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77" w:rsidRPr="00AB0DF7" w:rsidRDefault="00A73277" w:rsidP="00AB0DF7">
      <w:pPr>
        <w:spacing w:line="360" w:lineRule="auto"/>
        <w:ind w:firstLine="709"/>
        <w:jc w:val="center"/>
        <w:rPr>
          <w:b/>
          <w:kern w:val="0"/>
          <w:sz w:val="28"/>
          <w:szCs w:val="24"/>
          <w:lang w:val="ru-RU"/>
        </w:rPr>
      </w:pPr>
      <w:r w:rsidRPr="00AB0DF7">
        <w:rPr>
          <w:b/>
          <w:kern w:val="0"/>
          <w:sz w:val="28"/>
          <w:szCs w:val="24"/>
          <w:lang w:val="ru-RU"/>
        </w:rPr>
        <w:t>Ионные реакции в растворах. С</w:t>
      </w:r>
      <w:r w:rsidR="00D7184F">
        <w:rPr>
          <w:b/>
          <w:kern w:val="0"/>
          <w:sz w:val="28"/>
          <w:szCs w:val="24"/>
          <w:lang w:val="ru-RU"/>
        </w:rPr>
        <w:t>олевой эффект (в ТАК)</w:t>
      </w:r>
    </w:p>
    <w:p w:rsidR="00A73277" w:rsidRPr="00AB0DF7" w:rsidRDefault="00A73277" w:rsidP="00AB0DF7">
      <w:pPr>
        <w:spacing w:line="360" w:lineRule="auto"/>
        <w:ind w:firstLine="709"/>
        <w:jc w:val="center"/>
        <w:rPr>
          <w:b/>
          <w:kern w:val="0"/>
          <w:sz w:val="28"/>
          <w:szCs w:val="24"/>
          <w:lang w:val="ru-RU"/>
        </w:rPr>
      </w:pPr>
    </w:p>
    <w:p w:rsid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Теория активированного комплекса позволяет элегантно объяснить специфические особенности кинетик</w:t>
      </w:r>
      <w:r w:rsidR="00AB0DF7">
        <w:rPr>
          <w:sz w:val="28"/>
          <w:szCs w:val="28"/>
        </w:rPr>
        <w:t>и ионных реакций в жидкой фазе.</w:t>
      </w:r>
    </w:p>
    <w:p w:rsid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Теория Активированного Комплекса –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Теория Переходного Состояния - Теория Абсолютных Скоростей химических реакций... Всё это наименования одной и той же теории, в которую ещё в 30-е годы оформились попытки представить процесс активации с помощью и достаточно детальных, и вместе с тем всё же достаточно общих, моделей, построенных на базе статистической механики и квантовой химии (квантовой механики), комбинируя их и создавая иллюзию индивидуального анализа конкретного химического превращения уже на стадии перестройки электрон</w:t>
      </w:r>
      <w:r w:rsidR="00AB0DF7">
        <w:rPr>
          <w:sz w:val="28"/>
          <w:szCs w:val="28"/>
        </w:rPr>
        <w:t>но-ядерной структуры реагентов.</w:t>
      </w:r>
    </w:p>
    <w:p w:rsid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 xml:space="preserve">Сама задача кажется очень сложной, и поэтому в ТАК неизбежно образовалось довольно много логических неясностей... Всё же это наиболее общая и плодотворная из теоретических концепций, посредством которых в настоящее время описывают элементарные процессы, и её возможности не ограничены рамками лишь химического элементарного акта. С нею оказалось тесно связано развитие современной химической кинетики. К ней привязаны новейшие алгоритмы и графические приёмы компьютерной химии, и на её основе быстро развивается орбитальная теория химической реакционной способности... 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И это далеко не всё! На основе ТАК оказалось возможно единообразно проанализировать множество физико-химических явлений и многих макроскопических свойств веществ, что, на первый взгляд, выглядят уделом лишь научной эмпирики, казалось бы безнадёжно недоступной для теоретического осмысления. Ряд таких ситуаций читатель найдёт в великолепной, хотя и давней, книге Глесстона, Эйринга и Лейдлера “Теория абсолютных скоростей”, написанной творцами этой теории...</w:t>
      </w:r>
      <w:r w:rsidR="00AB0DF7">
        <w:rPr>
          <w:b/>
          <w:sz w:val="28"/>
          <w:szCs w:val="28"/>
        </w:rPr>
        <w:t xml:space="preserve"> </w:t>
      </w:r>
    </w:p>
    <w:p w:rsidR="00A73277" w:rsidRPr="00AB0DF7" w:rsidRDefault="00A73277" w:rsidP="00AB0DF7">
      <w:pPr>
        <w:pStyle w:val="4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0DF7">
        <w:rPr>
          <w:rFonts w:ascii="Times New Roman" w:hAnsi="Times New Roman"/>
          <w:b w:val="0"/>
          <w:sz w:val="28"/>
          <w:szCs w:val="28"/>
        </w:rPr>
        <w:lastRenderedPageBreak/>
        <w:t>Рассмотрим элементарные положения теории активированного комплекса, включая:</w:t>
      </w:r>
    </w:p>
    <w:p w:rsidR="00A73277" w:rsidRPr="00AB0DF7" w:rsidRDefault="00A73277" w:rsidP="00AB0DF7">
      <w:pPr>
        <w:pStyle w:val="4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0DF7">
        <w:rPr>
          <w:rFonts w:ascii="Times New Roman" w:hAnsi="Times New Roman"/>
          <w:b w:val="0"/>
          <w:sz w:val="28"/>
          <w:szCs w:val="28"/>
        </w:rPr>
        <w:t>- кинетическую схему активации</w:t>
      </w:r>
      <w:r w:rsidR="00AB0DF7">
        <w:rPr>
          <w:rFonts w:ascii="Times New Roman" w:hAnsi="Times New Roman"/>
          <w:b w:val="0"/>
          <w:sz w:val="28"/>
          <w:szCs w:val="28"/>
        </w:rPr>
        <w:t xml:space="preserve"> </w:t>
      </w:r>
      <w:r w:rsidRPr="00AB0DF7">
        <w:rPr>
          <w:rFonts w:ascii="Times New Roman" w:hAnsi="Times New Roman"/>
          <w:b w:val="0"/>
          <w:sz w:val="28"/>
          <w:szCs w:val="28"/>
        </w:rPr>
        <w:t>через промежуточное переходное состояние,</w:t>
      </w: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>- квазитермодинамику активации через образование активированного комплекса,</w:t>
      </w:r>
    </w:p>
    <w:p w:rsidR="00A466D8" w:rsidRDefault="00A73277" w:rsidP="00A466D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 xml:space="preserve">- размерность константы скорости реакции второго порядка в ТАК. </w:t>
      </w:r>
    </w:p>
    <w:p w:rsidR="00A466D8" w:rsidRDefault="00A466D8" w:rsidP="00A466D8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73277" w:rsidRPr="00A466D8" w:rsidRDefault="00A73277" w:rsidP="00A466D8">
      <w:pPr>
        <w:spacing w:line="360" w:lineRule="auto"/>
        <w:ind w:firstLine="709"/>
        <w:jc w:val="center"/>
        <w:rPr>
          <w:b/>
          <w:kern w:val="0"/>
          <w:sz w:val="28"/>
          <w:szCs w:val="28"/>
          <w:lang w:val="ru-RU"/>
        </w:rPr>
      </w:pPr>
      <w:r w:rsidRPr="00A466D8">
        <w:rPr>
          <w:b/>
          <w:kern w:val="0"/>
          <w:sz w:val="28"/>
          <w:szCs w:val="28"/>
          <w:lang w:val="ru-RU"/>
        </w:rPr>
        <w:t>Простейшая кинетическая модель активации в ТАК:</w:t>
      </w:r>
    </w:p>
    <w:p w:rsidR="00A73277" w:rsidRPr="00AB0DF7" w:rsidRDefault="00C824B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5600" w:dyaOrig="1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75.75pt" o:ole="" fillcolor="window">
            <v:imagedata r:id="rId8" o:title=""/>
          </v:shape>
          <o:OLEObject Type="Embed" ProgID="Equation.3" ShapeID="_x0000_i1025" DrawAspect="Content" ObjectID="_1454566226" r:id="rId9"/>
        </w:object>
      </w:r>
      <w:r w:rsidR="00AB0DF7">
        <w:rPr>
          <w:kern w:val="0"/>
          <w:sz w:val="28"/>
          <w:szCs w:val="28"/>
          <w:lang w:val="ru-RU"/>
        </w:rPr>
        <w:t xml:space="preserve"> </w:t>
      </w:r>
      <w:r w:rsidR="00A73277" w:rsidRPr="00AB0DF7">
        <w:rPr>
          <w:kern w:val="0"/>
          <w:sz w:val="28"/>
          <w:szCs w:val="28"/>
          <w:lang w:val="ru-RU"/>
        </w:rPr>
        <w:t>(6.1)</w:t>
      </w:r>
    </w:p>
    <w:p w:rsidR="00A73277" w:rsidRPr="00AB0DF7" w:rsidRDefault="00A73277" w:rsidP="00AB0DF7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 xml:space="preserve">Первая стадия механизма активации бимолекулярная. Она обратимая, на ней образуется активированный комплекс, а он далее распадается по двум маршрутам: а) обратно в реагенты, с которыми он находится в равновесии, и для этого процесса следует ввести константу равновесия, б) в продукты реакции и этот финальный процесс характеризуется некоторой механической частотой распада. Сочетая эти стадии, несложно рассчитать константу скорости реакции. Удобно рассматривать превращение в газовой фазе. </w:t>
      </w:r>
    </w:p>
    <w:p w:rsidR="00A73277" w:rsidRPr="00AB0DF7" w:rsidRDefault="00A73277" w:rsidP="00AB0DF7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Константа равновесия обратимой стадии может быть выражена следующим способом.</w:t>
      </w:r>
    </w:p>
    <w:p w:rsidR="00A73277" w:rsidRPr="00AB0DF7" w:rsidRDefault="00A73277" w:rsidP="00AB0DF7">
      <w:pPr>
        <w:tabs>
          <w:tab w:val="left" w:pos="795"/>
        </w:tabs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 xml:space="preserve">Если стандартные состояния в газовой фазе выбраны согласно обычному термодинамическому правилу, и стандартизованы парциальные давления газообразных участников реакции, то это означает: </w:t>
      </w:r>
    </w:p>
    <w:p w:rsidR="00A73277" w:rsidRPr="00AB0DF7" w:rsidRDefault="00C824B5" w:rsidP="005C5C85">
      <w:pPr>
        <w:spacing w:line="360" w:lineRule="auto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9360" w:dyaOrig="1820">
          <v:shape id="_x0000_i1026" type="#_x0000_t75" style="width:435pt;height:90.75pt" o:ole="" fillcolor="window">
            <v:imagedata r:id="rId10" o:title=""/>
          </v:shape>
          <o:OLEObject Type="Embed" ProgID="Equation.3" ShapeID="_x0000_i1026" DrawAspect="Content" ObjectID="_1454566227" r:id="rId11"/>
        </w:object>
      </w: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>Внимание! Отсюда следует выражение для константы скорости бимолекулярной реакции в ТАК, не вызывающее сомнений в размерности констант скоростей бимолекулярных реакций:</w:t>
      </w:r>
    </w:p>
    <w:p w:rsidR="00A73277" w:rsidRPr="00AB0DF7" w:rsidRDefault="00C824B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7220" w:dyaOrig="960">
          <v:shape id="_x0000_i1027" type="#_x0000_t75" style="width:360.75pt;height:48pt" o:ole="" fillcolor="window">
            <v:imagedata r:id="rId12" o:title=""/>
          </v:shape>
          <o:OLEObject Type="Embed" ProgID="Equation.3" ShapeID="_x0000_i1027" DrawAspect="Content" ObjectID="_1454566228" r:id="rId13"/>
        </w:object>
      </w:r>
      <w:r w:rsidR="00AB0DF7">
        <w:rPr>
          <w:kern w:val="0"/>
          <w:sz w:val="28"/>
          <w:szCs w:val="28"/>
          <w:lang w:val="ru-RU"/>
        </w:rPr>
        <w:t xml:space="preserve"> </w:t>
      </w:r>
      <w:r w:rsidR="00A73277" w:rsidRPr="00AB0DF7">
        <w:rPr>
          <w:kern w:val="0"/>
          <w:sz w:val="28"/>
          <w:szCs w:val="28"/>
          <w:lang w:val="ru-RU"/>
        </w:rPr>
        <w:t>(6.2)</w:t>
      </w: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>В учебниках чаще всего приводится не столь прозрачное выражение, построенное на иной стандартизации состояний - стандартизуют концентрацию,</w:t>
      </w:r>
      <w:r w:rsid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  <w:lang w:val="ru-RU"/>
        </w:rPr>
        <w:t>и в итоге возникает размерность константы скорости, внешне соответствующая</w:t>
      </w:r>
      <w:r w:rsid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  <w:lang w:val="ru-RU"/>
        </w:rPr>
        <w:t>моно-, а не би молекулярной реакции. Размерности концентраций оказываются как бы скрыты. У Эйринга, Глесстона и Лейдлера</w:t>
      </w:r>
      <w:r w:rsid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  <w:lang w:val="ru-RU"/>
        </w:rPr>
        <w:t>- самих творцов ТАК в книге «Теория абсолютных скоростей реакций» есть анализ, где учтена стандартизация состояний по давлениям. Если стандартным считать состояние с единичными концентрациями реагентов и продуктов, то формулы слегка упростятся, а именно:</w:t>
      </w:r>
    </w:p>
    <w:p w:rsidR="00A73277" w:rsidRPr="00AB0DF7" w:rsidRDefault="00C824B5" w:rsidP="005C5C85">
      <w:pPr>
        <w:pStyle w:val="22"/>
        <w:spacing w:line="360" w:lineRule="auto"/>
        <w:ind w:firstLine="0"/>
        <w:rPr>
          <w:color w:val="auto"/>
          <w:sz w:val="28"/>
          <w:szCs w:val="28"/>
        </w:rPr>
      </w:pPr>
      <w:r w:rsidRPr="00AB0DF7">
        <w:rPr>
          <w:color w:val="auto"/>
          <w:sz w:val="28"/>
          <w:szCs w:val="28"/>
        </w:rPr>
        <w:object w:dxaOrig="9300" w:dyaOrig="820">
          <v:shape id="_x0000_i1028" type="#_x0000_t75" style="width:465pt;height:41.25pt" o:ole="" fillcolor="window">
            <v:imagedata r:id="rId14" o:title=""/>
          </v:shape>
          <o:OLEObject Type="Embed" ProgID="Equation.3" ShapeID="_x0000_i1028" DrawAspect="Content" ObjectID="_1454566229" r:id="rId15"/>
        </w:object>
      </w:r>
      <w:r w:rsidR="00AB0DF7">
        <w:rPr>
          <w:color w:val="auto"/>
          <w:sz w:val="28"/>
          <w:szCs w:val="28"/>
        </w:rPr>
        <w:t xml:space="preserve"> </w:t>
      </w:r>
      <w:r w:rsidR="00A73277" w:rsidRPr="00AB0DF7">
        <w:rPr>
          <w:color w:val="auto"/>
          <w:sz w:val="28"/>
          <w:szCs w:val="28"/>
        </w:rPr>
        <w:t>Отсюда следует обычно представленное в учебниках выражение для константы скорости согласно ТАК:</w:t>
      </w:r>
      <w:r w:rsidR="00AB0DF7">
        <w:rPr>
          <w:color w:val="auto"/>
          <w:sz w:val="28"/>
          <w:szCs w:val="28"/>
        </w:rPr>
        <w:t xml:space="preserve"> </w:t>
      </w:r>
      <w:r w:rsidRPr="00AB0DF7">
        <w:rPr>
          <w:color w:val="auto"/>
          <w:sz w:val="28"/>
          <w:szCs w:val="28"/>
        </w:rPr>
        <w:object w:dxaOrig="2760" w:dyaOrig="720">
          <v:shape id="_x0000_i1029" type="#_x0000_t75" style="width:138pt;height:36pt" o:ole="" fillcolor="window">
            <v:imagedata r:id="rId16" o:title=""/>
          </v:shape>
          <o:OLEObject Type="Embed" ProgID="Equation.3" ShapeID="_x0000_i1029" DrawAspect="Content" ObjectID="_1454566230" r:id="rId17"/>
        </w:object>
      </w:r>
      <w:r w:rsidR="00AB0DF7">
        <w:rPr>
          <w:color w:val="auto"/>
          <w:sz w:val="28"/>
          <w:szCs w:val="28"/>
        </w:rPr>
        <w:t xml:space="preserve"> </w:t>
      </w:r>
      <w:r w:rsidR="00A73277" w:rsidRPr="00AB0DF7">
        <w:rPr>
          <w:color w:val="auto"/>
          <w:sz w:val="28"/>
          <w:szCs w:val="28"/>
        </w:rPr>
        <w:t>(6.3)</w:t>
      </w:r>
    </w:p>
    <w:p w:rsidR="00A73277" w:rsidRPr="00AB0DF7" w:rsidRDefault="00A73277" w:rsidP="00AB0DF7">
      <w:pPr>
        <w:pStyle w:val="aa"/>
        <w:spacing w:line="360" w:lineRule="auto"/>
        <w:ind w:firstLine="709"/>
        <w:rPr>
          <w:sz w:val="28"/>
          <w:szCs w:val="28"/>
        </w:rPr>
      </w:pPr>
      <w:r w:rsidRPr="00AB0DF7">
        <w:rPr>
          <w:sz w:val="28"/>
          <w:szCs w:val="28"/>
        </w:rPr>
        <w:t>Если не выделить роль стандартного состояния, то теоретическая константа скорости бимолекулярного превращения может обрести чужую размерность, обратную времени, которая будет отвечать мономолекулярной стадии распада активированного комплекса. Активационные величины</w:t>
      </w:r>
      <w:r w:rsidR="005C5C85">
        <w:rPr>
          <w:sz w:val="28"/>
          <w:szCs w:val="28"/>
        </w:rPr>
        <w:t xml:space="preserve"> </w:t>
      </w:r>
      <w:r w:rsidRPr="00AB0DF7">
        <w:rPr>
          <w:sz w:val="28"/>
          <w:szCs w:val="28"/>
          <w:lang w:val="en-US"/>
        </w:rPr>
        <w:t>S</w:t>
      </w:r>
      <w:r w:rsidRPr="00AB0DF7">
        <w:rPr>
          <w:sz w:val="28"/>
          <w:szCs w:val="28"/>
          <w:vertAlign w:val="superscript"/>
        </w:rPr>
        <w:t>#0</w:t>
      </w:r>
      <w:r w:rsidRPr="00AB0DF7">
        <w:rPr>
          <w:sz w:val="28"/>
          <w:szCs w:val="28"/>
        </w:rPr>
        <w:t xml:space="preserve"> и </w:t>
      </w:r>
      <w:r w:rsidRPr="00AB0DF7">
        <w:rPr>
          <w:sz w:val="28"/>
          <w:szCs w:val="28"/>
          <w:lang w:val="en-US"/>
        </w:rPr>
        <w:t>H</w:t>
      </w:r>
      <w:r w:rsidRPr="00AB0DF7">
        <w:rPr>
          <w:sz w:val="28"/>
          <w:szCs w:val="28"/>
          <w:vertAlign w:val="superscript"/>
        </w:rPr>
        <w:t xml:space="preserve">#0 </w:t>
      </w:r>
      <w:r w:rsidRPr="00AB0DF7">
        <w:rPr>
          <w:sz w:val="28"/>
          <w:szCs w:val="28"/>
        </w:rPr>
        <w:t xml:space="preserve">нельзя считать обычными термодинамическими функциями состояния. Они не сопоставимы с обычными характеристиками пробега реакции уже потому, что методов их прямого термохимического измерения просто не существует... По этой причине их можно назвать квазитермодинамическими характеристиками процесса активации. </w:t>
      </w: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 xml:space="preserve">При образовании частицы активированного комплекса из двух исходных частиц имеет место </w:t>
      </w:r>
      <w:r w:rsidR="00C824B5" w:rsidRPr="00AB0DF7">
        <w:rPr>
          <w:kern w:val="0"/>
          <w:sz w:val="28"/>
          <w:szCs w:val="28"/>
          <w:lang w:val="ru-RU"/>
        </w:rPr>
        <w:object w:dxaOrig="1140" w:dyaOrig="360">
          <v:shape id="_x0000_i1030" type="#_x0000_t75" style="width:57pt;height:18pt" o:ole="" fillcolor="window">
            <v:imagedata r:id="rId18" o:title=""/>
          </v:shape>
          <o:OLEObject Type="Embed" ProgID="Equation.3" ShapeID="_x0000_i1030" DrawAspect="Content" ObjectID="_1454566231" r:id="rId19"/>
        </w:object>
      </w:r>
      <w:r w:rsidRPr="00AB0DF7">
        <w:rPr>
          <w:kern w:val="0"/>
          <w:sz w:val="28"/>
          <w:szCs w:val="28"/>
          <w:lang w:val="ru-RU"/>
        </w:rPr>
        <w:t>,</w:t>
      </w:r>
      <w:r w:rsid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  <w:lang w:val="ru-RU"/>
        </w:rPr>
        <w:t>и в результате получается</w:t>
      </w:r>
    </w:p>
    <w:p w:rsidR="00A73277" w:rsidRPr="00AB0DF7" w:rsidRDefault="00AB0DF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C824B5" w:rsidRPr="00AB0DF7">
        <w:rPr>
          <w:kern w:val="0"/>
          <w:sz w:val="28"/>
          <w:szCs w:val="28"/>
          <w:lang w:val="ru-RU"/>
        </w:rPr>
        <w:object w:dxaOrig="6900" w:dyaOrig="820">
          <v:shape id="_x0000_i1031" type="#_x0000_t75" style="width:345pt;height:41.25pt" o:ole="" fillcolor="window">
            <v:imagedata r:id="rId20" o:title=""/>
          </v:shape>
          <o:OLEObject Type="Embed" ProgID="Equation.3" ShapeID="_x0000_i1031" DrawAspect="Content" ObjectID="_1454566232" r:id="rId21"/>
        </w:object>
      </w:r>
      <w:r>
        <w:rPr>
          <w:kern w:val="0"/>
          <w:sz w:val="28"/>
          <w:szCs w:val="28"/>
          <w:lang w:val="ru-RU"/>
        </w:rPr>
        <w:t xml:space="preserve"> </w:t>
      </w:r>
      <w:r w:rsidR="00A73277" w:rsidRPr="00AB0DF7">
        <w:rPr>
          <w:kern w:val="0"/>
          <w:sz w:val="28"/>
          <w:szCs w:val="28"/>
          <w:lang w:val="ru-RU"/>
        </w:rPr>
        <w:t>(6.4)</w:t>
      </w:r>
    </w:p>
    <w:p w:rsidR="00A73277" w:rsidRPr="00AB0DF7" w:rsidRDefault="00A73277" w:rsidP="00AB0DF7">
      <w:pPr>
        <w:pStyle w:val="20"/>
        <w:spacing w:line="360" w:lineRule="auto"/>
        <w:ind w:left="0"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 xml:space="preserve">Размерность константы скорости обычная для реакции второго порядка: </w:t>
      </w:r>
    </w:p>
    <w:p w:rsidR="00A73277" w:rsidRPr="00AB0DF7" w:rsidRDefault="00C824B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8040" w:dyaOrig="800">
          <v:shape id="_x0000_i1032" type="#_x0000_t75" style="width:337.5pt;height:33.75pt" o:ole="" fillcolor="window">
            <v:imagedata r:id="rId22" o:title=""/>
          </v:shape>
          <o:OLEObject Type="Embed" ProgID="Equation.3" ShapeID="_x0000_i1032" DrawAspect="Content" ObjectID="_1454566233" r:id="rId23"/>
        </w:object>
      </w:r>
    </w:p>
    <w:p w:rsidR="00A73277" w:rsidRPr="00AB0DF7" w:rsidRDefault="00A73277" w:rsidP="00AB0DF7">
      <w:pPr>
        <w:pStyle w:val="aa"/>
        <w:spacing w:line="360" w:lineRule="auto"/>
        <w:ind w:firstLine="709"/>
        <w:rPr>
          <w:sz w:val="28"/>
          <w:szCs w:val="28"/>
        </w:rPr>
      </w:pPr>
      <w:r w:rsidRPr="00AB0DF7">
        <w:rPr>
          <w:sz w:val="28"/>
          <w:szCs w:val="28"/>
        </w:rPr>
        <w:t>Эмпирическая энергия активации по Аррениусу и её сравнение с близкими аналогичными активационными параметрами (энергиями) ТАС и ТАК:</w:t>
      </w: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 xml:space="preserve">Основа - уравнение Аррениуса в дифференциальной форме: </w:t>
      </w:r>
      <w:r w:rsidR="00C824B5" w:rsidRPr="00AB0DF7">
        <w:rPr>
          <w:kern w:val="0"/>
          <w:sz w:val="28"/>
          <w:szCs w:val="28"/>
          <w:lang w:val="ru-RU"/>
        </w:rPr>
        <w:object w:dxaOrig="1560" w:dyaOrig="720">
          <v:shape id="_x0000_i1033" type="#_x0000_t75" style="width:78pt;height:36pt" o:ole="" fillcolor="window">
            <v:imagedata r:id="rId24" o:title=""/>
          </v:shape>
          <o:OLEObject Type="Embed" ProgID="Equation.3" ShapeID="_x0000_i1033" DrawAspect="Content" ObjectID="_1454566234" r:id="rId25"/>
        </w:object>
      </w: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 xml:space="preserve">1) в ТАС получаем: </w:t>
      </w:r>
    </w:p>
    <w:p w:rsidR="00A73277" w:rsidRPr="00AB0DF7" w:rsidRDefault="00C824B5" w:rsidP="005C5C85">
      <w:pPr>
        <w:spacing w:line="360" w:lineRule="auto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9160" w:dyaOrig="1740">
          <v:shape id="_x0000_i1034" type="#_x0000_t75" style="width:458.25pt;height:87pt" o:ole="" fillcolor="window">
            <v:imagedata r:id="rId26" o:title=""/>
          </v:shape>
          <o:OLEObject Type="Embed" ProgID="Equation.3" ShapeID="_x0000_i1034" DrawAspect="Content" ObjectID="_1454566235" r:id="rId27"/>
        </w:object>
      </w:r>
      <w:r w:rsidR="00A73277" w:rsidRPr="00AB0DF7">
        <w:rPr>
          <w:kern w:val="0"/>
          <w:sz w:val="28"/>
          <w:szCs w:val="28"/>
          <w:lang w:val="ru-RU"/>
        </w:rPr>
        <w:t xml:space="preserve"> </w:t>
      </w: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>2.1) ТАК.</w:t>
      </w:r>
      <w:r w:rsid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  <w:lang w:val="ru-RU"/>
        </w:rPr>
        <w:t>Случай 1.</w:t>
      </w:r>
      <w:r w:rsid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  <w:lang w:val="ru-RU"/>
        </w:rPr>
        <w:t>(Общий подход при условии стандартизации концентраций)</w:t>
      </w:r>
    </w:p>
    <w:p w:rsidR="00A73277" w:rsidRPr="00AB0DF7" w:rsidRDefault="00C824B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8080" w:dyaOrig="800">
          <v:shape id="_x0000_i1035" type="#_x0000_t75" style="width:404.25pt;height:39.75pt" o:ole="" fillcolor="window">
            <v:imagedata r:id="rId28" o:title=""/>
          </v:shape>
          <o:OLEObject Type="Embed" ProgID="Equation.3" ShapeID="_x0000_i1035" DrawAspect="Content" ObjectID="_1454566236" r:id="rId29"/>
        </w:object>
      </w:r>
      <w:r w:rsidR="00A73277" w:rsidRPr="00AB0DF7">
        <w:rPr>
          <w:kern w:val="0"/>
          <w:sz w:val="28"/>
          <w:szCs w:val="28"/>
          <w:lang w:val="ru-RU"/>
        </w:rPr>
        <w:t xml:space="preserve"> </w:t>
      </w: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 xml:space="preserve">подстановка в уравнение Аррениуса даёт </w:t>
      </w:r>
    </w:p>
    <w:p w:rsidR="00A73277" w:rsidRPr="00AB0DF7" w:rsidRDefault="00C824B5" w:rsidP="005C5C85">
      <w:pPr>
        <w:spacing w:line="360" w:lineRule="auto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9499" w:dyaOrig="760">
          <v:shape id="_x0000_i1036" type="#_x0000_t75" style="width:460.5pt;height:36.75pt" o:ole="" fillcolor="window">
            <v:imagedata r:id="rId30" o:title=""/>
          </v:shape>
          <o:OLEObject Type="Embed" ProgID="Equation.3" ShapeID="_x0000_i1036" DrawAspect="Content" ObjectID="_1454566237" r:id="rId31"/>
        </w:object>
      </w:r>
      <w:r w:rsidR="00AB0DF7">
        <w:rPr>
          <w:kern w:val="0"/>
          <w:sz w:val="28"/>
          <w:szCs w:val="28"/>
          <w:lang w:val="ru-RU"/>
        </w:rPr>
        <w:t xml:space="preserve"> </w:t>
      </w:r>
    </w:p>
    <w:p w:rsidR="00A73277" w:rsidRPr="005C5C85" w:rsidRDefault="005C5C85" w:rsidP="005C5C85">
      <w:pPr>
        <w:spacing w:line="360" w:lineRule="auto"/>
        <w:ind w:firstLine="709"/>
        <w:jc w:val="center"/>
        <w:rPr>
          <w:b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br w:type="page"/>
      </w:r>
      <w:r w:rsidR="00A73277" w:rsidRPr="005C5C85">
        <w:rPr>
          <w:b/>
          <w:kern w:val="0"/>
          <w:sz w:val="28"/>
          <w:szCs w:val="28"/>
          <w:lang w:val="ru-RU"/>
        </w:rPr>
        <w:t>2.2) ТАК. Случай 2. (Частный случай бимолекулярной стадии</w:t>
      </w:r>
      <w:r w:rsidR="00AB0DF7" w:rsidRPr="005C5C85">
        <w:rPr>
          <w:b/>
          <w:kern w:val="0"/>
          <w:sz w:val="28"/>
          <w:szCs w:val="28"/>
          <w:lang w:val="ru-RU"/>
        </w:rPr>
        <w:t xml:space="preserve"> </w:t>
      </w:r>
      <w:r w:rsidR="00A73277" w:rsidRPr="005C5C85">
        <w:rPr>
          <w:b/>
          <w:kern w:val="0"/>
          <w:sz w:val="28"/>
          <w:szCs w:val="28"/>
          <w:lang w:val="ru-RU"/>
        </w:rPr>
        <w:t xml:space="preserve">активации </w:t>
      </w:r>
      <w:r w:rsidR="00C824B5" w:rsidRPr="005C5C85">
        <w:rPr>
          <w:b/>
          <w:kern w:val="0"/>
          <w:sz w:val="28"/>
          <w:szCs w:val="28"/>
          <w:lang w:val="ru-RU"/>
        </w:rPr>
        <w:object w:dxaOrig="1060" w:dyaOrig="340">
          <v:shape id="_x0000_i1037" type="#_x0000_t75" style="width:53.25pt;height:17.25pt" o:ole="" fillcolor="window">
            <v:imagedata r:id="rId32" o:title=""/>
          </v:shape>
          <o:OLEObject Type="Embed" ProgID="Equation.3" ShapeID="_x0000_i1037" DrawAspect="Content" ObjectID="_1454566238" r:id="rId33"/>
        </w:object>
      </w:r>
      <w:r w:rsidR="00D7184F">
        <w:rPr>
          <w:b/>
          <w:kern w:val="0"/>
          <w:sz w:val="28"/>
          <w:szCs w:val="28"/>
          <w:lang w:val="ru-RU"/>
        </w:rPr>
        <w:t xml:space="preserve"> )</w:t>
      </w:r>
    </w:p>
    <w:p w:rsidR="005C5C85" w:rsidRDefault="005C5C8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>Энергия активации по Аррениусу для бимолекулярной реакции:</w:t>
      </w:r>
    </w:p>
    <w:p w:rsidR="005C5C85" w:rsidRDefault="00C824B5" w:rsidP="005C5C85">
      <w:pPr>
        <w:spacing w:line="360" w:lineRule="auto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9720" w:dyaOrig="859">
          <v:shape id="_x0000_i1038" type="#_x0000_t75" style="width:437.25pt;height:42.75pt" o:ole="" fillcolor="window">
            <v:imagedata r:id="rId34" o:title=""/>
          </v:shape>
          <o:OLEObject Type="Embed" ProgID="Equation.3" ShapeID="_x0000_i1038" DrawAspect="Content" ObjectID="_1454566239" r:id="rId35"/>
        </w:object>
      </w:r>
      <w:r w:rsidR="00AB0DF7">
        <w:rPr>
          <w:kern w:val="0"/>
          <w:sz w:val="28"/>
          <w:szCs w:val="28"/>
          <w:lang w:val="ru-RU"/>
        </w:rPr>
        <w:t xml:space="preserve"> </w:t>
      </w:r>
    </w:p>
    <w:p w:rsidR="00A73277" w:rsidRPr="00AB0DF7" w:rsidRDefault="00A73277" w:rsidP="005C5C85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>Внимание!!!</w:t>
      </w:r>
      <w:r w:rsid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  <w:lang w:val="ru-RU"/>
        </w:rPr>
        <w:t>Полагаем чаще всего</w:t>
      </w:r>
      <w:r w:rsidR="00AB0DF7">
        <w:rPr>
          <w:kern w:val="0"/>
          <w:sz w:val="28"/>
          <w:szCs w:val="28"/>
          <w:lang w:val="ru-RU"/>
        </w:rPr>
        <w:t xml:space="preserve"> </w:t>
      </w:r>
      <w:r w:rsidR="00C824B5" w:rsidRPr="00AB0DF7">
        <w:rPr>
          <w:kern w:val="0"/>
          <w:sz w:val="28"/>
          <w:szCs w:val="28"/>
          <w:lang w:val="ru-RU"/>
        </w:rPr>
        <w:object w:dxaOrig="1980" w:dyaOrig="360">
          <v:shape id="_x0000_i1039" type="#_x0000_t75" style="width:99pt;height:18pt" o:ole="" fillcolor="window">
            <v:imagedata r:id="rId36" o:title=""/>
          </v:shape>
          <o:OLEObject Type="Embed" ProgID="Equation.3" ShapeID="_x0000_i1039" DrawAspect="Content" ObjectID="_1454566240" r:id="rId37"/>
        </w:object>
      </w:r>
      <w:r w:rsidRPr="00AB0DF7">
        <w:rPr>
          <w:kern w:val="0"/>
          <w:sz w:val="28"/>
          <w:szCs w:val="28"/>
          <w:lang w:val="ru-RU"/>
        </w:rPr>
        <w:t xml:space="preserve"> </w:t>
      </w:r>
    </w:p>
    <w:p w:rsidR="005C5C85" w:rsidRDefault="005C5C8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73277" w:rsidRPr="005C5C85" w:rsidRDefault="00A73277" w:rsidP="005C5C85">
      <w:pPr>
        <w:spacing w:line="360" w:lineRule="auto"/>
        <w:ind w:firstLine="709"/>
        <w:jc w:val="center"/>
        <w:rPr>
          <w:b/>
          <w:kern w:val="0"/>
          <w:sz w:val="28"/>
          <w:szCs w:val="28"/>
          <w:lang w:val="ru-RU"/>
        </w:rPr>
      </w:pPr>
      <w:r w:rsidRPr="005C5C85">
        <w:rPr>
          <w:b/>
          <w:kern w:val="0"/>
          <w:sz w:val="28"/>
          <w:szCs w:val="28"/>
          <w:lang w:val="ru-RU"/>
        </w:rPr>
        <w:t>2.2) Исходя из стандартизации давления, получаем энергию активации:</w:t>
      </w:r>
    </w:p>
    <w:p w:rsidR="00A73277" w:rsidRPr="00AB0DF7" w:rsidRDefault="00C824B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4080" w:dyaOrig="740">
          <v:shape id="_x0000_i1040" type="#_x0000_t75" style="width:204pt;height:36.75pt" o:ole="" fillcolor="window">
            <v:imagedata r:id="rId38" o:title=""/>
          </v:shape>
          <o:OLEObject Type="Embed" ProgID="Equation.3" ShapeID="_x0000_i1040" DrawAspect="Content" ObjectID="_1454566241" r:id="rId39"/>
        </w:object>
      </w:r>
      <w:r w:rsid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  <w:lang w:val="ru-RU"/>
        </w:rPr>
        <w:object w:dxaOrig="340" w:dyaOrig="260">
          <v:shape id="_x0000_i1041" type="#_x0000_t75" style="width:17.25pt;height:12.75pt" o:ole="" fillcolor="window">
            <v:imagedata r:id="rId40" o:title=""/>
          </v:shape>
          <o:OLEObject Type="Embed" ProgID="Equation.3" ShapeID="_x0000_i1041" DrawAspect="Content" ObjectID="_1454566242" r:id="rId41"/>
        </w:object>
      </w:r>
      <w:r w:rsidR="00A73277" w:rsidRP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  <w:lang w:val="ru-RU"/>
        </w:rPr>
        <w:object w:dxaOrig="2040" w:dyaOrig="400">
          <v:shape id="_x0000_i1042" type="#_x0000_t75" style="width:102pt;height:20.25pt" o:ole="" fillcolor="window">
            <v:imagedata r:id="rId42" o:title=""/>
          </v:shape>
          <o:OLEObject Type="Embed" ProgID="Equation.3" ShapeID="_x0000_i1042" DrawAspect="Content" ObjectID="_1454566243" r:id="rId43"/>
        </w:object>
      </w:r>
      <w:r w:rsidR="00AB0DF7">
        <w:rPr>
          <w:kern w:val="0"/>
          <w:sz w:val="28"/>
          <w:szCs w:val="28"/>
          <w:lang w:val="ru-RU"/>
        </w:rPr>
        <w:t xml:space="preserve"> </w:t>
      </w:r>
      <w:r w:rsidR="00A73277" w:rsidRPr="00AB0DF7">
        <w:rPr>
          <w:kern w:val="0"/>
          <w:sz w:val="28"/>
          <w:szCs w:val="28"/>
          <w:lang w:val="ru-RU"/>
        </w:rPr>
        <w:t>(6.7)</w:t>
      </w:r>
    </w:p>
    <w:p w:rsidR="005C5C85" w:rsidRDefault="005C5C8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73277" w:rsidRPr="005C5C85" w:rsidRDefault="00A73277" w:rsidP="005C5C85">
      <w:pPr>
        <w:spacing w:line="360" w:lineRule="auto"/>
        <w:ind w:firstLine="709"/>
        <w:jc w:val="center"/>
        <w:rPr>
          <w:b/>
          <w:kern w:val="0"/>
          <w:sz w:val="28"/>
          <w:szCs w:val="28"/>
          <w:lang w:val="ru-RU"/>
        </w:rPr>
      </w:pPr>
      <w:r w:rsidRPr="005C5C85">
        <w:rPr>
          <w:b/>
          <w:kern w:val="0"/>
          <w:sz w:val="28"/>
          <w:szCs w:val="28"/>
          <w:lang w:val="ru-RU"/>
        </w:rPr>
        <w:t>2.3) Это же получается для бимолекулярной реакции и при стандартизации концентрации:</w:t>
      </w:r>
    </w:p>
    <w:p w:rsidR="00A73277" w:rsidRPr="00AB0DF7" w:rsidRDefault="00C824B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8380" w:dyaOrig="820">
          <v:shape id="_x0000_i1043" type="#_x0000_t75" style="width:385.5pt;height:41.25pt" o:ole="" fillcolor="window">
            <v:imagedata r:id="rId44" o:title=""/>
          </v:shape>
          <o:OLEObject Type="Embed" ProgID="Equation.3" ShapeID="_x0000_i1043" DrawAspect="Content" ObjectID="_1454566244" r:id="rId45"/>
        </w:object>
      </w:r>
      <w:r w:rsidR="00A73277" w:rsidRPr="00AB0DF7">
        <w:rPr>
          <w:kern w:val="0"/>
          <w:sz w:val="28"/>
          <w:szCs w:val="28"/>
          <w:lang w:val="ru-RU"/>
        </w:rPr>
        <w:t>(6.8)</w:t>
      </w:r>
    </w:p>
    <w:p w:rsidR="00A73277" w:rsidRPr="00AB0DF7" w:rsidRDefault="00C824B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7180" w:dyaOrig="720">
          <v:shape id="_x0000_i1044" type="#_x0000_t75" style="width:359.25pt;height:36pt" o:ole="" fillcolor="window">
            <v:imagedata r:id="rId46" o:title=""/>
          </v:shape>
          <o:OLEObject Type="Embed" ProgID="Equation.3" ShapeID="_x0000_i1044" DrawAspect="Content" ObjectID="_1454566245" r:id="rId47"/>
        </w:object>
      </w:r>
    </w:p>
    <w:p w:rsidR="00A73277" w:rsidRPr="00AB0DF7" w:rsidRDefault="00C824B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8460" w:dyaOrig="820">
          <v:shape id="_x0000_i1045" type="#_x0000_t75" style="width:423pt;height:41.25pt" o:ole="" fillcolor="window">
            <v:imagedata r:id="rId48" o:title=""/>
          </v:shape>
          <o:OLEObject Type="Embed" ProgID="Equation.3" ShapeID="_x0000_i1045" DrawAspect="Content" ObjectID="_1454566246" r:id="rId49"/>
        </w:object>
      </w:r>
      <w:r w:rsidR="00AB0DF7">
        <w:rPr>
          <w:kern w:val="0"/>
          <w:sz w:val="28"/>
          <w:szCs w:val="28"/>
          <w:lang w:val="ru-RU"/>
        </w:rPr>
        <w:t xml:space="preserve"> </w:t>
      </w:r>
    </w:p>
    <w:p w:rsidR="00A73277" w:rsidRPr="00AB0DF7" w:rsidRDefault="00C824B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8900" w:dyaOrig="760">
          <v:shape id="_x0000_i1046" type="#_x0000_t75" style="width:405pt;height:38.25pt" o:ole="" fillcolor="window">
            <v:imagedata r:id="rId50" o:title=""/>
          </v:shape>
          <o:OLEObject Type="Embed" ProgID="Equation.3" ShapeID="_x0000_i1046" DrawAspect="Content" ObjectID="_1454566247" r:id="rId51"/>
        </w:object>
      </w:r>
      <w:r w:rsidRPr="00AB0DF7">
        <w:rPr>
          <w:kern w:val="0"/>
          <w:sz w:val="28"/>
          <w:szCs w:val="28"/>
          <w:lang w:val="ru-RU"/>
        </w:rPr>
        <w:object w:dxaOrig="340" w:dyaOrig="260">
          <v:shape id="_x0000_i1047" type="#_x0000_t75" style="width:17.25pt;height:12.75pt" o:ole="" fillcolor="window">
            <v:imagedata r:id="rId40" o:title=""/>
          </v:shape>
          <o:OLEObject Type="Embed" ProgID="Equation.3" ShapeID="_x0000_i1047" DrawAspect="Content" ObjectID="_1454566248" r:id="rId52"/>
        </w:object>
      </w:r>
    </w:p>
    <w:p w:rsidR="00A73277" w:rsidRPr="00AB0DF7" w:rsidRDefault="00C824B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6640" w:dyaOrig="760">
          <v:shape id="_x0000_i1048" type="#_x0000_t75" style="width:332.25pt;height:38.25pt" o:ole="" fillcolor="window">
            <v:imagedata r:id="rId53" o:title=""/>
          </v:shape>
          <o:OLEObject Type="Embed" ProgID="Equation.3" ShapeID="_x0000_i1048" DrawAspect="Content" ObjectID="_1454566249" r:id="rId54"/>
        </w:object>
      </w:r>
      <w:r w:rsidR="00AB0DF7">
        <w:rPr>
          <w:kern w:val="0"/>
          <w:sz w:val="28"/>
          <w:szCs w:val="28"/>
          <w:lang w:val="ru-RU"/>
        </w:rPr>
        <w:t xml:space="preserve"> </w:t>
      </w: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>в бимолекулярном акте активации</w:t>
      </w:r>
      <w:r w:rsid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</w:rPr>
        <w:t>n</w:t>
      </w:r>
      <w:r w:rsidRPr="00AB0DF7">
        <w:rPr>
          <w:kern w:val="0"/>
          <w:sz w:val="28"/>
          <w:szCs w:val="28"/>
          <w:vertAlign w:val="superscript"/>
          <w:lang w:val="ru-RU"/>
        </w:rPr>
        <w:t>#</w:t>
      </w:r>
      <w:r w:rsidRPr="00AB0DF7">
        <w:rPr>
          <w:kern w:val="0"/>
          <w:sz w:val="28"/>
          <w:szCs w:val="28"/>
          <w:lang w:val="ru-RU"/>
        </w:rPr>
        <w:t>= -1,</w:t>
      </w:r>
      <w:r w:rsid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  <w:lang w:val="ru-RU"/>
        </w:rPr>
        <w:t>и</w:t>
      </w:r>
      <w:r w:rsidRPr="00AB0DF7">
        <w:rPr>
          <w:kern w:val="0"/>
          <w:sz w:val="28"/>
          <w:szCs w:val="28"/>
        </w:rPr>
        <w:t></w:t>
      </w:r>
      <w:r w:rsidRPr="00AB0DF7">
        <w:rPr>
          <w:kern w:val="0"/>
          <w:sz w:val="28"/>
          <w:szCs w:val="28"/>
        </w:rPr>
        <w:t></w:t>
      </w:r>
      <w:r w:rsidRPr="00AB0DF7">
        <w:rPr>
          <w:kern w:val="0"/>
          <w:sz w:val="28"/>
          <w:szCs w:val="28"/>
        </w:rPr>
        <w:t></w:t>
      </w:r>
      <w:r w:rsidR="00C824B5" w:rsidRPr="00AB0DF7">
        <w:rPr>
          <w:kern w:val="0"/>
          <w:sz w:val="28"/>
          <w:szCs w:val="28"/>
          <w:lang w:val="ru-RU"/>
        </w:rPr>
        <w:object w:dxaOrig="2120" w:dyaOrig="400">
          <v:shape id="_x0000_i1049" type="#_x0000_t75" style="width:105.75pt;height:20.25pt" o:ole="" fillcolor="window">
            <v:imagedata r:id="rId55" o:title=""/>
          </v:shape>
          <o:OLEObject Type="Embed" ProgID="Equation.3" ShapeID="_x0000_i1049" DrawAspect="Content" ObjectID="_1454566250" r:id="rId56"/>
        </w:object>
      </w:r>
      <w:r w:rsid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  <w:lang w:val="ru-RU"/>
        </w:rPr>
        <w:t>(6.10)</w:t>
      </w: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>Результат:</w:t>
      </w:r>
      <w:r w:rsidR="00AB0DF7">
        <w:rPr>
          <w:kern w:val="0"/>
          <w:sz w:val="28"/>
          <w:szCs w:val="28"/>
          <w:lang w:val="ru-RU"/>
        </w:rPr>
        <w:t xml:space="preserve"> </w:t>
      </w:r>
      <w:r w:rsidRPr="00AB0DF7">
        <w:rPr>
          <w:kern w:val="0"/>
          <w:sz w:val="28"/>
          <w:szCs w:val="28"/>
          <w:lang w:val="ru-RU"/>
        </w:rPr>
        <w:t>Формула, связывающая энергию активации Аррениуса с квазитермодинамическими функциями активации теории переходного состояния, не зависит от выбора стандартного состояния.</w:t>
      </w:r>
    </w:p>
    <w:p w:rsidR="00A73277" w:rsidRPr="005C5C85" w:rsidRDefault="00A73277" w:rsidP="005C5C85">
      <w:pPr>
        <w:pStyle w:val="aa"/>
        <w:spacing w:line="360" w:lineRule="auto"/>
        <w:ind w:firstLine="709"/>
        <w:jc w:val="center"/>
        <w:rPr>
          <w:b/>
          <w:sz w:val="28"/>
          <w:szCs w:val="28"/>
        </w:rPr>
      </w:pPr>
      <w:r w:rsidRPr="005C5C85">
        <w:rPr>
          <w:b/>
          <w:sz w:val="28"/>
          <w:szCs w:val="28"/>
        </w:rPr>
        <w:t>3. Адиабатические потенци</w:t>
      </w:r>
      <w:r w:rsidR="00D7184F">
        <w:rPr>
          <w:b/>
          <w:sz w:val="28"/>
          <w:szCs w:val="28"/>
        </w:rPr>
        <w:t>алы и потенциальные поверхности</w:t>
      </w:r>
    </w:p>
    <w:p w:rsidR="005C5C85" w:rsidRPr="005C5C85" w:rsidRDefault="005C5C85" w:rsidP="005C5C85">
      <w:pPr>
        <w:spacing w:line="360" w:lineRule="auto"/>
        <w:ind w:firstLine="709"/>
        <w:jc w:val="center"/>
        <w:rPr>
          <w:b/>
          <w:kern w:val="0"/>
          <w:sz w:val="28"/>
          <w:szCs w:val="28"/>
          <w:lang w:val="ru-RU"/>
        </w:rPr>
      </w:pP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 xml:space="preserve">Пример. Реакция обмена одного из атомов в молекуле водорода на дейтерий </w:t>
      </w:r>
    </w:p>
    <w:p w:rsidR="00A73277" w:rsidRPr="00AB0DF7" w:rsidRDefault="00A73277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t>(Это простейший из любых возможных примеров)</w:t>
      </w:r>
    </w:p>
    <w:p w:rsidR="00A73277" w:rsidRPr="00AB0DF7" w:rsidRDefault="00C824B5" w:rsidP="00AB0DF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B0DF7">
        <w:rPr>
          <w:kern w:val="0"/>
          <w:sz w:val="28"/>
          <w:szCs w:val="28"/>
          <w:lang w:val="ru-RU"/>
        </w:rPr>
        <w:object w:dxaOrig="3000" w:dyaOrig="380">
          <v:shape id="_x0000_i1050" type="#_x0000_t75" style="width:166.5pt;height:21pt" o:ole="" fillcolor="window">
            <v:imagedata r:id="rId57" o:title=""/>
          </v:shape>
          <o:OLEObject Type="Embed" ProgID="Equation.3" ShapeID="_x0000_i1050" DrawAspect="Content" ObjectID="_1454566251" r:id="rId58"/>
        </w:objec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 xml:space="preserve">По мере сближения атома дейтерия с молекулой водорода наблюдается разрыхление старой двухцентровой химической связи </w:t>
      </w:r>
      <w:r w:rsidRPr="00AB0DF7">
        <w:rPr>
          <w:sz w:val="28"/>
          <w:szCs w:val="28"/>
          <w:lang w:val="en-US"/>
        </w:rPr>
        <w:t>H</w:t>
      </w:r>
      <w:r w:rsidRPr="00AB0DF7">
        <w:rPr>
          <w:sz w:val="28"/>
          <w:szCs w:val="28"/>
        </w:rPr>
        <w:t>-</w:t>
      </w:r>
      <w:r w:rsidRPr="00AB0DF7">
        <w:rPr>
          <w:sz w:val="28"/>
          <w:szCs w:val="28"/>
          <w:lang w:val="en-US"/>
        </w:rPr>
        <w:t>H</w:t>
      </w:r>
      <w:r w:rsidRPr="00AB0DF7">
        <w:rPr>
          <w:sz w:val="28"/>
          <w:szCs w:val="28"/>
        </w:rPr>
        <w:t xml:space="preserve"> и постепенное оформление новой связи </w:t>
      </w:r>
      <w:r w:rsidRPr="00AB0DF7">
        <w:rPr>
          <w:sz w:val="28"/>
          <w:szCs w:val="28"/>
          <w:lang w:val="en-US"/>
        </w:rPr>
        <w:t>H</w:t>
      </w:r>
      <w:r w:rsidRPr="00AB0DF7">
        <w:rPr>
          <w:sz w:val="28"/>
          <w:szCs w:val="28"/>
        </w:rPr>
        <w:t>-</w:t>
      </w:r>
      <w:r w:rsidRPr="00AB0DF7">
        <w:rPr>
          <w:sz w:val="28"/>
          <w:szCs w:val="28"/>
          <w:lang w:val="en-US"/>
        </w:rPr>
        <w:t>D</w:t>
      </w:r>
      <w:r w:rsidRPr="00AB0DF7">
        <w:rPr>
          <w:sz w:val="28"/>
          <w:szCs w:val="28"/>
        </w:rPr>
        <w:t xml:space="preserve">, так что энергетическая модель реакции дейтерообмена в молекуле водорода может быть построена как постепенное перемещение исходной трёхатомной системы к конечной согласно схеме: </w:t>
      </w:r>
      <w:r w:rsidR="00C824B5" w:rsidRPr="00AB0DF7">
        <w:rPr>
          <w:sz w:val="28"/>
          <w:szCs w:val="28"/>
        </w:rPr>
        <w:object w:dxaOrig="9380" w:dyaOrig="760">
          <v:shape id="_x0000_i1051" type="#_x0000_t75" style="width:450pt;height:39pt" o:ole="" fillcolor="window">
            <v:imagedata r:id="rId59" o:title=""/>
          </v:shape>
          <o:OLEObject Type="Embed" ProgID="Equation.3" ShapeID="_x0000_i1051" DrawAspect="Content" ObjectID="_1454566252" r:id="rId60"/>
        </w:objec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 xml:space="preserve">К ним могут относиться превращения разной природы: и окисление-восстановление, и обмен лигандами между комплексными ионами, и их объединяет кинетическая схема вида: </w:t>
      </w:r>
    </w:p>
    <w:p w:rsidR="00A73277" w:rsidRPr="00AB0DF7" w:rsidRDefault="00C824B5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object w:dxaOrig="3960" w:dyaOrig="440">
          <v:shape id="_x0000_i1052" type="#_x0000_t75" style="width:198pt;height:21.75pt" o:ole="" fillcolor="window">
            <v:imagedata r:id="rId61" o:title=""/>
          </v:shape>
          <o:OLEObject Type="Embed" ProgID="Equation.3" ShapeID="_x0000_i1052" DrawAspect="Content" ObjectID="_1454566253" r:id="rId62"/>
        </w:object>
      </w:r>
      <w:r w:rsidR="00A73277" w:rsidRPr="00AB0DF7">
        <w:rPr>
          <w:sz w:val="28"/>
          <w:szCs w:val="28"/>
        </w:rPr>
        <w:t>.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Первая стадия равновесная, а за нею следует медленное превращение в продукты. Константа скорости в ТАК, равна</w:t>
      </w:r>
      <w:r w:rsidR="00AB0DF7">
        <w:rPr>
          <w:sz w:val="28"/>
          <w:szCs w:val="28"/>
        </w:rPr>
        <w:t xml:space="preserve"> </w:t>
      </w:r>
      <w:r w:rsidR="00C824B5" w:rsidRPr="00AB0DF7">
        <w:rPr>
          <w:sz w:val="28"/>
          <w:szCs w:val="28"/>
        </w:rPr>
        <w:object w:dxaOrig="1579" w:dyaOrig="720">
          <v:shape id="_x0000_i1053" type="#_x0000_t75" style="width:78.75pt;height:36pt" o:ole="" fillcolor="window">
            <v:imagedata r:id="rId63" o:title=""/>
          </v:shape>
          <o:OLEObject Type="Embed" ProgID="Equation.3" ShapeID="_x0000_i1053" DrawAspect="Content" ObjectID="_1454566254" r:id="rId64"/>
        </w:object>
      </w:r>
      <w:r w:rsidRPr="00AB0DF7">
        <w:rPr>
          <w:sz w:val="28"/>
          <w:szCs w:val="28"/>
        </w:rPr>
        <w:t xml:space="preserve"> .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 xml:space="preserve">(10.1) 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 xml:space="preserve">Она была построена для смеси идеальных газов и согласно принципу детального равновесия содержит константу равновесия Kc# первой стадии образования активированного комплекса. Через неё в активационное соотношение вводятся концентрации реагентов, но квазитермодинамические активационные функции H# и S# для неидеальной смеси реагентов полагается связать уже не с Kc#, а с Ka#. При переходе к неидеальным системам необходимо скорректировать полученное в ТАК выражение константы скорости: </w:t>
      </w:r>
    </w:p>
    <w:p w:rsidR="00A73277" w:rsidRPr="00AB0DF7" w:rsidRDefault="00C824B5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object w:dxaOrig="9320" w:dyaOrig="900">
          <v:shape id="_x0000_i1054" type="#_x0000_t75" style="width:377.25pt;height:42pt" o:ole="" fillcolor="window">
            <v:imagedata r:id="rId65" o:title=""/>
          </v:shape>
          <o:OLEObject Type="Embed" ProgID="Equation.3" ShapeID="_x0000_i1054" DrawAspect="Content" ObjectID="_1454566255" r:id="rId66"/>
        </w:object>
      </w:r>
      <w:r w:rsidR="00AB0DF7">
        <w:rPr>
          <w:sz w:val="28"/>
          <w:szCs w:val="28"/>
        </w:rPr>
        <w:t xml:space="preserve"> </w:t>
      </w:r>
      <w:r w:rsidR="00A73277" w:rsidRPr="00AB0DF7">
        <w:rPr>
          <w:sz w:val="28"/>
          <w:szCs w:val="28"/>
        </w:rPr>
        <w:t>(10.2)</w:t>
      </w:r>
    </w:p>
    <w:p w:rsidR="00A73277" w:rsidRPr="00AB0DF7" w:rsidRDefault="00C824B5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object w:dxaOrig="8940" w:dyaOrig="920">
          <v:shape id="_x0000_i1055" type="#_x0000_t75" style="width:406.5pt;height:45.75pt" o:ole="" fillcolor="window">
            <v:imagedata r:id="rId67" o:title=""/>
          </v:shape>
          <o:OLEObject Type="Embed" ProgID="Equation.3" ShapeID="_x0000_i1055" DrawAspect="Content" ObjectID="_1454566256" r:id="rId68"/>
        </w:object>
      </w:r>
      <w:r w:rsidR="00AB0DF7">
        <w:rPr>
          <w:sz w:val="28"/>
          <w:szCs w:val="28"/>
        </w:rPr>
        <w:t xml:space="preserve"> 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Искомая коррекция выражается уравнением Брёнстеда-Бьеррума в виде:</w:t>
      </w:r>
    </w:p>
    <w:p w:rsidR="00A73277" w:rsidRPr="00AB0DF7" w:rsidRDefault="00C824B5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object w:dxaOrig="1620" w:dyaOrig="800">
          <v:shape id="_x0000_i1056" type="#_x0000_t75" style="width:81pt;height:39.75pt" o:ole="" fillcolor="window">
            <v:imagedata r:id="rId69" o:title=""/>
          </v:shape>
          <o:OLEObject Type="Embed" ProgID="Equation.3" ShapeID="_x0000_i1056" DrawAspect="Content" ObjectID="_1454566257" r:id="rId70"/>
        </w:object>
      </w:r>
      <w:r w:rsidR="00AB0DF7">
        <w:rPr>
          <w:sz w:val="28"/>
          <w:szCs w:val="28"/>
        </w:rPr>
        <w:t xml:space="preserve"> </w:t>
      </w:r>
      <w:r w:rsidR="00A73277" w:rsidRPr="00AB0DF7">
        <w:rPr>
          <w:sz w:val="28"/>
          <w:szCs w:val="28"/>
        </w:rPr>
        <w:t>или</w:t>
      </w:r>
      <w:r w:rsidR="00AB0DF7">
        <w:rPr>
          <w:sz w:val="28"/>
          <w:szCs w:val="28"/>
        </w:rPr>
        <w:t xml:space="preserve"> </w:t>
      </w:r>
      <w:r w:rsidR="00A73277" w:rsidRPr="00AB0DF7">
        <w:rPr>
          <w:sz w:val="28"/>
          <w:szCs w:val="28"/>
        </w:rPr>
        <w:t>в логарифмической форме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object w:dxaOrig="2020" w:dyaOrig="780">
          <v:shape id="_x0000_i1057" type="#_x0000_t75" style="width:101.25pt;height:39pt" o:ole="" fillcolor="window">
            <v:imagedata r:id="rId71" o:title=""/>
          </v:shape>
          <o:OLEObject Type="Embed" ProgID="Equation.3" ShapeID="_x0000_i1057" DrawAspect="Content" ObjectID="_1454566258" r:id="rId72"/>
        </w:object>
      </w:r>
      <w:r w:rsidR="00A73277" w:rsidRPr="00AB0DF7">
        <w:rPr>
          <w:sz w:val="28"/>
          <w:szCs w:val="28"/>
        </w:rPr>
        <w:t>.</w:t>
      </w:r>
      <w:r w:rsidR="00AB0DF7">
        <w:rPr>
          <w:sz w:val="28"/>
          <w:szCs w:val="28"/>
        </w:rPr>
        <w:t xml:space="preserve"> </w:t>
      </w:r>
      <w:r w:rsidR="00A73277" w:rsidRPr="00AB0DF7">
        <w:rPr>
          <w:sz w:val="28"/>
          <w:szCs w:val="28"/>
        </w:rPr>
        <w:t>(10.3)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С его помощью были исследованы некоторые реакции обмена лигандами между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 xml:space="preserve">комплексными ионами переходных металлов (d-элементов). Скорости этих реакции обычно сравнительно невелики и доступны для традиционных классических методов измерений. Обратимся к теории растворов сильных электролитов по Дебаю- Хюккелю. </w:t>
      </w:r>
    </w:p>
    <w:p w:rsidR="00A7327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Для миллимолярных (почти «предельно разбавленных») растворов справедливо:</w:t>
      </w:r>
      <w:r w:rsidR="00AB0DF7">
        <w:rPr>
          <w:sz w:val="28"/>
          <w:szCs w:val="28"/>
        </w:rPr>
        <w:t xml:space="preserve"> </w:t>
      </w:r>
    </w:p>
    <w:p w:rsidR="00D7184F" w:rsidRPr="00AB0DF7" w:rsidRDefault="00D7184F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</w:p>
    <w:p w:rsidR="00D7184F" w:rsidRDefault="004B0A02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165.5pt;height:231.05pt;mso-left-percent:-10001;mso-top-percent:-10001;mso-position-horizontal:absolute;mso-position-horizontal-relative:char;mso-position-vertical:absolute;mso-position-vertical-relative:line;mso-left-percent:-10001;mso-top-percent:-10001" o:allowincell="f">
            <v:textbox>
              <w:txbxContent>
                <w:p w:rsidR="00A73277" w:rsidRDefault="004B0A02" w:rsidP="00A73277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pict>
                      <v:shape id="_x0000_i1059" type="#_x0000_t75" style="width:143.25pt;height:222.75pt" fillcolor="window">
                        <v:imagedata r:id="rId73" o:title=""/>
                      </v:shape>
                    </w:pict>
                  </w:r>
                </w:p>
              </w:txbxContent>
            </v:textbox>
            <w10:wrap type="none"/>
            <w10:anchorlock/>
          </v:shape>
        </w:pict>
      </w:r>
    </w:p>
    <w:p w:rsidR="00D7184F" w:rsidRDefault="00D7184F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</w:p>
    <w:p w:rsidR="00A73277" w:rsidRPr="00AB0DF7" w:rsidRDefault="00C824B5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object w:dxaOrig="5440" w:dyaOrig="1140">
          <v:shape id="_x0000_i1061" type="#_x0000_t75" style="width:272.25pt;height:57pt" o:ole="" fillcolor="window">
            <v:imagedata r:id="rId74" o:title=""/>
          </v:shape>
          <o:OLEObject Type="Embed" ProgID="Equation.3" ShapeID="_x0000_i1061" DrawAspect="Content" ObjectID="_1454566259" r:id="rId75"/>
        </w:object>
      </w:r>
      <w:r w:rsidR="00A73277" w:rsidRPr="00AB0DF7">
        <w:rPr>
          <w:sz w:val="28"/>
          <w:szCs w:val="28"/>
        </w:rPr>
        <w:t xml:space="preserve"> </w:t>
      </w:r>
    </w:p>
    <w:p w:rsidR="00A73277" w:rsidRPr="00AB0DF7" w:rsidRDefault="00C824B5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object w:dxaOrig="4760" w:dyaOrig="2460">
          <v:shape id="_x0000_i1062" type="#_x0000_t75" style="width:237.75pt;height:123pt" o:ole="" fillcolor="window">
            <v:imagedata r:id="rId76" o:title=""/>
          </v:shape>
          <o:OLEObject Type="Embed" ProgID="Equation.3" ShapeID="_x0000_i1062" DrawAspect="Content" ObjectID="_1454566260" r:id="rId77"/>
        </w:object>
      </w:r>
    </w:p>
    <w:p w:rsidR="00A73277" w:rsidRPr="00AB0DF7" w:rsidRDefault="00AB0DF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24B5" w:rsidRPr="007B1F32">
        <w:rPr>
          <w:position w:val="-12"/>
          <w:sz w:val="28"/>
          <w:szCs w:val="28"/>
        </w:rPr>
        <w:object w:dxaOrig="3300" w:dyaOrig="400">
          <v:shape id="_x0000_i1063" type="#_x0000_t75" style="width:165pt;height:20.25pt" o:ole="" fillcolor="window">
            <v:imagedata r:id="rId78" o:title=""/>
          </v:shape>
          <o:OLEObject Type="Embed" ProgID="Equation.3" ShapeID="_x0000_i1063" DrawAspect="Content" ObjectID="_1454566261" r:id="rId79"/>
        </w:objec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Константы скоростей согласно формуле (8.5)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линейно зависят от квадратного корня из ионной силы раствора. Графики этих зависимостей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(точнее, касательные к ним) образуют пучок прямых, и значения их угловых коэффициентов оказываются дискретными -</w:t>
      </w:r>
      <w:r w:rsidR="007B1F32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«квантованными», поскольку заряды ионов zi и их произведения zAzB принадлежат к ряду целых (и положительных, и отрицательных) чисел. (рис.21.) Это кинетическое явление называ</w:t>
      </w:r>
      <w:r w:rsidR="007B1F32">
        <w:rPr>
          <w:sz w:val="28"/>
          <w:szCs w:val="28"/>
        </w:rPr>
        <w:t>ется первичным солевым эффектом</w:t>
      </w:r>
      <w:r w:rsidRPr="00AB0DF7">
        <w:rPr>
          <w:sz w:val="28"/>
          <w:szCs w:val="28"/>
        </w:rPr>
        <w:t>.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</w:p>
    <w:p w:rsidR="00A73277" w:rsidRPr="00AB0DF7" w:rsidRDefault="004B0A02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shape id="_x0000_s1032" type="#_x0000_t202" style="width:404.8pt;height:170.4pt;mso-left-percent:-10001;mso-top-percent:-10001;mso-position-horizontal:absolute;mso-position-horizontal-relative:char;mso-position-vertical:absolute;mso-position-vertical-relative:line;mso-left-percent:-10001;mso-top-percent:-10001" o:allowincell="f">
            <v:textbox style="mso-next-textbox:#_x0000_s1032">
              <w:txbxContent>
                <w:p w:rsidR="00A73277" w:rsidRDefault="00A73277" w:rsidP="00A73277">
                  <w:pPr>
                    <w:rPr>
                      <w:rStyle w:val="51"/>
                      <w:i w:val="0"/>
                      <w:iCs w:val="0"/>
                      <w:kern w:val="0"/>
                      <w:szCs w:val="24"/>
                      <w:lang w:val="ru-RU" w:eastAsia="ru-RU"/>
                    </w:rPr>
                  </w:pPr>
                  <w:r w:rsidRPr="000428D7">
                    <w:rPr>
                      <w:rStyle w:val="51"/>
                      <w:b/>
                      <w:i w:val="0"/>
                      <w:iCs w:val="0"/>
                      <w:lang w:val="ru-RU" w:eastAsia="ru-RU"/>
                    </w:rPr>
                    <w:t xml:space="preserve">Таблица. </w:t>
                  </w:r>
                  <w:r w:rsidRPr="000428D7">
                    <w:rPr>
                      <w:rStyle w:val="51"/>
                      <w:i w:val="0"/>
                      <w:iCs w:val="0"/>
                      <w:kern w:val="0"/>
                      <w:szCs w:val="24"/>
                      <w:lang w:val="ru-RU" w:eastAsia="ru-RU"/>
                    </w:rPr>
                    <w:t xml:space="preserve"> </w:t>
                  </w:r>
                  <w:r>
                    <w:rPr>
                      <w:rStyle w:val="51"/>
                      <w:b/>
                      <w:iCs w:val="0"/>
                      <w:kern w:val="0"/>
                      <w:szCs w:val="24"/>
                      <w:u w:val="single"/>
                      <w:lang w:val="ru-RU" w:eastAsia="ru-RU"/>
                    </w:rPr>
                    <w:t>Некоторые ионные реакции в водных растворах</w:t>
                  </w:r>
                  <w:r>
                    <w:rPr>
                      <w:rStyle w:val="51"/>
                      <w:b/>
                      <w:iCs w:val="0"/>
                      <w:kern w:val="0"/>
                      <w:szCs w:val="24"/>
                      <w:lang w:val="ru-RU" w:eastAsia="ru-RU"/>
                    </w:rPr>
                    <w:t xml:space="preserve">: </w:t>
                  </w:r>
                  <w:r>
                    <w:rPr>
                      <w:rStyle w:val="51"/>
                      <w:i w:val="0"/>
                      <w:iCs w:val="0"/>
                      <w:kern w:val="0"/>
                      <w:szCs w:val="24"/>
                      <w:lang w:val="ru-RU" w:eastAsia="ru-RU"/>
                    </w:rPr>
                    <w:t xml:space="preserve">Их обстоятельное </w:t>
                  </w:r>
                </w:p>
                <w:p w:rsidR="00A73277" w:rsidRDefault="00A73277" w:rsidP="00A73277">
                  <w:pPr>
                    <w:rPr>
                      <w:rStyle w:val="51"/>
                      <w:i w:val="0"/>
                      <w:iCs w:val="0"/>
                      <w:kern w:val="0"/>
                      <w:szCs w:val="24"/>
                      <w:lang w:val="ru-RU" w:eastAsia="ru-RU"/>
                    </w:rPr>
                  </w:pPr>
                  <w:r>
                    <w:rPr>
                      <w:rStyle w:val="51"/>
                      <w:i w:val="0"/>
                      <w:iCs w:val="0"/>
                      <w:kern w:val="0"/>
                      <w:szCs w:val="24"/>
                      <w:lang w:val="ru-RU" w:eastAsia="ru-RU"/>
                    </w:rPr>
                    <w:t xml:space="preserve">описание см. в: Мелвин-Хьюз, Физическая химия, 1962, М. Издат. ин. лит., книга 2, с.1097. </w:t>
                  </w:r>
                </w:p>
                <w:p w:rsidR="00A73277" w:rsidRDefault="00C824B5" w:rsidP="00A73277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kern w:val="0"/>
                      <w:position w:val="-180"/>
                      <w:szCs w:val="24"/>
                    </w:rPr>
                    <w:object w:dxaOrig="10420" w:dyaOrig="3739">
                      <v:shape id="_x0000_i1065" type="#_x0000_t75" style="width:359.25pt;height:140.25pt" o:ole="" fillcolor="window">
                        <v:imagedata r:id="rId80" o:title=""/>
                      </v:shape>
                      <o:OLEObject Type="Embed" ProgID="Equation.3" ShapeID="_x0000_i1065" DrawAspect="Content" ObjectID="_1454566268" r:id="rId81"/>
                    </w:object>
                  </w:r>
                </w:p>
              </w:txbxContent>
            </v:textbox>
            <w10:wrap type="none"/>
            <w10:anchorlock/>
          </v:shape>
        </w:pic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</w:p>
    <w:p w:rsidR="00A73277" w:rsidRPr="007B1F32" w:rsidRDefault="00A73277" w:rsidP="007B1F32">
      <w:pPr>
        <w:pStyle w:val="ae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7B1F32">
        <w:rPr>
          <w:b/>
          <w:sz w:val="28"/>
          <w:szCs w:val="28"/>
        </w:rPr>
        <w:t>Реакции в растворах (дополне</w:t>
      </w:r>
      <w:r w:rsidR="00D7184F">
        <w:rPr>
          <w:b/>
          <w:sz w:val="28"/>
          <w:szCs w:val="28"/>
        </w:rPr>
        <w:t>ния)</w:t>
      </w:r>
    </w:p>
    <w:p w:rsidR="007B1F32" w:rsidRDefault="007B1F32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 xml:space="preserve">Особенно интересны реакции, которые можно изучить и в газовой фазе, и в растворе. Их немного: 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1) Реакция разложения дийодэтана</w:t>
      </w:r>
      <w:r w:rsidR="00AB0DF7">
        <w:rPr>
          <w:sz w:val="28"/>
          <w:szCs w:val="28"/>
        </w:rPr>
        <w:t xml:space="preserve"> </w:t>
      </w:r>
      <w:r w:rsidR="00C824B5" w:rsidRPr="00AB0DF7">
        <w:rPr>
          <w:sz w:val="28"/>
          <w:szCs w:val="28"/>
        </w:rPr>
        <w:object w:dxaOrig="2560" w:dyaOrig="380">
          <v:shape id="_x0000_i1067" type="#_x0000_t75" style="width:128.25pt;height:18.75pt" o:ole="" fillcolor="window">
            <v:imagedata r:id="rId82" o:title=""/>
          </v:shape>
          <o:OLEObject Type="Embed" ProgID="Equation.3" ShapeID="_x0000_i1067" DrawAspect="Content" ObjectID="_1454566262" r:id="rId83"/>
        </w:object>
      </w:r>
      <w:r w:rsidRPr="00AB0DF7">
        <w:rPr>
          <w:sz w:val="28"/>
          <w:szCs w:val="28"/>
        </w:rPr>
        <w:t xml:space="preserve">описывается единым уравнением Аррениуса как в газовой фазе, так и в растворе в </w:t>
      </w:r>
      <w:r w:rsidR="00C824B5" w:rsidRPr="00AB0DF7">
        <w:rPr>
          <w:sz w:val="28"/>
          <w:szCs w:val="28"/>
        </w:rPr>
        <w:object w:dxaOrig="600" w:dyaOrig="380">
          <v:shape id="_x0000_i1068" type="#_x0000_t75" style="width:30pt;height:18.75pt" o:ole="" fillcolor="window">
            <v:imagedata r:id="rId84" o:title=""/>
          </v:shape>
          <o:OLEObject Type="Embed" ProgID="Equation.3" ShapeID="_x0000_i1068" DrawAspect="Content" ObjectID="_1454566263" r:id="rId85"/>
        </w:object>
      </w:r>
      <w:r w:rsidRPr="00AB0DF7">
        <w:rPr>
          <w:sz w:val="28"/>
          <w:szCs w:val="28"/>
        </w:rPr>
        <w:t>.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Этот случай является одним из наиболее прямых свидетельств в пользу единой кинетической модели реакции в газе и в жидкости. В растворе распределение Максвелла-Больцмана оказывается даже более устойчивым, чем в газе, и теория активных соударений оказывается весьма корректной.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2)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В обеих фазах изучены также реакции</w:t>
      </w:r>
      <w:r w:rsidR="00AB0DF7">
        <w:rPr>
          <w:sz w:val="28"/>
          <w:szCs w:val="28"/>
        </w:rPr>
        <w:t xml:space="preserve"> 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 xml:space="preserve">2.1) </w:t>
      </w:r>
      <w:r w:rsidR="00C824B5" w:rsidRPr="00AB0DF7">
        <w:rPr>
          <w:sz w:val="28"/>
          <w:szCs w:val="28"/>
        </w:rPr>
        <w:object w:dxaOrig="2500" w:dyaOrig="700">
          <v:shape id="_x0000_i1069" type="#_x0000_t75" style="width:125.25pt;height:35.25pt" o:ole="" fillcolor="window">
            <v:imagedata r:id="rId86" o:title=""/>
          </v:shape>
          <o:OLEObject Type="Embed" ProgID="Equation.3" ShapeID="_x0000_i1069" DrawAspect="Content" ObjectID="_1454566264" r:id="rId87"/>
        </w:object>
      </w:r>
      <w:r w:rsidR="00AB0DF7">
        <w:rPr>
          <w:sz w:val="28"/>
          <w:szCs w:val="28"/>
        </w:rPr>
        <w:t xml:space="preserve"> </w:t>
      </w:r>
      <w:r w:rsidR="00C824B5" w:rsidRPr="00AB0DF7">
        <w:rPr>
          <w:sz w:val="28"/>
          <w:szCs w:val="28"/>
        </w:rPr>
        <w:object w:dxaOrig="4380" w:dyaOrig="380">
          <v:shape id="_x0000_i1070" type="#_x0000_t75" style="width:219pt;height:18.75pt" o:ole="" fillcolor="window">
            <v:imagedata r:id="rId88" o:title=""/>
          </v:shape>
          <o:OLEObject Type="Embed" ProgID="Equation.3" ShapeID="_x0000_i1070" DrawAspect="Content" ObjectID="_1454566265" r:id="rId89"/>
        </w:object>
      </w:r>
      <w:r w:rsidR="00AB0DF7">
        <w:rPr>
          <w:sz w:val="28"/>
          <w:szCs w:val="28"/>
        </w:rPr>
        <w:t xml:space="preserve"> 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(реакция изучена и в газе, и в различных растворах).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2.2)</w:t>
      </w:r>
      <w:r w:rsidR="00AB0DF7">
        <w:rPr>
          <w:sz w:val="28"/>
          <w:szCs w:val="28"/>
        </w:rPr>
        <w:t xml:space="preserve"> </w:t>
      </w:r>
      <w:r w:rsidR="00C824B5" w:rsidRPr="00AB0DF7">
        <w:rPr>
          <w:sz w:val="28"/>
          <w:szCs w:val="28"/>
        </w:rPr>
        <w:object w:dxaOrig="2240" w:dyaOrig="380">
          <v:shape id="_x0000_i1071" type="#_x0000_t75" style="width:111.75pt;height:18.75pt" o:ole="" fillcolor="window">
            <v:imagedata r:id="rId90" o:title=""/>
          </v:shape>
          <o:OLEObject Type="Embed" ProgID="Equation.3" ShapeID="_x0000_i1071" DrawAspect="Content" ObjectID="_1454566266" r:id="rId91"/>
        </w:objec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Механизм сложный, стадий две. Обе второго порядка. Энергии активации стадий равны. Скорости мало зависят от растворителя, но зависят от начальной концентрации и почти совпадают (см. книгу Ерёмина, стр.297). См. медленные реакции в растворе.</w:t>
      </w:r>
    </w:p>
    <w:p w:rsidR="007B1F32" w:rsidRDefault="007B1F32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</w:p>
    <w:p w:rsidR="00A73277" w:rsidRPr="007B1F32" w:rsidRDefault="00A73277" w:rsidP="007B1F32">
      <w:pPr>
        <w:pStyle w:val="ae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7B1F32">
        <w:rPr>
          <w:b/>
          <w:sz w:val="28"/>
          <w:szCs w:val="28"/>
        </w:rPr>
        <w:t>3)</w:t>
      </w:r>
      <w:r w:rsidR="00AB0DF7" w:rsidRPr="007B1F32">
        <w:rPr>
          <w:b/>
          <w:sz w:val="28"/>
          <w:szCs w:val="28"/>
        </w:rPr>
        <w:t xml:space="preserve"> </w:t>
      </w:r>
      <w:r w:rsidRPr="007B1F32">
        <w:rPr>
          <w:b/>
          <w:sz w:val="28"/>
          <w:szCs w:val="28"/>
        </w:rPr>
        <w:t>Реакция Меншуткина (это медленная реакция)</w:t>
      </w:r>
    </w:p>
    <w:p w:rsidR="007B1F32" w:rsidRDefault="007B1F32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</w:p>
    <w:p w:rsidR="00A73277" w:rsidRPr="00AB0DF7" w:rsidRDefault="00C824B5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object w:dxaOrig="4060" w:dyaOrig="380">
          <v:shape id="_x0000_i1072" type="#_x0000_t75" style="width:203.25pt;height:18.75pt" o:ole="" fillcolor="window">
            <v:imagedata r:id="rId92" o:title=""/>
          </v:shape>
          <o:OLEObject Type="Embed" ProgID="Equation.3" ShapeID="_x0000_i1072" DrawAspect="Content" ObjectID="_1454566267" r:id="rId93"/>
        </w:objec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Особенность состоит в том, что энергия активации сравнительно мала (всего около 11-13 ккал/пробег реак</w:t>
      </w:r>
      <w:r w:rsidRPr="00AB0DF7">
        <w:rPr>
          <w:sz w:val="28"/>
          <w:szCs w:val="28"/>
        </w:rPr>
        <w:softHyphen/>
        <w:t>ции) Причина - чрезвычайно малый предэкспонент: 0.028&gt;A, л/моль-1с-1&gt;0.00027. Нормальный предэкс</w:t>
      </w:r>
      <w:r w:rsidRPr="00AB0DF7">
        <w:rPr>
          <w:sz w:val="28"/>
          <w:szCs w:val="28"/>
        </w:rPr>
        <w:softHyphen/>
        <w:t>понент равен 2.8*1011 л/моль*с. Он же реально на 8-10 порядков меньше. Стерический фактор лежит на интервале 1.6*10-8&gt;p&gt;5.3*10-10 . Выяснено, что и растворитель здесь не при чём, поскольку в растворе -(в жидкой арома</w:t>
      </w:r>
      <w:r w:rsidRPr="00AB0DF7">
        <w:rPr>
          <w:sz w:val="28"/>
          <w:szCs w:val="28"/>
        </w:rPr>
        <w:softHyphen/>
        <w:t xml:space="preserve">тике) реакция протекает всего в 5 раз медленнее, чем в газовой фазе. 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В раздел «Кинетика реакций в конденсированных фазах» обязательно следует включить:</w:t>
      </w:r>
      <w:r w:rsidR="00AB0DF7">
        <w:rPr>
          <w:sz w:val="28"/>
          <w:szCs w:val="28"/>
        </w:rPr>
        <w:t xml:space="preserve"> 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- Влияние жидкой среды на кинетику реакций. Полярная среда. Уравнение Кирквуда.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- Компенсационный эффект. Типовые механизмы и реакционные серии. Гомологические ряды реагентов.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- Особенно важны специфические химические реакции и специфические эффекты в жидкой фазе, как-то: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-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 xml:space="preserve">Эффект клетки (Эффект Франка-Рабиновича). 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 xml:space="preserve">- Быстрые реакции (рапидные реакции) в растворах (Исследования М. Эйгена). 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 xml:space="preserve">- Релаксационные методы кинетики. 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- Колебательные реакции (Реакция Белоусова).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- Топохимические процессы в твёрдой фазе. Нитроксильные свободные радикалы и органические ферро-магнетики. (чл.-кор.РАН, проф.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А.А.Овчинников,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проф.В.Н.Спектор, проф. Э.Г.Розанцев, к.х.н. А.В. Чудинов)...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Открыл нитроксильные радикалы к.х.н. Олег Львович Лебедев (НИОПИК, г. Долгопрудный).</w:t>
      </w:r>
    </w:p>
    <w:p w:rsidR="00A73277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- Безактивационный химический элементарный акт при сверхнизких температурах -полимеризация формальдегида вблизи абсолютного нуля. Туннельный эффект в активационых процессах (акад.В.И. Гольданский,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 xml:space="preserve">акад. Н.С. Ениколопов, проф. И.М. Агаянц, Э.В. Прут и др.). </w:t>
      </w:r>
    </w:p>
    <w:p w:rsidR="00CD2132" w:rsidRPr="00AB0DF7" w:rsidRDefault="00A73277" w:rsidP="00AB0DF7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AB0DF7">
        <w:rPr>
          <w:sz w:val="28"/>
          <w:szCs w:val="28"/>
        </w:rPr>
        <w:t>- Процессы молекулярной самоорганизации (Кинетические исследования М. Эйгена и его школы (Геттингенский унив-т). Диалог Пригожина и Эйгена в Линдау о термодинамической или кинетической природе самоорганизации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материи и о происхождении жизни.</w:t>
      </w:r>
      <w:r w:rsidR="00AB0DF7">
        <w:rPr>
          <w:sz w:val="28"/>
          <w:szCs w:val="28"/>
        </w:rPr>
        <w:t xml:space="preserve"> </w:t>
      </w:r>
      <w:r w:rsidRPr="00AB0DF7">
        <w:rPr>
          <w:sz w:val="28"/>
          <w:szCs w:val="28"/>
        </w:rPr>
        <w:t>(Bayern, Lindau, Die Tagung der</w:t>
      </w:r>
      <w:r w:rsidR="007B1F32">
        <w:rPr>
          <w:sz w:val="28"/>
          <w:szCs w:val="28"/>
        </w:rPr>
        <w:t>).</w:t>
      </w:r>
      <w:bookmarkStart w:id="0" w:name="_GoBack"/>
      <w:bookmarkEnd w:id="0"/>
    </w:p>
    <w:sectPr w:rsidR="00CD2132" w:rsidRPr="00AB0DF7" w:rsidSect="00AB0DF7">
      <w:headerReference w:type="even" r:id="rId94"/>
      <w:headerReference w:type="default" r:id="rId95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73" w:rsidRDefault="00637273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637273" w:rsidRDefault="00637273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73" w:rsidRDefault="00637273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637273" w:rsidRDefault="00637273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9CB" w:rsidRDefault="003229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5"/>
      <w:framePr w:w="1047" w:wrap="around" w:vAnchor="text" w:hAnchor="margin" w:xAlign="center" w:y="-3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0A02">
      <w:rPr>
        <w:rStyle w:val="a9"/>
        <w:noProof/>
      </w:rPr>
      <w:t>- 1 -</w:t>
    </w:r>
    <w:r>
      <w:rPr>
        <w:rStyle w:val="a9"/>
      </w:rPr>
      <w:fldChar w:fldCharType="end"/>
    </w:r>
  </w:p>
  <w:p w:rsidR="003229CB" w:rsidRDefault="00322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6A1C4A8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47725B8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7D6F81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096DED"/>
    <w:multiLevelType w:val="singleLevel"/>
    <w:tmpl w:val="B4B2C24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6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865394C"/>
    <w:multiLevelType w:val="singleLevel"/>
    <w:tmpl w:val="B7D4C07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8">
    <w:nsid w:val="12310C96"/>
    <w:multiLevelType w:val="singleLevel"/>
    <w:tmpl w:val="300ECE50"/>
    <w:lvl w:ilvl="0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9">
    <w:nsid w:val="13111D06"/>
    <w:multiLevelType w:val="singleLevel"/>
    <w:tmpl w:val="5CB0487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0">
    <w:nsid w:val="1CCA1E33"/>
    <w:multiLevelType w:val="singleLevel"/>
    <w:tmpl w:val="821CD60C"/>
    <w:lvl w:ilvl="0">
      <w:start w:val="2"/>
      <w:numFmt w:val="decimal"/>
      <w:lvlText w:val="%1) "/>
      <w:legacy w:legacy="1" w:legacySpace="0" w:legacyIndent="283"/>
      <w:lvlJc w:val="left"/>
      <w:pPr>
        <w:ind w:left="-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>
    <w:nsid w:val="22F5531E"/>
    <w:multiLevelType w:val="singleLevel"/>
    <w:tmpl w:val="FAEA743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sz w:val="28"/>
      </w:rPr>
    </w:lvl>
  </w:abstractNum>
  <w:abstractNum w:abstractNumId="12">
    <w:nsid w:val="23E66937"/>
    <w:multiLevelType w:val="hybridMultilevel"/>
    <w:tmpl w:val="94D8B6CA"/>
    <w:lvl w:ilvl="0" w:tplc="97CE1F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BA1770"/>
    <w:multiLevelType w:val="singleLevel"/>
    <w:tmpl w:val="BABEC1A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4">
    <w:nsid w:val="4ADE7DE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6">
    <w:nsid w:val="4E9B51B6"/>
    <w:multiLevelType w:val="singleLevel"/>
    <w:tmpl w:val="0178997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7">
    <w:nsid w:val="51BD0E2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597D5BFF"/>
    <w:multiLevelType w:val="singleLevel"/>
    <w:tmpl w:val="37D68C3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9">
    <w:nsid w:val="5CC83693"/>
    <w:multiLevelType w:val="singleLevel"/>
    <w:tmpl w:val="DE9CC6D4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sz w:val="28"/>
      </w:rPr>
    </w:lvl>
  </w:abstractNum>
  <w:abstractNum w:abstractNumId="20">
    <w:nsid w:val="667C77EA"/>
    <w:multiLevelType w:val="singleLevel"/>
    <w:tmpl w:val="499AFF3E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21">
    <w:nsid w:val="6BF55FE0"/>
    <w:multiLevelType w:val="singleLevel"/>
    <w:tmpl w:val="BB1238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u w:val="single"/>
      </w:rPr>
    </w:lvl>
  </w:abstractNum>
  <w:abstractNum w:abstractNumId="22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D70455"/>
    <w:multiLevelType w:val="singleLevel"/>
    <w:tmpl w:val="CDB2D55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703765B"/>
    <w:multiLevelType w:val="multilevel"/>
    <w:tmpl w:val="AE5A1D5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555"/>
        </w:tabs>
        <w:ind w:left="555" w:hanging="435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400"/>
        </w:tabs>
        <w:ind w:left="2400" w:hanging="1440"/>
      </w:pPr>
      <w:rPr>
        <w:rFonts w:cs="Times New Roman" w:hint="default"/>
      </w:rPr>
    </w:lvl>
  </w:abstractNum>
  <w:abstractNum w:abstractNumId="25">
    <w:nsid w:val="7C5F1CFC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6"/>
  </w:num>
  <w:num w:numId="13">
    <w:abstractNumId w:val="22"/>
  </w:num>
  <w:num w:numId="14">
    <w:abstractNumId w:val="4"/>
  </w:num>
  <w:num w:numId="15">
    <w:abstractNumId w:val="3"/>
  </w:num>
  <w:num w:numId="16">
    <w:abstractNumId w:val="13"/>
  </w:num>
  <w:num w:numId="17">
    <w:abstractNumId w:val="16"/>
  </w:num>
  <w:num w:numId="18">
    <w:abstractNumId w:val="5"/>
  </w:num>
  <w:num w:numId="19">
    <w:abstractNumId w:val="20"/>
  </w:num>
  <w:num w:numId="20">
    <w:abstractNumId w:val="10"/>
  </w:num>
  <w:num w:numId="21">
    <w:abstractNumId w:val="7"/>
  </w:num>
  <w:num w:numId="22">
    <w:abstractNumId w:val="9"/>
  </w:num>
  <w:num w:numId="23">
    <w:abstractNumId w:val="18"/>
  </w:num>
  <w:num w:numId="24">
    <w:abstractNumId w:val="23"/>
  </w:num>
  <w:num w:numId="25">
    <w:abstractNumId w:val="25"/>
  </w:num>
  <w:num w:numId="26">
    <w:abstractNumId w:val="19"/>
  </w:num>
  <w:num w:numId="27">
    <w:abstractNumId w:val="17"/>
  </w:num>
  <w:num w:numId="28">
    <w:abstractNumId w:val="11"/>
  </w:num>
  <w:num w:numId="29">
    <w:abstractNumId w:val="24"/>
  </w:num>
  <w:num w:numId="30">
    <w:abstractNumId w:val="21"/>
  </w:num>
  <w:num w:numId="31">
    <w:abstractNumId w:val="8"/>
  </w:num>
  <w:num w:numId="32">
    <w:abstractNumId w:val="12"/>
  </w:num>
  <w:num w:numId="3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247CB"/>
    <w:rsid w:val="0003023E"/>
    <w:rsid w:val="00032E16"/>
    <w:rsid w:val="00033D61"/>
    <w:rsid w:val="00035A06"/>
    <w:rsid w:val="000428D7"/>
    <w:rsid w:val="00045A39"/>
    <w:rsid w:val="00047733"/>
    <w:rsid w:val="00063173"/>
    <w:rsid w:val="00063F12"/>
    <w:rsid w:val="0006645A"/>
    <w:rsid w:val="0006703B"/>
    <w:rsid w:val="00080121"/>
    <w:rsid w:val="000808B0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200292"/>
    <w:rsid w:val="002019D7"/>
    <w:rsid w:val="002031D1"/>
    <w:rsid w:val="00223CF8"/>
    <w:rsid w:val="002857E5"/>
    <w:rsid w:val="0029262A"/>
    <w:rsid w:val="002966B7"/>
    <w:rsid w:val="002A7BCF"/>
    <w:rsid w:val="002A7E80"/>
    <w:rsid w:val="002B0A78"/>
    <w:rsid w:val="002B3F13"/>
    <w:rsid w:val="002C0615"/>
    <w:rsid w:val="002F3A40"/>
    <w:rsid w:val="003142E0"/>
    <w:rsid w:val="00317F73"/>
    <w:rsid w:val="003229CB"/>
    <w:rsid w:val="00340AB5"/>
    <w:rsid w:val="003414BE"/>
    <w:rsid w:val="0034480E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D42E8"/>
    <w:rsid w:val="003F1CDB"/>
    <w:rsid w:val="003F44BA"/>
    <w:rsid w:val="0040734C"/>
    <w:rsid w:val="004165EF"/>
    <w:rsid w:val="00423E68"/>
    <w:rsid w:val="00445E0D"/>
    <w:rsid w:val="00465321"/>
    <w:rsid w:val="00477782"/>
    <w:rsid w:val="00483716"/>
    <w:rsid w:val="0048724B"/>
    <w:rsid w:val="004931FD"/>
    <w:rsid w:val="004B0A02"/>
    <w:rsid w:val="004B3993"/>
    <w:rsid w:val="004C5992"/>
    <w:rsid w:val="004D1A9D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B13BA"/>
    <w:rsid w:val="005C21D7"/>
    <w:rsid w:val="005C5C85"/>
    <w:rsid w:val="005D504D"/>
    <w:rsid w:val="005E1EA0"/>
    <w:rsid w:val="005F1D9C"/>
    <w:rsid w:val="00606DFD"/>
    <w:rsid w:val="00610176"/>
    <w:rsid w:val="006304C1"/>
    <w:rsid w:val="006316F2"/>
    <w:rsid w:val="00637273"/>
    <w:rsid w:val="00665858"/>
    <w:rsid w:val="00670E9C"/>
    <w:rsid w:val="00691942"/>
    <w:rsid w:val="006931AC"/>
    <w:rsid w:val="006960AA"/>
    <w:rsid w:val="006B0F6A"/>
    <w:rsid w:val="006B181F"/>
    <w:rsid w:val="006E539C"/>
    <w:rsid w:val="006E5A3C"/>
    <w:rsid w:val="00713B6B"/>
    <w:rsid w:val="00747FD0"/>
    <w:rsid w:val="007636C6"/>
    <w:rsid w:val="00775ABB"/>
    <w:rsid w:val="007803EA"/>
    <w:rsid w:val="00782508"/>
    <w:rsid w:val="00784238"/>
    <w:rsid w:val="00785CEF"/>
    <w:rsid w:val="007B0015"/>
    <w:rsid w:val="007B0814"/>
    <w:rsid w:val="007B1F32"/>
    <w:rsid w:val="007C504E"/>
    <w:rsid w:val="007C7F31"/>
    <w:rsid w:val="007E4EB7"/>
    <w:rsid w:val="00802506"/>
    <w:rsid w:val="00806A46"/>
    <w:rsid w:val="008130C2"/>
    <w:rsid w:val="0084319E"/>
    <w:rsid w:val="00846CB2"/>
    <w:rsid w:val="00847893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EF9"/>
    <w:rsid w:val="008E159F"/>
    <w:rsid w:val="008E491C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466D8"/>
    <w:rsid w:val="00A56092"/>
    <w:rsid w:val="00A67390"/>
    <w:rsid w:val="00A705B5"/>
    <w:rsid w:val="00A7165C"/>
    <w:rsid w:val="00A73277"/>
    <w:rsid w:val="00A83060"/>
    <w:rsid w:val="00AB0DF7"/>
    <w:rsid w:val="00AD2FAB"/>
    <w:rsid w:val="00AF02AC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E6164"/>
    <w:rsid w:val="00BE653F"/>
    <w:rsid w:val="00C15D8D"/>
    <w:rsid w:val="00C2798E"/>
    <w:rsid w:val="00C539DB"/>
    <w:rsid w:val="00C6482C"/>
    <w:rsid w:val="00C80FF6"/>
    <w:rsid w:val="00C824B5"/>
    <w:rsid w:val="00C82523"/>
    <w:rsid w:val="00C868AF"/>
    <w:rsid w:val="00C95E9F"/>
    <w:rsid w:val="00C97505"/>
    <w:rsid w:val="00CD1ECD"/>
    <w:rsid w:val="00CD2132"/>
    <w:rsid w:val="00CE191D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7184F"/>
    <w:rsid w:val="00D97896"/>
    <w:rsid w:val="00DA05DC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A082E"/>
    <w:rsid w:val="00EB1203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51E85"/>
    <w:rsid w:val="00F57A77"/>
    <w:rsid w:val="00F645BA"/>
    <w:rsid w:val="00F71F77"/>
    <w:rsid w:val="00F8268A"/>
    <w:rsid w:val="00F93CDE"/>
    <w:rsid w:val="00FA4230"/>
    <w:rsid w:val="00FB4BC0"/>
    <w:rsid w:val="00FC1F3E"/>
    <w:rsid w:val="00FD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</o:shapelayout>
  </w:shapeDefaults>
  <w:decimalSymbol w:val=","/>
  <w:listSeparator w:val=";"/>
  <w14:defaultImageDpi w14:val="0"/>
  <w15:docId w15:val="{F2B10C7A-2477-4D94-8BFE-01898944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0"/>
    <w:next w:val="a0"/>
    <w:link w:val="10"/>
    <w:uiPriority w:val="9"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0">
    <w:name w:val="heading 2"/>
    <w:basedOn w:val="a0"/>
    <w:next w:val="a0"/>
    <w:link w:val="21"/>
    <w:uiPriority w:val="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0"/>
    <w:next w:val="a0"/>
    <w:link w:val="31"/>
    <w:uiPriority w:val="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0"/>
    <w:next w:val="a0"/>
    <w:link w:val="51"/>
    <w:uiPriority w:val="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0"/>
    <w:next w:val="a0"/>
    <w:link w:val="60"/>
    <w:uiPriority w:val="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0"/>
    <w:next w:val="a0"/>
    <w:link w:val="80"/>
    <w:uiPriority w:val="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0"/>
    <w:next w:val="a0"/>
    <w:link w:val="90"/>
    <w:uiPriority w:val="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21">
    <w:name w:val="Заголовок 2 Знак"/>
    <w:basedOn w:val="a1"/>
    <w:link w:val="20"/>
    <w:uiPriority w:val="9"/>
    <w:locked/>
    <w:rsid w:val="005C21D7"/>
    <w:rPr>
      <w:rFonts w:cs="Times New Roman"/>
      <w:sz w:val="36"/>
    </w:rPr>
  </w:style>
  <w:style w:type="character" w:customStyle="1" w:styleId="31">
    <w:name w:val="Заголовок 3 Знак"/>
    <w:basedOn w:val="a1"/>
    <w:link w:val="30"/>
    <w:uiPriority w:val="9"/>
    <w:locked/>
    <w:rsid w:val="00A56092"/>
    <w:rPr>
      <w:rFonts w:cs="Times New Roman"/>
      <w:b/>
      <w:bCs/>
      <w:sz w:val="24"/>
    </w:rPr>
  </w:style>
  <w:style w:type="character" w:customStyle="1" w:styleId="41">
    <w:name w:val="Заголовок 4 Знак"/>
    <w:basedOn w:val="a1"/>
    <w:link w:val="40"/>
    <w:uiPriority w:val="9"/>
    <w:locked/>
    <w:rsid w:val="004B3993"/>
    <w:rPr>
      <w:rFonts w:ascii="Arial" w:hAnsi="Arial" w:cs="Times New Roman"/>
      <w:b/>
      <w:sz w:val="24"/>
    </w:rPr>
  </w:style>
  <w:style w:type="character" w:customStyle="1" w:styleId="51">
    <w:name w:val="Заголовок 5 Знак"/>
    <w:basedOn w:val="a1"/>
    <w:link w:val="50"/>
    <w:uiPriority w:val="9"/>
    <w:locked/>
    <w:rsid w:val="00A56092"/>
    <w:rPr>
      <w:rFonts w:cs="Times New Roman"/>
      <w:i/>
      <w:iCs/>
      <w:lang w:val="en-US" w:eastAsia="x-none"/>
    </w:rPr>
  </w:style>
  <w:style w:type="character" w:customStyle="1" w:styleId="60">
    <w:name w:val="Заголовок 6 Знак"/>
    <w:basedOn w:val="a1"/>
    <w:link w:val="6"/>
    <w:uiPriority w:val="9"/>
    <w:locked/>
    <w:rsid w:val="00A56092"/>
    <w:rPr>
      <w:rFonts w:cs="Times New Roman"/>
      <w:i/>
      <w:iCs/>
      <w:sz w:val="24"/>
      <w:lang w:val="en-US" w:eastAsia="x-none"/>
    </w:rPr>
  </w:style>
  <w:style w:type="character" w:customStyle="1" w:styleId="70">
    <w:name w:val="Заголовок 7 Знак"/>
    <w:basedOn w:val="a1"/>
    <w:link w:val="7"/>
    <w:uiPriority w:val="9"/>
    <w:locked/>
    <w:rsid w:val="004B3993"/>
    <w:rPr>
      <w:rFonts w:cs="Times New Roman"/>
      <w:b/>
      <w:bCs/>
      <w:iCs/>
      <w:sz w:val="28"/>
    </w:rPr>
  </w:style>
  <w:style w:type="character" w:customStyle="1" w:styleId="80">
    <w:name w:val="Заголовок 8 Знак"/>
    <w:basedOn w:val="a1"/>
    <w:link w:val="8"/>
    <w:uiPriority w:val="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basedOn w:val="a1"/>
    <w:link w:val="9"/>
    <w:uiPriority w:val="9"/>
    <w:locked/>
    <w:rsid w:val="004B3993"/>
    <w:rPr>
      <w:rFonts w:cs="Times New Roman"/>
      <w:sz w:val="24"/>
    </w:rPr>
  </w:style>
  <w:style w:type="table" w:styleId="a4">
    <w:name w:val="Table Grid"/>
    <w:basedOn w:val="a2"/>
    <w:uiPriority w:val="5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a6">
    <w:name w:val="Верхний колонтитул Знак"/>
    <w:basedOn w:val="a1"/>
    <w:link w:val="a5"/>
    <w:uiPriority w:val="99"/>
    <w:locked/>
    <w:rsid w:val="00A56092"/>
    <w:rPr>
      <w:rFonts w:cs="Times New Roman"/>
      <w:sz w:val="24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A56092"/>
    <w:rPr>
      <w:rFonts w:cs="Times New Roman"/>
      <w:sz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a8">
    <w:name w:val="Нижний колонтитул Знак"/>
    <w:basedOn w:val="a1"/>
    <w:link w:val="a7"/>
    <w:uiPriority w:val="99"/>
    <w:locked/>
    <w:rsid w:val="00A56092"/>
    <w:rPr>
      <w:rFonts w:cs="Times New Roman"/>
      <w:sz w:val="24"/>
      <w:szCs w:val="24"/>
    </w:rPr>
  </w:style>
  <w:style w:type="character" w:styleId="a9">
    <w:name w:val="page number"/>
    <w:basedOn w:val="a1"/>
    <w:uiPriority w:val="99"/>
    <w:rsid w:val="00A56092"/>
    <w:rPr>
      <w:rFonts w:cs="Times New Roman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A56092"/>
    <w:rPr>
      <w:rFonts w:cs="Times New Roman"/>
    </w:rPr>
  </w:style>
  <w:style w:type="paragraph" w:styleId="22">
    <w:name w:val="Body Text Indent 2"/>
    <w:basedOn w:val="a0"/>
    <w:link w:val="23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A56092"/>
    <w:rPr>
      <w:rFonts w:cs="Times New Roman"/>
      <w:iCs/>
      <w:color w:val="000000"/>
    </w:rPr>
  </w:style>
  <w:style w:type="paragraph" w:styleId="ac">
    <w:name w:val="Document Map"/>
    <w:basedOn w:val="a0"/>
    <w:link w:val="ad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ad">
    <w:name w:val="Схема документа Знак"/>
    <w:basedOn w:val="a1"/>
    <w:link w:val="ac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f">
    <w:name w:val="Основной текст Знак"/>
    <w:basedOn w:val="a1"/>
    <w:link w:val="ae"/>
    <w:uiPriority w:val="99"/>
    <w:locked/>
    <w:rsid w:val="004B3993"/>
    <w:rPr>
      <w:rFonts w:cs="Times New Roman"/>
      <w:sz w:val="24"/>
      <w:szCs w:val="24"/>
    </w:rPr>
  </w:style>
  <w:style w:type="paragraph" w:styleId="24">
    <w:name w:val="Body Text 2"/>
    <w:basedOn w:val="a0"/>
    <w:link w:val="25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25">
    <w:name w:val="Основной текст 2 Знак"/>
    <w:basedOn w:val="a1"/>
    <w:link w:val="24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0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35">
    <w:name w:val="Основной текст 3 Знак"/>
    <w:basedOn w:val="a1"/>
    <w:link w:val="34"/>
    <w:uiPriority w:val="99"/>
    <w:locked/>
    <w:rsid w:val="004B3993"/>
    <w:rPr>
      <w:rFonts w:cs="Times New Roman"/>
      <w:sz w:val="16"/>
      <w:szCs w:val="16"/>
    </w:rPr>
  </w:style>
  <w:style w:type="paragraph" w:styleId="11">
    <w:name w:val="toc 1"/>
    <w:basedOn w:val="a0"/>
    <w:next w:val="a0"/>
    <w:uiPriority w:val="3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paragraph" w:styleId="26">
    <w:name w:val="toc 2"/>
    <w:basedOn w:val="a0"/>
    <w:next w:val="a0"/>
    <w:uiPriority w:val="3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0"/>
    <w:next w:val="a0"/>
    <w:uiPriority w:val="3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0"/>
    <w:next w:val="a0"/>
    <w:uiPriority w:val="3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0"/>
    <w:next w:val="a0"/>
    <w:uiPriority w:val="3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0"/>
    <w:next w:val="a0"/>
    <w:uiPriority w:val="3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0"/>
    <w:next w:val="a0"/>
    <w:uiPriority w:val="3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0"/>
    <w:next w:val="a0"/>
    <w:uiPriority w:val="3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0"/>
    <w:next w:val="a0"/>
    <w:uiPriority w:val="3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0">
    <w:name w:val="footnote text"/>
    <w:basedOn w:val="a0"/>
    <w:link w:val="af1"/>
    <w:uiPriority w:val="99"/>
    <w:rsid w:val="004B3993"/>
    <w:pPr>
      <w:jc w:val="left"/>
    </w:pPr>
    <w:rPr>
      <w:kern w:val="0"/>
      <w:sz w:val="20"/>
      <w:lang w:val="ru-RU"/>
    </w:rPr>
  </w:style>
  <w:style w:type="character" w:customStyle="1" w:styleId="af1">
    <w:name w:val="Текст сноски Знак"/>
    <w:basedOn w:val="a1"/>
    <w:link w:val="af0"/>
    <w:uiPriority w:val="99"/>
    <w:locked/>
    <w:rsid w:val="004B3993"/>
    <w:rPr>
      <w:rFonts w:cs="Times New Roman"/>
    </w:rPr>
  </w:style>
  <w:style w:type="paragraph" w:customStyle="1" w:styleId="43">
    <w:name w:val="заголовок 4"/>
    <w:basedOn w:val="a0"/>
    <w:next w:val="a0"/>
    <w:rsid w:val="004B3993"/>
    <w:pPr>
      <w:keepNext/>
      <w:widowControl w:val="0"/>
      <w:ind w:firstLine="720"/>
    </w:pPr>
    <w:rPr>
      <w:kern w:val="0"/>
    </w:rPr>
  </w:style>
  <w:style w:type="paragraph" w:customStyle="1" w:styleId="53">
    <w:name w:val="заголовок 5"/>
    <w:basedOn w:val="a0"/>
    <w:next w:val="a0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35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3">
    <w:name w:val="Основной текс"/>
    <w:basedOn w:val="a0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4">
    <w:name w:val="Title"/>
    <w:basedOn w:val="a0"/>
    <w:link w:val="af5"/>
    <w:uiPriority w:val="10"/>
    <w:qFormat/>
    <w:rsid w:val="004B3993"/>
    <w:pPr>
      <w:jc w:val="center"/>
    </w:pPr>
    <w:rPr>
      <w:b/>
      <w:kern w:val="0"/>
      <w:sz w:val="28"/>
      <w:lang w:val="ru-RU"/>
    </w:rPr>
  </w:style>
  <w:style w:type="character" w:customStyle="1" w:styleId="af5">
    <w:name w:val="Название Знак"/>
    <w:basedOn w:val="a1"/>
    <w:link w:val="af4"/>
    <w:uiPriority w:val="10"/>
    <w:locked/>
    <w:rsid w:val="004B3993"/>
    <w:rPr>
      <w:rFonts w:cs="Times New Roman"/>
      <w:b/>
      <w:sz w:val="28"/>
    </w:rPr>
  </w:style>
  <w:style w:type="character" w:styleId="af6">
    <w:name w:val="footnote reference"/>
    <w:basedOn w:val="a1"/>
    <w:uiPriority w:val="99"/>
    <w:rsid w:val="004B3993"/>
    <w:rPr>
      <w:rFonts w:cs="Times New Roman"/>
      <w:vertAlign w:val="superscript"/>
    </w:rPr>
  </w:style>
  <w:style w:type="paragraph" w:customStyle="1" w:styleId="27">
    <w:name w:val="заголовок 2"/>
    <w:basedOn w:val="a0"/>
    <w:next w:val="a0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basedOn w:val="a1"/>
    <w:uiPriority w:val="99"/>
    <w:rsid w:val="004B3993"/>
    <w:rPr>
      <w:rFonts w:cs="Times New Roman"/>
      <w:color w:val="0000FF"/>
      <w:u w:val="single"/>
    </w:rPr>
  </w:style>
  <w:style w:type="paragraph" w:styleId="af8">
    <w:name w:val="endnote text"/>
    <w:basedOn w:val="a0"/>
    <w:link w:val="af9"/>
    <w:uiPriority w:val="99"/>
    <w:rsid w:val="004B3993"/>
    <w:pPr>
      <w:jc w:val="left"/>
    </w:pPr>
    <w:rPr>
      <w:kern w:val="0"/>
      <w:sz w:val="20"/>
      <w:lang w:val="ru-RU"/>
    </w:rPr>
  </w:style>
  <w:style w:type="character" w:customStyle="1" w:styleId="af9">
    <w:name w:val="Текст концевой сноски Знак"/>
    <w:basedOn w:val="a1"/>
    <w:link w:val="af8"/>
    <w:uiPriority w:val="99"/>
    <w:locked/>
    <w:rsid w:val="004B3993"/>
    <w:rPr>
      <w:rFonts w:cs="Times New Roman"/>
    </w:rPr>
  </w:style>
  <w:style w:type="character" w:styleId="afa">
    <w:name w:val="endnote reference"/>
    <w:basedOn w:val="a1"/>
    <w:uiPriority w:val="99"/>
    <w:rsid w:val="004B3993"/>
    <w:rPr>
      <w:rFonts w:cs="Times New Roman"/>
      <w:vertAlign w:val="superscript"/>
    </w:rPr>
  </w:style>
  <w:style w:type="paragraph" w:customStyle="1" w:styleId="afb">
    <w:name w:val="Решение"/>
    <w:basedOn w:val="a0"/>
    <w:next w:val="a0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">
    <w:name w:val="List Bullet"/>
    <w:basedOn w:val="a0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">
    <w:name w:val="List Bullet 2"/>
    <w:basedOn w:val="a0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8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0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character" w:customStyle="1" w:styleId="afe">
    <w:name w:val="Шапка Знак"/>
    <w:basedOn w:val="a1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">
    <w:name w:val="Рис."/>
    <w:basedOn w:val="a0"/>
    <w:next w:val="ae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paragraph" w:customStyle="1" w:styleId="aff0">
    <w:name w:val="Формула"/>
    <w:basedOn w:val="a0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basedOn w:val="a1"/>
    <w:rsid w:val="00D12C9E"/>
    <w:rPr>
      <w:rFonts w:cs="Times New Roman"/>
      <w:position w:val="-10"/>
    </w:rPr>
  </w:style>
  <w:style w:type="paragraph" w:customStyle="1" w:styleId="Style1">
    <w:name w:val="Style1"/>
    <w:basedOn w:val="a0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paragraph" w:styleId="aff2">
    <w:name w:val="Balloon Text"/>
    <w:basedOn w:val="a0"/>
    <w:link w:val="aff3"/>
    <w:uiPriority w:val="99"/>
    <w:unhideWhenUsed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3">
    <w:name w:val="Текст выноски Знак"/>
    <w:basedOn w:val="a1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character" w:customStyle="1" w:styleId="aff4">
    <w:name w:val="Основной шрифт"/>
    <w:uiPriority w:val="99"/>
    <w:rsid w:val="00691942"/>
  </w:style>
  <w:style w:type="paragraph" w:styleId="aff5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rsid w:val="006B181F"/>
    <w:pPr>
      <w:autoSpaceDE w:val="0"/>
      <w:autoSpaceDN w:val="0"/>
    </w:pPr>
  </w:style>
  <w:style w:type="paragraph" w:styleId="aff6">
    <w:name w:val="Plain Text"/>
    <w:basedOn w:val="a0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character" w:customStyle="1" w:styleId="aff7">
    <w:name w:val="Текст Знак"/>
    <w:basedOn w:val="a1"/>
    <w:link w:val="aff6"/>
    <w:uiPriority w:val="99"/>
    <w:locked/>
    <w:rsid w:val="008E159F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header" Target="header2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png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100A-60B2-4A29-AACF-8DE2CC7C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1708</Words>
  <Characters>9738</Characters>
  <Application>Microsoft Office Word</Application>
  <DocSecurity>0</DocSecurity>
  <Lines>81</Lines>
  <Paragraphs>22</Paragraphs>
  <ScaleCrop>false</ScaleCrop>
  <Company>home</Company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2014-02-22T07:22:00Z</dcterms:created>
  <dcterms:modified xsi:type="dcterms:W3CDTF">2014-02-22T07:22:00Z</dcterms:modified>
</cp:coreProperties>
</file>