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D3D" w:rsidRPr="00013E91" w:rsidRDefault="00BB5D3D" w:rsidP="00BB5D3D">
      <w:pPr>
        <w:spacing w:before="120"/>
        <w:jc w:val="center"/>
        <w:rPr>
          <w:b/>
          <w:bCs/>
          <w:sz w:val="32"/>
          <w:szCs w:val="32"/>
        </w:rPr>
      </w:pPr>
      <w:r w:rsidRPr="00013E91">
        <w:rPr>
          <w:b/>
          <w:bCs/>
          <w:sz w:val="32"/>
          <w:szCs w:val="32"/>
        </w:rPr>
        <w:t xml:space="preserve">Разработка системы управления охраной труда в организации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В соответствии с ГОСТ Р 12.0.006-2002 ССБТ «Общие требования к управлению охраной труда в организации» система управления охраной труда — часть общей системы управления (менеджмента) организации, обеспечивающая управление рисками в области охраны здоровья и безопасности труда, связанными с деятельностью организации.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>Система включает организационную структуру, деятельность по планированию, распределению ответственности, процедуры, процессы и ресурсы</w:t>
      </w:r>
      <w:r>
        <w:t xml:space="preserve"> </w:t>
      </w:r>
      <w:r w:rsidRPr="0072229A">
        <w:t xml:space="preserve">для разработки, внедрения, достижения целей, анализа результативности политики и мероприятий охраны труда организации.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Система должна установить форму участия работников в управлении охраной труда, их обязанности и ответственность, функциональные обязанности работодателя (его представителя), других должностных лиц и их взаимодействие. Основная цель применения системы — сохранение жизни и здоровья работников в процессе производственной деятельности. Это может быть достигнуто в том случае, если в организации будут созданы безопасные и безвредные условия труда на всех рабочих местах.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Другие условия включают в себя создание оптимального режима труда и отдыха, благоприятного психологического микроклимата, достаточную для жизненных потребностей оплату труда и, в конечном счете, социальную защищенность работников.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Реализацию поставленных задач целесообразно осуществлять в рамках определенной системы, так как любая система управления, в том числе система управления охраной труда (СУОТ), предполагает более высокий уровень организации работы по охране труда в организации.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В свою очередь СУОТ может состоять из следующих основных составляющих: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1) цели и задачи, направленные на обеспечение безопасных и безвредных условий труда;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2) методы и средства достижения этих целей;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3) структура и системы взаимодействия администрации и работников для достижения этих целей. Эти составляющие должны иметь определенную взаимосвязь как в любой системе регулирования каких-либо процессов. Эта взаимосвязь строится через элементы системы.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1. Основные элементы и построение системы управления охраной труда в организации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Как было отмечено, СУОТ должна быть одним из звеньев общей системы управления хозяйственной деятельностью организации. Управление — это система взаимосвязанных видов производственной деятельности людей с помощью различных информационных и технических средств для достижения цели. Любая система формально складывается из совокупности элементов, таких как вход, выход, объект управления, управляющие воздействия, информационные потоки.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Входящий поток должен трансформироваться на выходе как результат определенных воздействий на объект управления. В качестве объекта управления рассматриваются условия и безопасность труда, а точнее, управление этими факторами в сторону положительного их воздействия на работающих и нейтрализации негативных факторов, что и показано на схеме. </w:t>
      </w:r>
    </w:p>
    <w:p w:rsidR="00BB5D3D" w:rsidRDefault="00BB5D3D" w:rsidP="00BB5D3D">
      <w:pPr>
        <w:spacing w:before="120"/>
        <w:ind w:firstLine="567"/>
        <w:jc w:val="both"/>
      </w:pPr>
      <w:r w:rsidRPr="0072229A">
        <w:t xml:space="preserve">Общая схема системы управления </w:t>
      </w:r>
    </w:p>
    <w:p w:rsidR="00BB5D3D" w:rsidRPr="0072229A" w:rsidRDefault="0067089A" w:rsidP="00BB5D3D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4.75pt;height:85.5pt">
            <v:imagedata r:id="rId4" o:title=""/>
          </v:shape>
        </w:pic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Управляющие воздействия осуществляют руководители всех уровней: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в организации в целом - руководитель (главный инженер) организации;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в цехах, на производственных участках - руководители цехов, участков.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Управляющий орган на основе входящей информации (директивных и нормативных документов) вырабатывает управляющую информацию, необходимую для постановки задач или непосредственно управленческое решение для реализации службами, отделами, цехами и т. д. Должностные лица этих производственных единиц есть субъекты управления, т. е. исполняющий орган. Возможно соединение управляющего и исполнительной органов.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Управляющие воздействия и связь между элементами системы обеспечивается устной информацией, приказами, распоряжениями, планами с использованием телекоммуникационных средств и персональных ЭВМ.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СУОТ предполагает использование стандартов предприятия (СТП), например стандарта по расчету коэффициента уровня охраны труда, стандартов морального и материального стимулирования, проведения административно-общественного контроля за состоянием охраны труда и др.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2. Цель и основные задачи системы управления охраной труда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Цель системы управления охраной труда заключается в создании и поддержании оптимальных (допустимых) условий труда для работников организации. Для осуществления этих задач используются следующие методы и средства.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Учет и анализ состояния охраны труда на объекте управления, направленные на выявление и обобщение причин нарушения требовании трудового законодательства, стандартов, правил и норм охраны труда, а также причин невыполнения планируемых работ и мероприятий по охране труда с определением конкретных мер по устранению недостатков. В качестве анализируемых используются все учетные и отчетные материалы о несчастных случаях и профессиональных заболеваниях; данные аттестации рабочих мест, участков и цехов по условиям труда; материалы специальных обследований состояния зданий, сооружений, помещений, оборудования и т. д.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По результатам контроля состояния охраны труда на рабочих местах (производственных участках и в цехах) разрабатываются предложения в оперативные, текущие и перспективные планы работ по охране труда.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Планирование как важнейшая функция управления охраной труда предусматривает разработку перспективных комплексных планов улучшения условий труда и санитарно-оздоровительных мероприятий, текущих (годовых) планов мероприятий, включаемых в соглашение по охране труда при заключении коллективных договоров и оперативных (квартальных, месячных) планов по отдельным цехам и участкам. Разработка текущих планов, включаемых в соглашения при заключении коллективных договоров, осуществляется на основе комплексных планов и рекомендаций Минтруда России по планированию мероприятий. В числе функций и методов управления немаловажное значение имеет моральное и материальное стимулирование работы по повышению уровня охраны труда, а в случае нарушений, упущений, самонадеянности — наложение административной, материальной или уголовной ответственности. Виды и формы стимулирования разрабатываются администрацией организации совместно с комитетами профсоюзов или иными общественными организациями.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3. Подготовка управленческих решений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Координация деятельности всех подразделений в СУОТ осуществляется руководителем организации и службой охраны труда.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Организационно-методическую работу по управлению охраной труда, подготовку управленческих решений и контроль за их выполнением осуществляет инженер по охране труда, непосредственно подчиняющийся руководителю (заместителю). В решении задач управления должны участвовать соответствующие службы и отделы, в том числе в формировании и реализации управленческих решений.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Достижение целей охраны труда обеспечиваются организационно-распорядительными, экономическими и социально-психологическими методами и средствами.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Выработка управленческих решений может состоять из следующих этапов: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- анализ ситуаций и информации по охране труда для выявления задач, требующих решения в связи с поставленными целями;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- подготовка и обоснование управленческого решения с учетом материальных, финансовых и трудовых ресурсов для достижения целей охраны труда;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- принятие управленческого решения и оформление его в виде письменного документа или распоряжения;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- распределение функций между структурными подразделениями и исполнителями;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- доведение управленческих решений до исполнителя;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- организация контроля за ходом выполнения принятого решения;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- оценка результатов и эффективности от реализации решения;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- обобщение и распространение передового опыта по реализации определенных целей по охране труда между подразделениями.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Управленческие решения должны отвечать следующим требованиям: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- основываться на законодательных актах, действующих правилах, нормах;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— иметь адресат, регламентировать время исполнения;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— быть краткими, четкими, раскрывать методы достижения цели. Как уже было сказано, решения могут оформляться приказами, распоряжениями, планами мероприятий, стандартами предприятий и т. п.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Координирующая роль инженера по охране труда организации заключается в сборе и обработке поступающей от подразделений информации, в использовании единых установленных форм журналов, актов, планов, нарядов на производство работ и т. п. В зависимости от специфики подразделения определяются соответствующие документы, их ведение и сроки хранения.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4. Информация в системе управления охраной труда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Информация в системе управления должна поступать в виде количественных и качественных показателей, характеризующих состояние условий и безопасности труда на рабочих местах, участках, в цехах и в организациях.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Всю информацию, необходимую для управления, можно разделить на нормативную и осведомляющую. Нормативная информация представляет собой данные, характеризующие требуемое состояние управляемого объекта. Осведомляющая информация характеризует действительное состояние управляемого объекта. Нормативная информация относительно устойчива, поскольку объекты управления, их параметры и нормы, которым должны удовлетворять эти параметры для данной системы управления и данного периода времени, неизменны в отличие от осведомляющей информации, которая постоянно меняется. Осведомляющая информация служит сигналом о необходимости управляющих воздействий, корректирующих имеющиеся отклонения. Точнее, сигналом служит не сама осведомляющая информация, а отклонение между нормативной и осведомляющей информацией.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Осведомляющая информация должна быть: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оптимальной, т. е. содержать минимальное количество показателей, дающих возможность максимально характеризовать данный фактор, чтобы принять эффективное решение;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своевременной, т. е. должна быть в тот момент, когда эта информация необходима;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достоверной, т. е. соответствовать объектам, системам, которые она отражает.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В качестве информационных показателей целесообразно иметь как конкретные (единичные), так и обобщенные показатели, характеризующие состояние управляемой подсистемы; такими показателями могут быть, например, показатели соответствия нормам (планам), показатели условий труда, технической безопасности и др.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5. Делопроизводство, виды и требования к составлению документов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В деятельности предприятий используются различные организационно-распорядительные документы: акты, письма, докладные записки, заявления, инструкции, анкеты, объяснительные записки, положения, постановления, правила, представления, приказы, протоколы, распоряжения и т. п.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Вопрос о разработке того или иного документа решается из условия его оправданности и деловой необходимости. К управленческим документам предъявляют следующие требования: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— унификация и типизация формы;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—рациональность, лаконичность, устойчивость языковых оборотов;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применение установившихся и рекомендованных стандартами терминов;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достаточность фактов и полнота раскрытия их влияния на цели охраны труда;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достоверность сведений;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оперативность оформления и доставки исполнителем;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возможность обработки с помощью технических средств, ЭВМ;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соблюдение правовых основ, наличие подписей, печати (штампа), законности излагаемых положений.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Текст организационно-распорядительного документа, как правило, должен состоять из двух частей: в первой части констатируют основания и причины издания документа, во второй части излагают существо вопроса. Однако он может состоять только из второй части. На документе указывается адресат в виде названия организации или фамилии и инициалов должностного лица. Гриф утверждения должен состоять из слова «Утверждаю», должности, личной подписи, ее расшифровки, даты. Резолюция на документе должна быть датирована и подписана.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Для решения управленческих задач с учетом применения ЭВМ и экономико-математических методов необходимо унифицировать организационно-распорядительную документацию в соответствии со стандартами унифицированных систем документации и Классификатором правовых актов (Указ Президента Российской Федерации от 15.03.2000 г. № 511).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Названный классификатор направлен на унификацию банков данных правовой информации, обеспечение автоматизированного обмена правовой информацией между федеральными органами государственной власти, органами государственной власти субъектов Российской Федерации, органами прокуратуры Российской Федерации и органами местного самоуправления.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Унифицированные системы документации и унифицированные формы документов должны быть пригодными также для применения в условиях традиционных (ручных) методов сбора и обработки информации, используемой в управлении организацией.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6. Использование персональных ЭВМ и информационных сетей в управлении охраной труда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Определение иерархии управления и других составляющих систем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Прежде всего, необходимо определить назначение, общий алгоритм автоматизированной системы управления (АСУ) и конечную цель, которая должна быть достигнута с использованием этой системы. Затем определяется круг лиц, участвующих в управлении охраной труда в соответствии с должностными обязанностями, и составляется обобщенная схема управления. Так, для любой организации эта схема может включать: высшее управленческое звено (директор и его заместители) и субъекты управления (начальники отделов, цехов, участков, бригад).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Разрабатываются перспективные планы на 2—3 года и годовой с разбивкой его выполнения на каждый квартал (месяц) и определяется роль каждого должностного лица и конкретные действия. При этом целесообразно составить график выполнения планов с указанием исполнителей и сроков выполнения.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Предполагается, что справочно-информационная база сформирована, и она позволяет должностному лицу получить необходимую информацию для подготовки управленческого решения или реализации того или иного мероприятия. Результаты выполнения мероприятий вводятся субъектом управления или оператором в компьютерную программу управления с реальным масштабом времени. Если какое-то мероприятие не выполнено, то указываются причины.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Система управления должна иметь жесткую обратную связь, обеспечивающую подачу оперативной информации управляющему звену, особенно о нарушениях сроков выполнения.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Общая структура автоматизированной системы управления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Можно выделить следующие основные составляющие автоматизированной системы управления: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— информационное обеспечение на основе правовых нормативных документов: законодательства о труде и об охране труда, государственных стандартов, строительных норм и правил и др.;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банк данных о состоянии условий и безопасности труда, т. е. сбор и формирование осведомляющей информации по результатам комплексных проверок, аттестации, предписаний и экспертных листов;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математическое и программное обеспечение всей системы управления.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Программное обеспечение должно включать взаимодействие между управляющим звеном и субъектами управления с наиболее простым вхождением каждого пользователя в управляющую систему.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Необходим также и ряд прикладных программных блоков. Можно привести следующий примерный перечень этих программ: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статистика травматизма и его анализ;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сбор и телеобработка входящей информации;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обучение и инструктаж персонала;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обеспечение спецодеждой и средствами индивидуальной защиты;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опасные вещества, их характеристики, правила хранения и обращения с ними;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предварительный и периодический медицинские осмотры;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финансирование мероприятий по охране труда.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Здесь следует исходить из сложности или трудоемкости реализации того или иного мероприятия, а также из материальных затрат. Кроме того, с увеличением этих блоков усложняется управляющая программа.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Автоматизация подготовки и принятия управленческих решений. Роль руководителя и субъектов управления в автоматизированной системе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Степень взаимодействия человека с программно-аппаратным комплексом может быть различна.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Операции управления могут выполняться исполнителем, программно-аппаратным комплексом (ПАК) и совместно, т. е. исполнителем и ПАК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По функциональному признаку различают синтезирующие (Ps), анализирующие (Ра), прогнозирующие (Рn) операции, операции оценки качества воздействия (Ро) и др.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Синтезирующие операции формируют информационную модель объекта управления по исходным данным. Операции (алгоритм, программы) формирования годовых, квартальных и других планов работы по охране труда организации относятся также к синтезирующим операциям.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Анализирующие операции отображают в среде пользователя свойства управляемого объекта и ход процесса управления. Эти операции производят оценку, распознавание и классификацию проблемных ситуаций на объекте управления.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Оценивающие операции обеспечивают выработку количественных показателей качества альтернативных вариантов предполагаемого решения.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Прогнозирующие операции вырабатывают сведения о поведении объекта управления в будущем при условии принятия того или иного альтернативного варианта управляющего воздействия.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При использовании в определенных сочетаниях операции Рn и Ро формируются различные стратегии не только управляющего воздействия на объект управления, но и стратегии, и тактики выработки самого управляющего воздействия. Идеология основной управляющей программы и ее блоков должна учитывать обязательно человеческий фактор, т. е. роль человека в АСУ при принятии решения. Весьма важно, чтобы руководитель и субъекты управления получали целостное восприятие объекта управления и процесса управления. В связи с этим перед началом разработки нужно четко сформулировать требования к АСУ, так как автоматизации подвергаются лишь хорошо формализованные задачи управления.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В заключение нужно сказать, что результативность АСУ во многом зависит от глубины человеко-машинного взаимодействия. В тех случаях, когда нужно проанализировать большие информационные потоки, более оптимальное решение обеспечит программно-аппаратный комплекс. В других случаях предпочтительно иметь только так называемую компьютерную поддержку руководителю и субъектам управления. </w:t>
      </w:r>
    </w:p>
    <w:p w:rsidR="00BB5D3D" w:rsidRPr="0072229A" w:rsidRDefault="00BB5D3D" w:rsidP="00BB5D3D">
      <w:pPr>
        <w:spacing w:before="120"/>
        <w:ind w:firstLine="567"/>
        <w:jc w:val="both"/>
      </w:pPr>
      <w:r w:rsidRPr="0072229A">
        <w:t xml:space="preserve">На больших и средних предприятиях целесообразно организовать локальную сеть с выходом на внешние информационные сети.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5D3D"/>
    <w:rsid w:val="00013E91"/>
    <w:rsid w:val="00095BA6"/>
    <w:rsid w:val="001D491B"/>
    <w:rsid w:val="0031418A"/>
    <w:rsid w:val="005A2562"/>
    <w:rsid w:val="0067089A"/>
    <w:rsid w:val="0072229A"/>
    <w:rsid w:val="00A44D32"/>
    <w:rsid w:val="00BB5D3D"/>
    <w:rsid w:val="00D736A4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496789FE-76D0-46E5-A0EE-5C75E96F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D3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B5D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2658</Words>
  <Characters>15156</Characters>
  <Application>Microsoft Office Word</Application>
  <DocSecurity>0</DocSecurity>
  <Lines>126</Lines>
  <Paragraphs>35</Paragraphs>
  <ScaleCrop>false</ScaleCrop>
  <Company>Home</Company>
  <LinksUpToDate>false</LinksUpToDate>
  <CharactersWithSpaces>17779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системы управления охраной труда в организации </dc:title>
  <dc:subject/>
  <dc:creator>Alena</dc:creator>
  <cp:keywords/>
  <dc:description/>
  <cp:lastModifiedBy>Irina</cp:lastModifiedBy>
  <cp:revision>2</cp:revision>
  <dcterms:created xsi:type="dcterms:W3CDTF">2014-08-07T14:32:00Z</dcterms:created>
  <dcterms:modified xsi:type="dcterms:W3CDTF">2014-08-07T14:32:00Z</dcterms:modified>
</cp:coreProperties>
</file>