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B3" w:rsidRDefault="006F4E41">
      <w:pPr>
        <w:jc w:val="center"/>
      </w:pPr>
      <w:r>
        <w:t>ЮРИДИЧЕСКИЙ ИНСТИТУТ</w:t>
      </w:r>
    </w:p>
    <w:p w:rsidR="009A39B3" w:rsidRDefault="006F4E41">
      <w:pPr>
        <w:jc w:val="center"/>
      </w:pPr>
      <w:r>
        <w:t>МИНИСТЕРСТВА ВНУТРЕННИХ ДЕЛ</w:t>
      </w:r>
    </w:p>
    <w:p w:rsidR="009A39B3" w:rsidRDefault="006F4E41">
      <w:pPr>
        <w:jc w:val="center"/>
      </w:pPr>
      <w:r>
        <w:t>РОССИЙСКОЙ ФЕДЕРАЦИИ</w:t>
      </w: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6F4E41">
      <w:pPr>
        <w:jc w:val="center"/>
      </w:pPr>
      <w:r>
        <w:t>КОНТРОЛЬНАЯ РАБОТА ПО КОНСТИТУЦИОННОМУ ПРАВУ РФ.</w:t>
      </w:r>
    </w:p>
    <w:p w:rsidR="009A39B3" w:rsidRDefault="006F4E41">
      <w:pPr>
        <w:jc w:val="center"/>
      </w:pPr>
      <w:r>
        <w:t xml:space="preserve">СТУДЕНТКИ 2 КУРСА </w:t>
      </w:r>
    </w:p>
    <w:p w:rsidR="009A39B3" w:rsidRDefault="006F4E41">
      <w:pPr>
        <w:jc w:val="center"/>
      </w:pPr>
      <w:r>
        <w:t>ЛЕВИНОЙ НАТАЛЬИ МИХАЙЛОВНЫ</w:t>
      </w:r>
    </w:p>
    <w:p w:rsidR="009A39B3" w:rsidRDefault="009A39B3">
      <w:pPr>
        <w:jc w:val="center"/>
      </w:pPr>
    </w:p>
    <w:p w:rsidR="009A39B3" w:rsidRDefault="009A39B3">
      <w:pPr>
        <w:jc w:val="center"/>
      </w:pPr>
    </w:p>
    <w:p w:rsidR="009A39B3" w:rsidRDefault="009A39B3">
      <w:pPr>
        <w:jc w:val="center"/>
      </w:pPr>
    </w:p>
    <w:p w:rsidR="009A39B3" w:rsidRDefault="006F4E41">
      <w:pPr>
        <w:jc w:val="left"/>
      </w:pPr>
      <w:r>
        <w:t>ТЕМА: ИЗБИРАТЕЛЬНАЯ СИСТЕМА В РОСИЙСКОЙ ФЕДЕРАЦИИ.</w:t>
      </w: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9A39B3">
      <w:pPr>
        <w:jc w:val="center"/>
      </w:pPr>
    </w:p>
    <w:p w:rsidR="009A39B3" w:rsidRDefault="006F4E41">
      <w:pPr>
        <w:jc w:val="center"/>
      </w:pPr>
      <w:r>
        <w:t>МОСКВА 1999.</w:t>
      </w:r>
    </w:p>
    <w:p w:rsidR="009A39B3" w:rsidRDefault="009A39B3">
      <w:pPr>
        <w:jc w:val="center"/>
      </w:pPr>
    </w:p>
    <w:p w:rsidR="009A39B3" w:rsidRDefault="009A39B3">
      <w:pPr>
        <w:jc w:val="center"/>
      </w:pPr>
    </w:p>
    <w:p w:rsidR="009A39B3" w:rsidRDefault="006F4E41">
      <w:pPr>
        <w:pageBreakBefore/>
        <w:jc w:val="center"/>
      </w:pPr>
      <w:r>
        <w:t>ПЛАН:</w:t>
      </w:r>
    </w:p>
    <w:p w:rsidR="009A39B3" w:rsidRDefault="009A39B3">
      <w:pPr>
        <w:jc w:val="left"/>
      </w:pPr>
    </w:p>
    <w:p w:rsidR="009A39B3" w:rsidRDefault="006F4E41">
      <w:pPr>
        <w:jc w:val="left"/>
      </w:pPr>
      <w:r>
        <w:t>1. Избирательная система РФ: понятие, характерные черты.</w:t>
      </w:r>
      <w:r>
        <w:rPr>
          <w:lang w:val="en-US"/>
        </w:rPr>
        <w:t xml:space="preserve"> </w:t>
      </w:r>
      <w:r>
        <w:t>Стр 3-5</w:t>
      </w:r>
    </w:p>
    <w:p w:rsidR="009A39B3" w:rsidRDefault="006F4E41" w:rsidP="006F4E41">
      <w:pPr>
        <w:numPr>
          <w:ilvl w:val="0"/>
          <w:numId w:val="1"/>
        </w:numPr>
        <w:jc w:val="left"/>
      </w:pPr>
      <w:r>
        <w:t>Правовое регулирование избирательного процесса в РФ: избирательные округа, порядок выдвижения кандидатов, подсчет голосов. Стр.6-8</w:t>
      </w:r>
    </w:p>
    <w:p w:rsidR="009A39B3" w:rsidRDefault="006F4E41">
      <w:pPr>
        <w:jc w:val="center"/>
      </w:pPr>
      <w:r>
        <w:t>Задача:</w:t>
      </w:r>
    </w:p>
    <w:p w:rsidR="009A39B3" w:rsidRDefault="006F4E41">
      <w:pPr>
        <w:jc w:val="left"/>
      </w:pPr>
      <w:r>
        <w:t>Президент РФ, находясь с визитом в западноевропейской стране, подписал международный договор "О экономической взаимопомощи между Россией и данной страной". Парламент РФ, ознакомившись с текстом международного договора, вынес решение о несоответствии этих нормативных актов конституции РФ.</w:t>
      </w:r>
    </w:p>
    <w:p w:rsidR="009A39B3" w:rsidRDefault="006F4E41">
      <w:pPr>
        <w:jc w:val="left"/>
      </w:pPr>
      <w:r>
        <w:t>Правомочно ли решение парламента?</w:t>
      </w:r>
    </w:p>
    <w:p w:rsidR="009A39B3" w:rsidRDefault="006F4E41">
      <w:pPr>
        <w:jc w:val="left"/>
      </w:pPr>
      <w:r>
        <w:t>В компетенции какого органа входит разрешение дел о соответствии конституции РФ?</w:t>
      </w:r>
    </w:p>
    <w:p w:rsidR="009A39B3" w:rsidRDefault="006F4E41">
      <w:pPr>
        <w:jc w:val="left"/>
      </w:pPr>
      <w:r>
        <w:t>Каким образом будет в дальнейшем решаться вопрос о вступлении данного договора в силу?</w:t>
      </w:r>
    </w:p>
    <w:p w:rsidR="009A39B3" w:rsidRDefault="006F4E41">
      <w:pPr>
        <w:jc w:val="left"/>
        <w:rPr>
          <w:lang w:val="en-US"/>
        </w:rPr>
      </w:pPr>
      <w:r>
        <w:t xml:space="preserve">Опишите процедуру ратификации международного договора в российском парламенте. </w:t>
      </w:r>
    </w:p>
    <w:p w:rsidR="009A39B3" w:rsidRDefault="006F4E41">
      <w:pPr>
        <w:jc w:val="left"/>
        <w:rPr>
          <w:lang w:val="en-US"/>
        </w:rPr>
      </w:pPr>
      <w:r>
        <w:t xml:space="preserve">                                                                                      Стр.8-11.</w:t>
      </w: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9A39B3">
      <w:pPr>
        <w:jc w:val="left"/>
        <w:rPr>
          <w:lang w:val="en-US"/>
        </w:rPr>
      </w:pPr>
    </w:p>
    <w:p w:rsidR="009A39B3" w:rsidRDefault="006F4E41">
      <w:r>
        <w:t>Избирательная система.</w:t>
      </w:r>
    </w:p>
    <w:p w:rsidR="009A39B3" w:rsidRDefault="006F4E41">
      <w:pPr>
        <w:ind w:firstLine="720"/>
      </w:pPr>
      <w:r>
        <w:t>Средством закрепления практики организации выборов на фактическом и нормативном уровне служит избирательная система.</w:t>
      </w:r>
    </w:p>
    <w:p w:rsidR="009A39B3" w:rsidRDefault="006F4E41">
      <w:pPr>
        <w:ind w:firstLine="720"/>
      </w:pPr>
      <w:r>
        <w:t>В широком смысле слова избирательная система представляет совокупность общественных отношений как урегулированных, так и неурегулированных нормами права, посредством которых формируются органы законодательной, исполнительной и судебной власти.</w:t>
      </w:r>
    </w:p>
    <w:p w:rsidR="009A39B3" w:rsidRDefault="006F4E41">
      <w:pPr>
        <w:ind w:firstLine="720"/>
      </w:pPr>
      <w:r>
        <w:t>Реализация этих общественных отношений находит свое отражение прежде всего в выборах представительной власти, а сам процесс реализации называется избирательной кампанией.</w:t>
      </w:r>
    </w:p>
    <w:p w:rsidR="009A39B3" w:rsidRDefault="006F4E41">
      <w:pPr>
        <w:ind w:firstLine="720"/>
      </w:pPr>
      <w:r>
        <w:t>Избирательная система является важнейшим и обязательным элементом любого демократического режима. Это объясняется тем, что демократия в обществе не может функционировать без полномочного представительства, формируемого для участия в управлении делами общества, а такое представительство не может быть демократичным, если само общество участвует в его формировании.</w:t>
      </w:r>
    </w:p>
    <w:p w:rsidR="009A39B3" w:rsidRDefault="006F4E41">
      <w:pPr>
        <w:ind w:firstLine="720"/>
      </w:pPr>
      <w:r>
        <w:t>Избирательная система строится на основе ряда принципов, главным из которых можно назвать: всеобщность, свободное участие в выборах, обязательный вотум, равенство граждан при выборах, состязательность избирательного процесса, равные возможности претендентов, гласность</w:t>
      </w:r>
      <w:r>
        <w:rPr>
          <w:lang w:val="en-US"/>
        </w:rPr>
        <w:t xml:space="preserve"> </w:t>
      </w:r>
      <w:r>
        <w:t>при подготовке и поведении выборов и другие.</w:t>
      </w:r>
    </w:p>
    <w:p w:rsidR="009A39B3" w:rsidRDefault="006F4E41">
      <w:pPr>
        <w:ind w:firstLine="720"/>
      </w:pPr>
      <w:r>
        <w:t>Особо важным является принцип всеобщности. Согласно этому принципу всеобщими признаются такие выборы, от участия в которых отстраняются лишь лица, не имеющие возможности сознательно осуществлять свои действия или руководство ими, то есть дети и люди, страдающие расстройствами волевой  сферы психики. При этом избирательная правосубъектность неразрывно связывается с гражданской правоспособностью лица.</w:t>
      </w:r>
    </w:p>
    <w:p w:rsidR="009A39B3" w:rsidRDefault="006F4E41">
      <w:pPr>
        <w:ind w:firstLine="720"/>
      </w:pPr>
      <w:r>
        <w:t>Наряду с этим всеобщее избирательное право ограничено рядом цензов. Имеются общие требования, которые регламентируют активное избирательное право - право голосовать, и дополнительные требования, которые предъявляются к кандидатам на выборные должности. К ним относится, например, возрастной ценз (установленное законом требование, согласно которому право участвовать в выборах предоставляется по достижении определенного возраста), ценз оседлости (избирательное право предоставляется только тем гражданам, которые проживают на данной территории  в течение определенного времени.</w:t>
      </w:r>
    </w:p>
    <w:p w:rsidR="009A39B3" w:rsidRDefault="006F4E41">
      <w:pPr>
        <w:ind w:firstLine="720"/>
      </w:pPr>
      <w:r>
        <w:t>Принцип свободных выборов означает, что избиратель сам решает, участвовать ли ему в избирательном процессе, и если да то в какой мере. Следовательно, выборы считаются состоявшимися, если хотя бы один человек проголосовал.</w:t>
      </w:r>
    </w:p>
    <w:p w:rsidR="009A39B3" w:rsidRDefault="006F4E41">
      <w:pPr>
        <w:ind w:firstLine="720"/>
      </w:pPr>
      <w:r>
        <w:tab/>
        <w:t>Неучастие в выборах называется абсентеизмом. На его уровень влияют различные причины - политические, экономические и т.п. Высокий уровень абсентеизма приводит либо к избранию органа власти небольшой частью избирательного корпуса, что дает основание сомневаться в легитимности органа, либо ведет к бесполезности выборов - в случае, если закон устанавливает обязательный минимум участия в выборах.</w:t>
      </w:r>
    </w:p>
    <w:p w:rsidR="009A39B3" w:rsidRDefault="006F4E41">
      <w:pPr>
        <w:ind w:firstLine="720"/>
      </w:pPr>
      <w:r>
        <w:t>Равенство граждан при выборах предполагает равную для каждого избирателя возможность воздействовать на результат выборов. Равенство избирательного права обеспечивается прежде всего наличием у каждого избирателя такого же числа голосов, что и у другого избирателя. Для соблюдения этого принципа также необходимо, чтобы голоса избирателей имели равный вес, а значит оказывали равное влияние на результаты выборов.</w:t>
      </w:r>
    </w:p>
    <w:p w:rsidR="009A39B3" w:rsidRDefault="006F4E41">
      <w:pPr>
        <w:ind w:firstLine="720"/>
        <w:rPr>
          <w:lang w:val="en-US"/>
        </w:rPr>
      </w:pPr>
      <w:r>
        <w:t>Термин "избирательная система"  в узком смысле  - это способ распределения депутатских мандатов между кандидатами в зависимости от результатов голосования избирателей. Таких способов существует несколько и, что важно, применение каждого из них к одним и тем же итогам голосования может дать различный результат. Наиболее распространенным способом определения результатов выборов является мажоритарная система. Сущность ее заключается в том, что депутатские места в каждом избирательном округе достаются кандидату той партии, который собрал установленное большинство голосов, а все остальные партии, кандидаты которых оказались в меньшинстве, непредставленными. Мажоритарная система может быть различных видов в зависимости от того, какого большинства требует закон для избрания депутатов - относительного, абсолютного или квалифицированного.</w:t>
      </w:r>
    </w:p>
    <w:p w:rsidR="009A39B3" w:rsidRDefault="006F4E41">
      <w:pPr>
        <w:ind w:firstLine="720"/>
      </w:pPr>
      <w:r>
        <w:t>Мажоритарная система относительного большинства - это система, при которой избранным считается тот кандидат, который получил наибольшее количество голосов, т.е. больше голосов, чем любой из его соперников.</w:t>
      </w:r>
    </w:p>
    <w:p w:rsidR="009A39B3" w:rsidRDefault="006F4E41">
      <w:pPr>
        <w:ind w:firstLine="720"/>
      </w:pPr>
      <w:r>
        <w:t>При этой системе обычно не устанавливается минимум участия избирателей в голосовании. Мажоритарная система относительного большинства всегда результативна, так как кто-нибудь всегда набирает относительное большинство голосов. Однако такая система лишает представительства политические партии малой численности, а следовательно, нередко искажает действительное соотношение сил.</w:t>
      </w:r>
    </w:p>
    <w:p w:rsidR="009A39B3" w:rsidRDefault="006F4E41">
      <w:pPr>
        <w:ind w:firstLine="720"/>
      </w:pPr>
      <w:r>
        <w:t>Мажоритарная система абсолютного большинства. При такой системе обычно устанавливается нижний порог участия избирателей в голосовании. Если он не достигнут, то выборы считаются несостоявшимися.</w:t>
      </w:r>
    </w:p>
    <w:p w:rsidR="009A39B3" w:rsidRDefault="006F4E41">
      <w:pPr>
        <w:ind w:firstLine="720"/>
      </w:pPr>
      <w:r>
        <w:t>Эта система обладает двумя недостатками: во-первых, голоса, поданные за кандидатов, потерпевших поражение, пропадают; во-вторых, эта система выгодна лишь крупным партиям; в-третьих, она зачастую не результативна (если ни один кандидат не получит абсолютного большинства голосов, то вопрос о том, какой депутат получит мандат остается нерешенным). Для того, чтобы сделать систему более результативной, используется метод перебаллотировки. Это означает, что из всех ранее баллотировавшихся кандидатов во второй тур голосования проходят двое из тех, которые набрали большинство голосов. Избранным будет считаться тот кандидат, который при перебаллотировке набрал абсолютное большинство голосов.</w:t>
      </w:r>
    </w:p>
    <w:p w:rsidR="009A39B3" w:rsidRDefault="006F4E41">
      <w:pPr>
        <w:ind w:firstLine="720"/>
      </w:pPr>
      <w:r>
        <w:t>Мажоритарная система квалифицированного большинства. Согласно этой системе кандидат, получивший квалифицированное (т.е. установленное законом) большинство голосов. Квалифицированное большинство всегда больше абсолютного большинства. Эта система встречается реже, так как менее результативная, чем система абсолютного большинства.</w:t>
      </w:r>
    </w:p>
    <w:p w:rsidR="009A39B3" w:rsidRDefault="006F4E41">
      <w:pPr>
        <w:ind w:firstLine="720"/>
      </w:pPr>
      <w:r>
        <w:t>Наиболее демократичным способом определения результатов выборов является пропорциональная система, при которой мандаты в каждом избирательном округе распределяются между партиями в соответствии с числом голосов, собранных каждой партией. Пропорциональная избирательная система обеспечивает представительство даже для относительно мелких партий. Однако этот факт может негативно отразиться на формировании правительства в парламентских республиках при условии, что ни одна партия на имела абсолютного  большинства в  парламенте. Пропорциональная система может применяться только в многомандатных избирательных округах, причем чем больше округ, тем большая степень пропорциональности может быть достигнута.</w:t>
      </w:r>
    </w:p>
    <w:p w:rsidR="009A39B3" w:rsidRDefault="006F4E41">
      <w:pPr>
        <w:ind w:firstLine="720"/>
      </w:pPr>
      <w:r>
        <w:t xml:space="preserve">Для пропорционального распределения мандатов часто используется  метод избирательной квоты и метод делителей. Квота - это наименьшее число голосов, необходимое для избрания одного депутата. Квота может определяться как для округа деятельности, так и для всей страны в целом. Определение квоты в ряде случаев состоит в сложных математических расчетах. Наиболее простой способ определения квоты состоит в делении общего числа поданных по данному округу голосов на количество подлежащих распределению мандатов. Этот способ был предложен в 1855 г. Английским ученым Т.Хэром. Распределение мандатом между партиями производится делением полученных ими голосов на квоту. </w:t>
      </w:r>
    </w:p>
    <w:p w:rsidR="009A39B3" w:rsidRDefault="006F4E41">
      <w:pPr>
        <w:ind w:firstLine="720"/>
        <w:rPr>
          <w:lang w:val="en-US"/>
        </w:rPr>
      </w:pPr>
      <w:r>
        <w:t>В целом можно отметить, что пропорциональная система дает относительно верное отражение в парламенте действительного соотношения политических сил.</w:t>
      </w: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9A39B3">
      <w:pPr>
        <w:ind w:firstLine="720"/>
        <w:rPr>
          <w:lang w:val="en-US"/>
        </w:rPr>
      </w:pPr>
    </w:p>
    <w:p w:rsidR="009A39B3" w:rsidRDefault="006F4E41" w:rsidP="006F4E41">
      <w:pPr>
        <w:pageBreakBefore/>
        <w:numPr>
          <w:ilvl w:val="0"/>
          <w:numId w:val="2"/>
        </w:numPr>
        <w:ind w:left="1004" w:hanging="284"/>
      </w:pPr>
      <w:r>
        <w:t>Правовое регулирование избирательного процесса.</w:t>
      </w:r>
    </w:p>
    <w:p w:rsidR="009A39B3" w:rsidRDefault="006F4E41">
      <w:r>
        <w:t xml:space="preserve">Процесс выборов депутатов нижней палаты российского парламента проходит в несколько этапов. </w:t>
      </w:r>
    </w:p>
    <w:p w:rsidR="009A39B3" w:rsidRDefault="006F4E41" w:rsidP="006F4E41">
      <w:pPr>
        <w:numPr>
          <w:ilvl w:val="0"/>
          <w:numId w:val="3"/>
        </w:numPr>
      </w:pPr>
      <w:r>
        <w:t>Процедура назначения выборов в Государственную Думу и образования Центральной избирательной комиссии. В соответствии с п. а ст.84 Конституции, выборы в Государственную Думу назначает Президент в связи с истечением срока ее полномочий, предусмотренного Конституцией, или в связи с ее роспуском. Очередные выборы нижней палаты назначаются не позднее, чем за три месяца до истечения срока полномочий Думы прежнего созыва.</w:t>
      </w:r>
    </w:p>
    <w:p w:rsidR="009A39B3" w:rsidRDefault="006F4E41">
      <w:r>
        <w:t xml:space="preserve"> Центральная избирательная комиссия создается в составе 15 членов. Пять членов центральной избирательной комиссии назначаются государственной Думой федерального Собрания из числа кандидатур, предлагаемых депутатскими объединениями в Государственной Думе; пять членов - назначаются Советом федерации из числа кандидатур, предлагаемых законодательными (представительными) и исполнительными органами государственной власти субъектов Российской Федерации; пять членов - назначаются Президентом Российской Федерации.</w:t>
      </w:r>
    </w:p>
    <w:p w:rsidR="009A39B3" w:rsidRDefault="006F4E41">
      <w:r>
        <w:tab/>
        <w:t>Центральная избирательная комиссия, в соответствии с Федеральным законом "Об основных гарантиях избирательных прав граждан Российской Федерации), осуществляет контроль за соблюдением избирательных прав граждан, осуществляет меры по организации единообразной системы подведения итогов голосования, оказывает помощь избирательным комиссиям, распределяет средства на финансовое обеспечение подготовки и проведение выборов и т.д.</w:t>
      </w:r>
    </w:p>
    <w:p w:rsidR="009A39B3" w:rsidRDefault="006F4E41" w:rsidP="006F4E41">
      <w:pPr>
        <w:numPr>
          <w:ilvl w:val="0"/>
          <w:numId w:val="4"/>
        </w:numPr>
        <w:ind w:left="142" w:firstLine="578"/>
      </w:pPr>
      <w:r>
        <w:t>Образование одномандатных избирательных округов и формирование окружных комиссий. Определение территории избирательных округов также является прерогативой Центральной избирательной комиссии. Они образуются в соответствии с численностью населения и необходимостью существования 225 округов. Схема избирательных округов утверждается и публикуется центральной комиссией не позднее чем за 60 дней до выборов.</w:t>
      </w:r>
    </w:p>
    <w:p w:rsidR="009A39B3" w:rsidRDefault="006F4E41">
      <w:pPr>
        <w:ind w:left="142"/>
      </w:pPr>
      <w:r>
        <w:tab/>
        <w:t>Центральная избирательная комиссия образует окружные избирательные комиссии. В каждую из них входят Председатель и 12-18 членов из числа кандидатур, предложенных представительными и исполнительными органами соответствующих субъектов РФ. В процессе работы избирательных комиссий всех уровней могу принимать участие представители избирательных объединений, зарегистрировавших свой список кандидатов по общефедеральному округу.</w:t>
      </w:r>
    </w:p>
    <w:p w:rsidR="009A39B3" w:rsidRDefault="006F4E41" w:rsidP="006F4E41">
      <w:pPr>
        <w:numPr>
          <w:ilvl w:val="0"/>
          <w:numId w:val="5"/>
        </w:numPr>
        <w:ind w:left="0" w:firstLine="727"/>
      </w:pPr>
      <w:r>
        <w:t>Образование избирательных участков и формирование участковых избирательных комиссий. Этот этап является гарантией реализации принципа всеобщности избирательного права. Избирательный участок - это часть избирательного округа; территория, на которой от 100 до 300 избирателей 9в малонаселенных местностях законом допускается образование избирательных участков из расчета от 20 избирателей). Избирательные участки образуются не позднее, чем за 45 дней до выборов решениями глав администраций районов и городов. Избирательными участками для граждан РФ, имеющих постоянное место жительства за пределами России, являются консульские округа на территории страны проживания.</w:t>
      </w:r>
    </w:p>
    <w:p w:rsidR="009A39B3" w:rsidRDefault="006F4E41" w:rsidP="006F4E41">
      <w:pPr>
        <w:numPr>
          <w:ilvl w:val="0"/>
          <w:numId w:val="6"/>
        </w:numPr>
        <w:ind w:left="0" w:firstLine="727"/>
      </w:pPr>
      <w:r>
        <w:t>Составление списка избирателей. Осуществляется участковыми избирательными комиссиями не позднее, чем за 30 дней до дня выборов. В список избирателей включается каждый гражданин, обладающий активным избирательным правом и имеющий постоянное место жительства на территории соответствующего избирательного участка.</w:t>
      </w:r>
    </w:p>
    <w:p w:rsidR="009A39B3" w:rsidRDefault="006F4E41" w:rsidP="006F4E41">
      <w:pPr>
        <w:numPr>
          <w:ilvl w:val="0"/>
          <w:numId w:val="7"/>
        </w:numPr>
        <w:tabs>
          <w:tab w:val="left" w:pos="567"/>
        </w:tabs>
        <w:ind w:left="142" w:firstLine="428"/>
      </w:pPr>
      <w:r>
        <w:t>Выдвижение и регистрация кандидатов в депутаты Государственной Думы. Порядок выдвижения кандидатов в депутаты Государственной Думы по одномандатным округам и по общефедеральному избирательному округу является различным. Для регистрации кандидатов инициаторы выдвижения либо сам кандидат вносят подписные листы и заявление кандидата о выдвижении своей кандидатуры в окружную избирательную комиссию не позднее, чем за 27 дней до выборов. Проверив в течение 5 дней соответствие выдвижения кандидата требования закона, окружная комиссия регистрирует либо отказывает в регистрации. Для регистрации кандидатов по общефедеральному избирательному округу подписные листы вместе с заявлениями кандидатов вносятся в центральную избирательную комиссию не позднее, чем за 35 дней до дня выборов. В течение 5 дней комиссия проверяет соответствие списка требованиям закона и принимает решение о регистрации либо об отказе в регистрации.</w:t>
      </w:r>
    </w:p>
    <w:p w:rsidR="009A39B3" w:rsidRDefault="006F4E41" w:rsidP="006F4E41">
      <w:pPr>
        <w:numPr>
          <w:ilvl w:val="0"/>
          <w:numId w:val="8"/>
        </w:numPr>
        <w:tabs>
          <w:tab w:val="left" w:pos="567"/>
        </w:tabs>
        <w:ind w:left="142" w:firstLine="428"/>
      </w:pPr>
      <w:r>
        <w:t>Проведение предвыборной агитации. Законодательством предъявляются определенные требования к содержанию предвыборных программ и агитационных предвыборных материалов: они не должны содержать призывов к нарушению целостности Российской Федерации, разжигать социальную, расовую, национальную и религиозную рознь.</w:t>
      </w:r>
    </w:p>
    <w:p w:rsidR="009A39B3" w:rsidRDefault="006F4E41" w:rsidP="006F4E41">
      <w:pPr>
        <w:numPr>
          <w:ilvl w:val="0"/>
          <w:numId w:val="8"/>
        </w:numPr>
        <w:tabs>
          <w:tab w:val="left" w:pos="567"/>
        </w:tabs>
        <w:ind w:left="142" w:firstLine="425"/>
        <w:rPr>
          <w:lang w:val="en-US"/>
        </w:rPr>
      </w:pPr>
      <w:r>
        <w:t>Голосование и определение результатов выборов. Избранным по</w:t>
      </w:r>
      <w:r>
        <w:rPr>
          <w:lang w:val="en-US"/>
        </w:rPr>
        <w:t xml:space="preserve"> </w:t>
      </w:r>
      <w:r>
        <w:t>одномандатному избирательному округу считается тот кандидат, который получил наибольшее количество голосов. Если же число голосов одинаковое, избранным считается депутат, зарегистрированный раньше. Повторное голосование по выборам депутатов не предусматривается. Выборы по одномандатному избирательному округу признаются несостоявшимися, если в них приняло участие менее25</w:t>
      </w:r>
      <w:r>
        <w:rPr>
          <w:lang w:val="en-US"/>
        </w:rPr>
        <w:t xml:space="preserve"> % </w:t>
      </w:r>
      <w:r>
        <w:t>зарегистрированных избирателей.</w:t>
      </w:r>
    </w:p>
    <w:p w:rsidR="009A39B3" w:rsidRDefault="006F4E41">
      <w:pPr>
        <w:tabs>
          <w:tab w:val="left" w:pos="567"/>
        </w:tabs>
      </w:pPr>
      <w:r>
        <w:tab/>
      </w:r>
      <w:r>
        <w:tab/>
        <w:t>Иной порядок действует в отношении определения результатов выборов по общефедеральному избирательному списку. Выборы в этом случае будут считаться несостоявшимися, если 5 % действительных голосов не будут получены ни одним из общефедеральных списков кандидатов или будут получены только одним из них.</w:t>
      </w:r>
    </w:p>
    <w:p w:rsidR="009A39B3" w:rsidRDefault="006F4E41">
      <w:pPr>
        <w:tabs>
          <w:tab w:val="left" w:pos="567"/>
        </w:tabs>
      </w:pPr>
      <w:r>
        <w:tab/>
        <w:t>Каждое избирательное объединение, получившее более 5% действительных голосов, получает число депутатских мандатов, пропорциональное числу поданных за его список кандидатов голосов. Это число определяется по специальной методике.</w:t>
      </w:r>
    </w:p>
    <w:p w:rsidR="009A39B3" w:rsidRDefault="006F4E41">
      <w:pPr>
        <w:tabs>
          <w:tab w:val="left" w:pos="567"/>
        </w:tabs>
      </w:pPr>
      <w:r>
        <w:tab/>
        <w:t xml:space="preserve"> Общие итоги выборов не позднее чем через месяц после поведения выборов определяются и публикуется центральной избирательной комиссией.</w:t>
      </w:r>
    </w:p>
    <w:p w:rsidR="009A39B3" w:rsidRDefault="006F4E41">
      <w:pPr>
        <w:tabs>
          <w:tab w:val="left" w:pos="567"/>
        </w:tabs>
      </w:pPr>
      <w:r>
        <w:tab/>
        <w:t xml:space="preserve">Избирательное право Российской Федерации находится в стадии своего развития. Российская Федерация, следуя международным принципам и стандартам в области избирательного права, в своей Конституции зафиксировала, что "носителем суверенитета и единственным источником власти признается ее многонациональный народ...". "Высшим непосредственным выражением власти народа является референдум и свободные выборы" (ст.3) </w:t>
      </w:r>
    </w:p>
    <w:p w:rsidR="009A39B3" w:rsidRDefault="006F4E41">
      <w:pPr>
        <w:tabs>
          <w:tab w:val="left" w:pos="567"/>
        </w:tabs>
      </w:pPr>
      <w:r>
        <w:tab/>
        <w:t>В настоящее время в Российской Федерации осуществляется реформа законодательства, целью которой является преобразование законодательной базы избирательного права и избирательной системы, включая референдум, до конституционно-правового уровня. Значение таких преобразований состоит в том, что общество, стабилизировав основные институты и нормы избирательного права, приобретает устойчивость в политической жизни и обеспечит законную смену власти по итогам общенациональных конституционных выборов. Следовательно, реформа избирательного права в России включает в себя следующие аспекты:</w:t>
      </w:r>
    </w:p>
    <w:p w:rsidR="009A39B3" w:rsidRDefault="006F4E41">
      <w:pPr>
        <w:tabs>
          <w:tab w:val="left" w:pos="567"/>
        </w:tabs>
      </w:pPr>
      <w:r>
        <w:tab/>
        <w:t>- обеспечение равенства прав избирателей - граждан Российской Федерации;</w:t>
      </w:r>
    </w:p>
    <w:p w:rsidR="009A39B3" w:rsidRDefault="006F4E41" w:rsidP="006F4E41">
      <w:pPr>
        <w:numPr>
          <w:ilvl w:val="0"/>
          <w:numId w:val="9"/>
        </w:numPr>
        <w:tabs>
          <w:tab w:val="left" w:pos="567"/>
        </w:tabs>
      </w:pPr>
      <w:r>
        <w:t>достижение представительства в парламенте широкого спектра интересов различных социальных, этно-территориальных и политических групп;</w:t>
      </w:r>
    </w:p>
    <w:p w:rsidR="009A39B3" w:rsidRDefault="006F4E41" w:rsidP="006F4E41">
      <w:pPr>
        <w:numPr>
          <w:ilvl w:val="0"/>
          <w:numId w:val="9"/>
        </w:numPr>
        <w:tabs>
          <w:tab w:val="left" w:pos="567"/>
        </w:tabs>
      </w:pPr>
      <w:r>
        <w:t>использование всеми субъектами избирательного процесса демократических методов политической борьбы, исключающих доминирование отдельных политических групп и должностных лиц;</w:t>
      </w:r>
    </w:p>
    <w:p w:rsidR="009A39B3" w:rsidRDefault="006F4E41" w:rsidP="006F4E41">
      <w:pPr>
        <w:numPr>
          <w:ilvl w:val="0"/>
          <w:numId w:val="9"/>
        </w:numPr>
        <w:tabs>
          <w:tab w:val="left" w:pos="567"/>
        </w:tabs>
      </w:pPr>
      <w:r>
        <w:t>обеспечение демократического общественного и судебного контроля в процессе организации и проведении выборов и референдума, в том числе и путем приглашения иностранных наблюдателей, создание условий для их работы.</w:t>
      </w: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9A39B3">
      <w:pPr>
        <w:tabs>
          <w:tab w:val="left" w:pos="567"/>
        </w:tabs>
      </w:pPr>
    </w:p>
    <w:p w:rsidR="009A39B3" w:rsidRDefault="006F4E41">
      <w:pPr>
        <w:pageBreakBefore/>
        <w:tabs>
          <w:tab w:val="left" w:pos="567"/>
        </w:tabs>
        <w:jc w:val="center"/>
      </w:pPr>
      <w:r>
        <w:t>ЗАДАЧА.</w:t>
      </w:r>
    </w:p>
    <w:p w:rsidR="009A39B3" w:rsidRDefault="009A39B3">
      <w:pPr>
        <w:tabs>
          <w:tab w:val="left" w:pos="567"/>
        </w:tabs>
        <w:jc w:val="left"/>
      </w:pPr>
    </w:p>
    <w:p w:rsidR="009A39B3" w:rsidRDefault="006F4E41" w:rsidP="006F4E41">
      <w:pPr>
        <w:numPr>
          <w:ilvl w:val="12"/>
          <w:numId w:val="0"/>
        </w:numPr>
        <w:tabs>
          <w:tab w:val="left" w:pos="0"/>
        </w:tabs>
        <w:ind w:firstLine="570"/>
      </w:pPr>
      <w:r>
        <w:t>Международные договоры Российской Федерации регулируют отношения России с зарубежными государствами и международными организациями. Они заключаются в соответствии с Конституцией и федеральными законами от имени Российской Федерации  уполномоченными федеральными органами. После официального признания, ратификации и одобрения международные договоры в установленном порядке приобретают обязательную силу на территории России.</w:t>
      </w:r>
    </w:p>
    <w:p w:rsidR="009A39B3" w:rsidRDefault="006F4E41" w:rsidP="006F4E41">
      <w:pPr>
        <w:numPr>
          <w:ilvl w:val="12"/>
          <w:numId w:val="0"/>
        </w:numPr>
        <w:tabs>
          <w:tab w:val="left" w:pos="0"/>
        </w:tabs>
        <w:ind w:firstLine="570"/>
      </w:pPr>
      <w:r>
        <w:t>В федеральном законе "О международных договорах Российской федерации", принятом Государственной Думой 16 июня 1995 г. И вступившем в силу 21 июля 1995г., дано определение таких договоров. Так, "международный договор Российской Федерации" означает международное соглашение, заключенное Россией с иностранным государством (или государствами) либо с международной организацией в письменной форме и регулируемое международным правом.</w:t>
      </w:r>
    </w:p>
    <w:p w:rsidR="009A39B3" w:rsidRDefault="006F4E41" w:rsidP="006F4E41">
      <w:pPr>
        <w:numPr>
          <w:ilvl w:val="12"/>
          <w:numId w:val="0"/>
        </w:numPr>
        <w:tabs>
          <w:tab w:val="left" w:pos="0"/>
        </w:tabs>
        <w:ind w:firstLine="570"/>
      </w:pPr>
      <w:r>
        <w:t>Международные договоры Российской Федерации заключается от имени Российской Федерации (межгосударственные договоры), от имени Правительства Российской Федерации (межправительственные договоры), от имени федеральных органов исполнительной власти (договоры межведомственного характера).</w:t>
      </w:r>
    </w:p>
    <w:p w:rsidR="009A39B3" w:rsidRDefault="006F4E41" w:rsidP="006F4E41">
      <w:pPr>
        <w:numPr>
          <w:ilvl w:val="12"/>
          <w:numId w:val="0"/>
        </w:numPr>
        <w:tabs>
          <w:tab w:val="left" w:pos="0"/>
        </w:tabs>
        <w:ind w:firstLine="570"/>
      </w:pPr>
      <w:r>
        <w:t>Межгосударственные договоры являются существенным элементом стабильности международного и отношений России с зарубежными странами. Российская Федерация выступает за неукоснительное соблюдение договорных и обычных норм, подтверждает свою приверженность основополагающему принципу международного права - принципу международных обязательств.</w:t>
      </w:r>
    </w:p>
    <w:p w:rsidR="009A39B3" w:rsidRDefault="006F4E41">
      <w:pPr>
        <w:tabs>
          <w:tab w:val="left" w:pos="0"/>
        </w:tabs>
        <w:ind w:firstLine="851"/>
      </w:pPr>
      <w:r>
        <w:t xml:space="preserve">   Прежде всего, международные договоры России наряду с общепризнанными принципами и нормами международного права применяются правила, установленные этим</w:t>
      </w:r>
      <w:r>
        <w:rPr>
          <w:lang w:val="en-US"/>
        </w:rPr>
        <w:t xml:space="preserve">è íîðìàìè èëè äîãîâîðîì. Ñîãëàñíî </w:t>
      </w:r>
      <w:r>
        <w:t xml:space="preserve"> ст. 46 Конституции каждый вправе в соответствии с международным договором Российской Федерации обращаться в межгосударственные органы по защите прав и свобод граждан, если исчерпаны все имеющиеся внутригосударственные средства правовой защиты.</w:t>
      </w:r>
    </w:p>
    <w:p w:rsidR="009A39B3" w:rsidRDefault="006F4E41">
      <w:pPr>
        <w:tabs>
          <w:tab w:val="left" w:pos="0"/>
        </w:tabs>
        <w:ind w:firstLine="851"/>
      </w:pPr>
      <w:r>
        <w:t>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РФ непосредственно. Для осуществления иных положений международных договоров принимаются соответствующие правовые акты.</w:t>
      </w:r>
    </w:p>
    <w:p w:rsidR="009A39B3" w:rsidRDefault="006F4E41">
      <w:pPr>
        <w:tabs>
          <w:tab w:val="left" w:pos="0"/>
        </w:tabs>
        <w:ind w:firstLine="851"/>
      </w:pPr>
      <w:r>
        <w:t xml:space="preserve">В соответствии с подписанными РФ международно-правовыми документами и нормами международного права действие российских законов может не распространяться на дипломатических представителей и некоторых сотрудников представительств иностранных государств и международных организаций в силу обладания ими дипломатическим иммунитетом. </w:t>
      </w:r>
    </w:p>
    <w:p w:rsidR="009A39B3" w:rsidRDefault="006F4E41">
      <w:pPr>
        <w:tabs>
          <w:tab w:val="left" w:pos="0"/>
        </w:tabs>
        <w:ind w:firstLine="851"/>
      </w:pPr>
      <w:r>
        <w:t>Согласие РФ на обязательность для нее международного договора может выражаться путем: подписания договора; обмена документами, образующими договор; ратификации договора; утверждения договора; принятия договора; приложения к договору, а также путем применения другого способа выражения согласия, о котором могут условиться договаривающиеся стороны.</w:t>
      </w:r>
    </w:p>
    <w:p w:rsidR="009A39B3" w:rsidRDefault="006F4E41">
      <w:pPr>
        <w:tabs>
          <w:tab w:val="left" w:pos="0"/>
        </w:tabs>
        <w:ind w:firstLine="851"/>
        <w:rPr>
          <w:lang w:val="en-US"/>
        </w:rPr>
      </w:pPr>
      <w:r>
        <w:t xml:space="preserve">Вступившие в силу для РФ международные договоры, решение о согласии на обязательность которых для нашего государства принято в форме федерального закона, подлежат официальному опубликованию по представлению МИД России "Собрании законодательства Российской Федерации". </w:t>
      </w:r>
    </w:p>
    <w:p w:rsidR="009A39B3" w:rsidRDefault="009A39B3">
      <w:pPr>
        <w:tabs>
          <w:tab w:val="left" w:pos="0"/>
        </w:tabs>
        <w:ind w:firstLine="851"/>
        <w:rPr>
          <w:lang w:val="en-US"/>
        </w:rPr>
      </w:pPr>
    </w:p>
    <w:p w:rsidR="009A39B3" w:rsidRDefault="006F4E41">
      <w:pPr>
        <w:tabs>
          <w:tab w:val="left" w:pos="0"/>
        </w:tabs>
        <w:ind w:firstLine="851"/>
      </w:pPr>
      <w:r>
        <w:t>Полномочия Президента в области внешней политики.</w:t>
      </w:r>
    </w:p>
    <w:p w:rsidR="009A39B3" w:rsidRDefault="006F4E41">
      <w:pPr>
        <w:tabs>
          <w:tab w:val="left" w:pos="0"/>
        </w:tabs>
      </w:pPr>
      <w:r>
        <w:t>Полномочия Президента в сфере внешней политики сконцентрированы главным образам в ст.86 Конституции. Самое важное из них записано в п. "а" этой статьи, где говорится, что президент осуществляет руководство внешней политикой Российской Федерации. Формы осуществления этого полномочия весьма многочисленны: подготовка послания Федеральному Собранию, в котором определяются и многочисленные направления внешней политики, назначение на должность министра иностранных дел, назначение и отзыв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 и др.</w:t>
      </w:r>
    </w:p>
    <w:p w:rsidR="009A39B3" w:rsidRDefault="006F4E41">
      <w:pPr>
        <w:tabs>
          <w:tab w:val="left" w:pos="0"/>
        </w:tabs>
      </w:pPr>
      <w:r>
        <w:tab/>
        <w:t>В качестве руководителя внешней политикой России Президент ведет переговоры и подписывает международные договоры Российской Федерации, подписывает ратификационные грамоты (п. "б" и "в" ст.86 Конституции). В соответствии с нормами подтверждения международного права Президенту России не требуется подтверждение соответствующих полномочий на ведение переговоров и подписание договоров перед другой стороной, они органически присущи ему как главе государства.</w:t>
      </w:r>
    </w:p>
    <w:p w:rsidR="009A39B3" w:rsidRDefault="006F4E41">
      <w:pPr>
        <w:tabs>
          <w:tab w:val="left" w:pos="0"/>
        </w:tabs>
      </w:pPr>
      <w:r>
        <w:tab/>
        <w:t>Действующая Конституция не дает прямого ответа на вопрос о том, какая из палат Федерального Собрания и в каком порядке ратифицирует международные договоры и соглашения, подписываемые Президентом. В соответствии с Федеральным законом РФ "О международных договорах Российской Федерации" от 15 июля 1995г. ратификация договоров Российской Федерации, подлежащих ратификации (ст.15), осуществляется в форме федерального закона. Принятый Федеральным Собранием РФ федеральный закон о ратификации международного договора направляется Президентом РФ для подписания и обнародования. На основании федерального закона о ратификации международного договора Российской Федерации Президентом РФ подписывается ратификационная грамота, которая скрепляется его печатью и подписью министра иностранных дел.</w:t>
      </w:r>
    </w:p>
    <w:p w:rsidR="009A39B3" w:rsidRDefault="006F4E41">
      <w:pPr>
        <w:tabs>
          <w:tab w:val="left" w:pos="0"/>
        </w:tabs>
      </w:pPr>
      <w:r>
        <w:tab/>
      </w:r>
    </w:p>
    <w:p w:rsidR="009A39B3" w:rsidRDefault="006F4E41">
      <w:pPr>
        <w:tabs>
          <w:tab w:val="left" w:pos="0"/>
        </w:tabs>
      </w:pPr>
      <w:r>
        <w:tab/>
        <w:t>Полномочия по ратификации и денонсации международных договоров. Ратификация - это утверждение высшим органом государства международного договора, после чего этот договор приобретает юридическую силу. И, напротив, денонсация - в установленной форме волеизъявление государства, направленное на расторжение договора.</w:t>
      </w:r>
    </w:p>
    <w:p w:rsidR="009A39B3" w:rsidRDefault="006F4E41">
      <w:pPr>
        <w:tabs>
          <w:tab w:val="left" w:pos="0"/>
        </w:tabs>
      </w:pPr>
      <w:r>
        <w:tab/>
        <w:t>В настоящее время в моровом сообществе утвердился принцип примата международного права. Это означает, что международные договоры, ратифицированные и опубликованные, в большинстве стран являются частью внутреннего права.</w:t>
      </w:r>
      <w:r>
        <w:tab/>
        <w:t>Однако ратификация (как и денонсация) одновременно является институтом внутреннего права, т.к. только оно определяет, какие органы государств уполномочены ратифицировать договоры. Как правило, такими органами являются главы государств и парламенты.</w:t>
      </w: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9A39B3">
      <w:pPr>
        <w:tabs>
          <w:tab w:val="left" w:pos="0"/>
        </w:tabs>
      </w:pPr>
    </w:p>
    <w:p w:rsidR="009A39B3" w:rsidRDefault="006F4E41">
      <w:pPr>
        <w:pageBreakBefore/>
        <w:tabs>
          <w:tab w:val="left" w:pos="0"/>
        </w:tabs>
        <w:jc w:val="center"/>
      </w:pPr>
      <w:r>
        <w:t>СПИСОК ИСПОЛЬЗОВАННОЙ ЛИТЕРАТУРЫ:</w:t>
      </w:r>
    </w:p>
    <w:p w:rsidR="009A39B3" w:rsidRDefault="006F4E41">
      <w:pPr>
        <w:tabs>
          <w:tab w:val="left" w:pos="0"/>
        </w:tabs>
        <w:jc w:val="left"/>
      </w:pPr>
      <w:r>
        <w:t>1.Конституция Российской Федерации. М 1997.</w:t>
      </w:r>
    </w:p>
    <w:p w:rsidR="009A39B3" w:rsidRDefault="006F4E41">
      <w:pPr>
        <w:tabs>
          <w:tab w:val="left" w:pos="0"/>
        </w:tabs>
        <w:jc w:val="left"/>
      </w:pPr>
      <w:r>
        <w:t>2.Комментарии к Конституции. М 1996.</w:t>
      </w:r>
    </w:p>
    <w:p w:rsidR="009A39B3" w:rsidRDefault="006F4E41">
      <w:pPr>
        <w:tabs>
          <w:tab w:val="left" w:pos="0"/>
        </w:tabs>
        <w:jc w:val="left"/>
      </w:pPr>
      <w:r>
        <w:t>3.А.Е.Козлов. Конституционное право. (учебник ) М 1997.</w:t>
      </w:r>
    </w:p>
    <w:p w:rsidR="009A39B3" w:rsidRDefault="006F4E41">
      <w:pPr>
        <w:tabs>
          <w:tab w:val="left" w:pos="0"/>
        </w:tabs>
        <w:jc w:val="left"/>
      </w:pPr>
      <w:r>
        <w:t xml:space="preserve">4.Б.С.Крылов, Н.А.Михалева. Новая Конституция Суверенной России. М1994.            </w:t>
      </w:r>
      <w:bookmarkStart w:id="0" w:name="_GoBack"/>
      <w:bookmarkEnd w:id="0"/>
    </w:p>
    <w:sectPr w:rsidR="009A39B3">
      <w:headerReference w:type="even" r:id="rId7"/>
      <w:headerReference w:type="default" r:id="rId8"/>
      <w:pgSz w:w="11907" w:h="16840" w:code="9"/>
      <w:pgMar w:top="624" w:right="851" w:bottom="1077" w:left="1418" w:header="62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B3" w:rsidRDefault="006F4E41">
      <w:r>
        <w:separator/>
      </w:r>
    </w:p>
  </w:endnote>
  <w:endnote w:type="continuationSeparator" w:id="0">
    <w:p w:rsidR="009A39B3" w:rsidRDefault="006F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D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B3" w:rsidRDefault="006F4E41">
      <w:r>
        <w:separator/>
      </w:r>
    </w:p>
  </w:footnote>
  <w:footnote w:type="continuationSeparator" w:id="0">
    <w:p w:rsidR="009A39B3" w:rsidRDefault="006F4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B3" w:rsidRDefault="006F4E4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9A39B3" w:rsidRDefault="009A39B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B3" w:rsidRDefault="006F4E4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A39B3" w:rsidRDefault="009A39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CE99AC"/>
    <w:lvl w:ilvl="0">
      <w:numFmt w:val="bullet"/>
      <w:lvlText w:val="*"/>
      <w:lvlJc w:val="left"/>
    </w:lvl>
  </w:abstractNum>
  <w:abstractNum w:abstractNumId="1">
    <w:nsid w:val="09077FA7"/>
    <w:multiLevelType w:val="singleLevel"/>
    <w:tmpl w:val="1036403C"/>
    <w:lvl w:ilvl="0">
      <w:start w:val="2"/>
      <w:numFmt w:val="upperRoman"/>
      <w:lvlText w:val="%1. "/>
      <w:legacy w:legacy="1" w:legacySpace="0" w:legacyIndent="283"/>
      <w:lvlJc w:val="left"/>
      <w:pPr>
        <w:ind w:left="1003" w:hanging="283"/>
      </w:pPr>
      <w:rPr>
        <w:rFonts w:ascii="TimesDL" w:hAnsi="TimesDL" w:hint="default"/>
        <w:b w:val="0"/>
        <w:i w:val="0"/>
        <w:sz w:val="26"/>
        <w:u w:val="none"/>
      </w:rPr>
    </w:lvl>
  </w:abstractNum>
  <w:abstractNum w:abstractNumId="2">
    <w:nsid w:val="229F58A0"/>
    <w:multiLevelType w:val="singleLevel"/>
    <w:tmpl w:val="5126A58A"/>
    <w:lvl w:ilvl="0">
      <w:start w:val="1"/>
      <w:numFmt w:val="upperRoman"/>
      <w:lvlText w:val="%1. "/>
      <w:legacy w:legacy="1" w:legacySpace="0" w:legacyIndent="283"/>
      <w:lvlJc w:val="left"/>
      <w:pPr>
        <w:ind w:left="1003" w:hanging="283"/>
      </w:pPr>
      <w:rPr>
        <w:rFonts w:ascii="TimesDL" w:hAnsi="TimesDL" w:hint="default"/>
        <w:b w:val="0"/>
        <w:i w:val="0"/>
        <w:sz w:val="26"/>
        <w:u w:val="none"/>
      </w:rPr>
    </w:lvl>
  </w:abstractNum>
  <w:abstractNum w:abstractNumId="3">
    <w:nsid w:val="4619730D"/>
    <w:multiLevelType w:val="singleLevel"/>
    <w:tmpl w:val="F34C629A"/>
    <w:lvl w:ilvl="0">
      <w:start w:val="3"/>
      <w:numFmt w:val="upperRoman"/>
      <w:lvlText w:val="%1. "/>
      <w:legacy w:legacy="1" w:legacySpace="0" w:legacyIndent="283"/>
      <w:lvlJc w:val="left"/>
      <w:pPr>
        <w:ind w:left="1010" w:hanging="283"/>
      </w:pPr>
      <w:rPr>
        <w:rFonts w:ascii="TimesDL" w:hAnsi="TimesDL" w:hint="default"/>
        <w:b w:val="0"/>
        <w:i w:val="0"/>
        <w:sz w:val="26"/>
        <w:u w:val="none"/>
      </w:rPr>
    </w:lvl>
  </w:abstractNum>
  <w:abstractNum w:abstractNumId="4">
    <w:nsid w:val="5D817A56"/>
    <w:multiLevelType w:val="singleLevel"/>
    <w:tmpl w:val="98B6E442"/>
    <w:lvl w:ilvl="0">
      <w:start w:val="2"/>
      <w:numFmt w:val="decimal"/>
      <w:lvlText w:val="%1. "/>
      <w:legacy w:legacy="1" w:legacySpace="0" w:legacyIndent="283"/>
      <w:lvlJc w:val="left"/>
      <w:pPr>
        <w:ind w:left="1003" w:hanging="283"/>
      </w:pPr>
      <w:rPr>
        <w:rFonts w:ascii="TimesDL" w:hAnsi="TimesDL" w:hint="default"/>
        <w:b w:val="0"/>
        <w:i w:val="0"/>
        <w:sz w:val="26"/>
        <w:u w:val="none"/>
      </w:rPr>
    </w:lvl>
  </w:abstractNum>
  <w:abstractNum w:abstractNumId="5">
    <w:nsid w:val="61C16300"/>
    <w:multiLevelType w:val="singleLevel"/>
    <w:tmpl w:val="98B6E442"/>
    <w:lvl w:ilvl="0">
      <w:start w:val="2"/>
      <w:numFmt w:val="decimal"/>
      <w:lvlText w:val="%1. "/>
      <w:legacy w:legacy="1" w:legacySpace="0" w:legacyIndent="283"/>
      <w:lvlJc w:val="left"/>
      <w:pPr>
        <w:ind w:left="283" w:hanging="283"/>
      </w:pPr>
      <w:rPr>
        <w:rFonts w:ascii="TimesDL" w:hAnsi="TimesDL" w:hint="default"/>
        <w:b w:val="0"/>
        <w:i w:val="0"/>
        <w:sz w:val="26"/>
        <w:u w:val="none"/>
      </w:rPr>
    </w:lvl>
  </w:abstractNum>
  <w:num w:numId="1">
    <w:abstractNumId w:val="5"/>
  </w:num>
  <w:num w:numId="2">
    <w:abstractNumId w:val="4"/>
  </w:num>
  <w:num w:numId="3">
    <w:abstractNumId w:val="2"/>
  </w:num>
  <w:num w:numId="4">
    <w:abstractNumId w:val="1"/>
  </w:num>
  <w:num w:numId="5">
    <w:abstractNumId w:val="3"/>
  </w:num>
  <w:num w:numId="6">
    <w:abstractNumId w:val="3"/>
    <w:lvlOverride w:ilvl="0">
      <w:lvl w:ilvl="0">
        <w:start w:val="6"/>
        <w:numFmt w:val="upperRoman"/>
        <w:lvlText w:val="%1. "/>
        <w:legacy w:legacy="1" w:legacySpace="0" w:legacyIndent="283"/>
        <w:lvlJc w:val="left"/>
        <w:pPr>
          <w:ind w:left="1010" w:hanging="283"/>
        </w:pPr>
        <w:rPr>
          <w:rFonts w:ascii="TimesDL" w:hAnsi="TimesDL" w:hint="default"/>
          <w:b w:val="0"/>
          <w:i w:val="0"/>
          <w:sz w:val="26"/>
          <w:u w:val="none"/>
        </w:rPr>
      </w:lvl>
    </w:lvlOverride>
  </w:num>
  <w:num w:numId="7">
    <w:abstractNumId w:val="3"/>
    <w:lvlOverride w:ilvl="0">
      <w:lvl w:ilvl="0">
        <w:start w:val="5"/>
        <w:numFmt w:val="upperRoman"/>
        <w:lvlText w:val="%1. "/>
        <w:legacy w:legacy="1" w:legacySpace="0" w:legacyIndent="283"/>
        <w:lvlJc w:val="left"/>
        <w:pPr>
          <w:ind w:left="853" w:hanging="283"/>
        </w:pPr>
        <w:rPr>
          <w:rFonts w:ascii="TimesDL" w:hAnsi="TimesDL" w:hint="default"/>
          <w:b w:val="0"/>
          <w:i w:val="0"/>
          <w:sz w:val="26"/>
          <w:u w:val="none"/>
        </w:rPr>
      </w:lvl>
    </w:lvlOverride>
  </w:num>
  <w:num w:numId="8">
    <w:abstractNumId w:val="3"/>
    <w:lvlOverride w:ilvl="0">
      <w:lvl w:ilvl="0">
        <w:start w:val="1"/>
        <w:numFmt w:val="upperRoman"/>
        <w:lvlText w:val="%1. "/>
        <w:legacy w:legacy="1" w:legacySpace="0" w:legacyIndent="283"/>
        <w:lvlJc w:val="left"/>
        <w:pPr>
          <w:ind w:left="853" w:hanging="283"/>
        </w:pPr>
        <w:rPr>
          <w:rFonts w:ascii="TimesDL" w:hAnsi="TimesDL" w:hint="default"/>
          <w:b w:val="0"/>
          <w:i w:val="0"/>
          <w:sz w:val="26"/>
          <w:u w:val="none"/>
        </w:rPr>
      </w:lvl>
    </w:lvlOverride>
  </w:num>
  <w:num w:numId="9">
    <w:abstractNumId w:val="0"/>
    <w:lvlOverride w:ilvl="0">
      <w:lvl w:ilvl="0">
        <w:start w:val="1"/>
        <w:numFmt w:val="bullet"/>
        <w:lvlText w:val=""/>
        <w:legacy w:legacy="1" w:legacySpace="0" w:legacyIndent="283"/>
        <w:lvlJc w:val="left"/>
        <w:pPr>
          <w:ind w:left="853" w:hanging="283"/>
        </w:pPr>
        <w:rPr>
          <w:rFonts w:ascii="Symbol" w:hAnsi="Symbol" w:hint="default"/>
          <w:b w:val="0"/>
          <w:i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E41"/>
    <w:rsid w:val="006F4E41"/>
    <w:rsid w:val="009A39B3"/>
    <w:rsid w:val="00F3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A798A-6F9F-4850-B240-556B687A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TimesDL" w:hAnsi="TimesDL"/>
      <w:sz w:val="26"/>
    </w:rPr>
  </w:style>
  <w:style w:type="paragraph" w:styleId="1">
    <w:name w:val="heading 1"/>
    <w:basedOn w:val="a"/>
    <w:next w:val="a"/>
    <w:qFormat/>
    <w:pPr>
      <w:spacing w:before="240" w:after="240"/>
      <w:jc w:val="center"/>
      <w:outlineLvl w:val="0"/>
    </w:pPr>
    <w:rPr>
      <w:b/>
      <w:sz w:val="32"/>
    </w:rPr>
  </w:style>
  <w:style w:type="paragraph" w:styleId="2">
    <w:name w:val="heading 2"/>
    <w:basedOn w:val="a"/>
    <w:next w:val="a"/>
    <w:qFormat/>
    <w:pPr>
      <w:spacing w:before="120"/>
      <w:outlineLvl w:val="1"/>
    </w:pPr>
    <w:rPr>
      <w:b/>
      <w:i/>
    </w:rPr>
  </w:style>
  <w:style w:type="paragraph" w:styleId="3">
    <w:name w:val="heading 3"/>
    <w:basedOn w:val="a"/>
    <w:next w:val="a0"/>
    <w:qFormat/>
    <w:pPr>
      <w:spacing w:before="120"/>
      <w:outlineLvl w:val="2"/>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header"/>
    <w:basedOn w:val="a"/>
    <w:semiHidden/>
    <w:pPr>
      <w:tabs>
        <w:tab w:val="center" w:pos="4153"/>
        <w:tab w:val="right" w:pos="8306"/>
      </w:tabs>
    </w:pPr>
  </w:style>
  <w:style w:type="paragraph" w:customStyle="1" w:styleId="a5">
    <w:name w:val="Норм. англ."/>
    <w:basedOn w:val="a"/>
    <w:rPr>
      <w:lang w:val="en-GB"/>
    </w:rPr>
  </w:style>
  <w:style w:type="paragraph" w:customStyle="1" w:styleId="a6">
    <w:name w:val="нормальный красная"/>
    <w:basedOn w:val="a"/>
    <w:pPr>
      <w:ind w:firstLine="720"/>
    </w:pPr>
  </w:style>
  <w:style w:type="character" w:styleId="a7">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3293</Words>
  <Characters>18776</Characters>
  <Application>Microsoft Office Word</Application>
  <DocSecurity>0</DocSecurity>
  <Lines>156</Lines>
  <Paragraphs>44</Paragraphs>
  <ScaleCrop>false</ScaleCrop>
  <Company>НЦБ Интерпола</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dc:title>
  <dc:subject/>
  <dc:creator>RetixMail</dc:creator>
  <cp:keywords/>
  <dc:description/>
  <cp:lastModifiedBy>admin</cp:lastModifiedBy>
  <cp:revision>2</cp:revision>
  <cp:lastPrinted>1999-06-11T05:26:00Z</cp:lastPrinted>
  <dcterms:created xsi:type="dcterms:W3CDTF">2014-02-03T10:22:00Z</dcterms:created>
  <dcterms:modified xsi:type="dcterms:W3CDTF">2014-02-03T10:22:00Z</dcterms:modified>
</cp:coreProperties>
</file>