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/>
    <w:p w:rsidR="009C5780" w:rsidRDefault="009C5780"/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8F40B1">
      <w:pPr>
        <w:jc w:val="center"/>
      </w:pPr>
      <w:r>
        <w:rPr>
          <w:noProof/>
          <w:color w:val="000080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3.85pt;margin-top:7.3pt;width:295.2pt;height:36.75pt;z-index:251657728" o:allowincell="f" fillcolor="#063" strokecolor="green">
            <v:fill r:id="rId7" o:title="Бумажный пакет" type="tile"/>
            <v:shadow on="t" type="perspective" color="#c7dfd3" origin="-.5,-.5" offset="-26pt,-36pt" matrix="1.25,,,1.25"/>
            <v:textpath style="font-family:&quot;Times New Roman&quot;;font-size:32pt;v-text-spacing:58985f;v-text-kern:t" trim="t" fitpath="t" string="Алюминий-литиевые сплавы"/>
          </v:shape>
        </w:pict>
      </w: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</w:pPr>
    </w:p>
    <w:p w:rsidR="009C5780" w:rsidRDefault="009C5780">
      <w:pPr>
        <w:jc w:val="center"/>
        <w:rPr>
          <w:color w:val="000080"/>
          <w:sz w:val="40"/>
        </w:rPr>
      </w:pPr>
    </w:p>
    <w:p w:rsidR="009C5780" w:rsidRDefault="009C5780">
      <w:pPr>
        <w:jc w:val="center"/>
        <w:rPr>
          <w:color w:val="000080"/>
          <w:sz w:val="40"/>
        </w:rPr>
      </w:pPr>
    </w:p>
    <w:p w:rsidR="009C5780" w:rsidRDefault="009C5780">
      <w:pPr>
        <w:jc w:val="center"/>
        <w:rPr>
          <w:color w:val="000080"/>
          <w:sz w:val="40"/>
        </w:rPr>
      </w:pPr>
    </w:p>
    <w:p w:rsidR="009C5780" w:rsidRDefault="009C5780">
      <w:pPr>
        <w:jc w:val="center"/>
        <w:rPr>
          <w:color w:val="000080"/>
          <w:sz w:val="40"/>
        </w:rPr>
      </w:pPr>
    </w:p>
    <w:p w:rsidR="009C5780" w:rsidRDefault="009C5780">
      <w:pPr>
        <w:rPr>
          <w:color w:val="000080"/>
          <w:sz w:val="40"/>
        </w:rPr>
      </w:pPr>
    </w:p>
    <w:p w:rsidR="009C5780" w:rsidRDefault="009C5780">
      <w:pPr>
        <w:jc w:val="center"/>
        <w:rPr>
          <w:color w:val="000080"/>
          <w:sz w:val="40"/>
        </w:rPr>
      </w:pPr>
    </w:p>
    <w:p w:rsidR="009C5780" w:rsidRDefault="009C5780">
      <w:pPr>
        <w:jc w:val="center"/>
        <w:rPr>
          <w:color w:val="000080"/>
          <w:sz w:val="40"/>
        </w:rPr>
      </w:pPr>
    </w:p>
    <w:p w:rsidR="009C5780" w:rsidRDefault="009C5780">
      <w:pPr>
        <w:jc w:val="right"/>
        <w:rPr>
          <w:color w:val="000080"/>
          <w:sz w:val="32"/>
        </w:rPr>
      </w:pPr>
    </w:p>
    <w:p w:rsidR="009C5780" w:rsidRDefault="009C5780">
      <w:pPr>
        <w:jc w:val="right"/>
        <w:rPr>
          <w:color w:val="000080"/>
          <w:sz w:val="32"/>
        </w:rPr>
      </w:pPr>
    </w:p>
    <w:p w:rsidR="009C5780" w:rsidRDefault="009C5780">
      <w:pPr>
        <w:jc w:val="right"/>
        <w:rPr>
          <w:color w:val="000080"/>
          <w:sz w:val="32"/>
        </w:rPr>
      </w:pPr>
    </w:p>
    <w:p w:rsidR="009C5780" w:rsidRDefault="009C5780">
      <w:pPr>
        <w:jc w:val="right"/>
        <w:rPr>
          <w:color w:val="008000"/>
          <w:sz w:val="32"/>
        </w:rPr>
      </w:pPr>
      <w:r>
        <w:rPr>
          <w:color w:val="008000"/>
          <w:sz w:val="32"/>
        </w:rPr>
        <w:t xml:space="preserve">Работу напечатала студентка </w:t>
      </w:r>
      <w:r>
        <w:rPr>
          <w:color w:val="008000"/>
          <w:sz w:val="32"/>
          <w:lang w:val="en-US"/>
        </w:rPr>
        <w:t>V</w:t>
      </w:r>
      <w:r>
        <w:rPr>
          <w:color w:val="008000"/>
          <w:sz w:val="32"/>
        </w:rPr>
        <w:t xml:space="preserve"> курса</w:t>
      </w:r>
    </w:p>
    <w:p w:rsidR="009C5780" w:rsidRDefault="009C5780">
      <w:pPr>
        <w:jc w:val="right"/>
        <w:rPr>
          <w:color w:val="008000"/>
          <w:sz w:val="32"/>
        </w:rPr>
      </w:pPr>
      <w:r>
        <w:rPr>
          <w:color w:val="008000"/>
          <w:sz w:val="32"/>
        </w:rPr>
        <w:t>группы керамика Петракова Екатерина.</w:t>
      </w:r>
    </w:p>
    <w:p w:rsidR="009C5780" w:rsidRDefault="009C5780">
      <w:pPr>
        <w:jc w:val="right"/>
        <w:rPr>
          <w:color w:val="000080"/>
          <w:sz w:val="32"/>
        </w:rPr>
      </w:pPr>
    </w:p>
    <w:p w:rsidR="009C5780" w:rsidRDefault="009C5780">
      <w:pPr>
        <w:jc w:val="right"/>
        <w:rPr>
          <w:color w:val="000080"/>
          <w:sz w:val="32"/>
        </w:rPr>
      </w:pPr>
    </w:p>
    <w:p w:rsidR="009C5780" w:rsidRDefault="009C5780">
      <w:pPr>
        <w:jc w:val="center"/>
        <w:rPr>
          <w:color w:val="000080"/>
          <w:sz w:val="32"/>
        </w:rPr>
      </w:pPr>
    </w:p>
    <w:p w:rsidR="009C5780" w:rsidRDefault="009C5780">
      <w:pPr>
        <w:jc w:val="center"/>
        <w:rPr>
          <w:color w:val="000080"/>
          <w:sz w:val="32"/>
        </w:rPr>
      </w:pPr>
    </w:p>
    <w:p w:rsidR="009C5780" w:rsidRDefault="009C5780">
      <w:pPr>
        <w:jc w:val="center"/>
        <w:rPr>
          <w:color w:val="000080"/>
          <w:sz w:val="32"/>
        </w:rPr>
      </w:pPr>
    </w:p>
    <w:p w:rsidR="009C5780" w:rsidRDefault="009C5780">
      <w:pPr>
        <w:jc w:val="center"/>
        <w:rPr>
          <w:color w:val="000080"/>
          <w:sz w:val="32"/>
        </w:rPr>
      </w:pPr>
    </w:p>
    <w:p w:rsidR="009C5780" w:rsidRDefault="009C5780">
      <w:pPr>
        <w:rPr>
          <w:color w:val="000080"/>
          <w:sz w:val="32"/>
        </w:rPr>
      </w:pPr>
    </w:p>
    <w:p w:rsidR="009C5780" w:rsidRDefault="009C5780">
      <w:pPr>
        <w:jc w:val="center"/>
        <w:rPr>
          <w:color w:val="000080"/>
          <w:sz w:val="32"/>
        </w:rPr>
      </w:pPr>
    </w:p>
    <w:p w:rsidR="009C5780" w:rsidRDefault="009C5780">
      <w:pPr>
        <w:jc w:val="center"/>
        <w:rPr>
          <w:color w:val="000080"/>
          <w:sz w:val="32"/>
        </w:rPr>
      </w:pPr>
    </w:p>
    <w:p w:rsidR="009C5780" w:rsidRDefault="009C5780">
      <w:pPr>
        <w:jc w:val="center"/>
        <w:rPr>
          <w:color w:val="008000"/>
          <w:sz w:val="32"/>
        </w:rPr>
      </w:pPr>
      <w:r>
        <w:rPr>
          <w:color w:val="008000"/>
          <w:sz w:val="22"/>
        </w:rPr>
        <w:t>Киев-2001</w:t>
      </w:r>
      <w:r>
        <w:rPr>
          <w:color w:val="008000"/>
          <w:sz w:val="32"/>
        </w:rPr>
        <w:t>.</w:t>
      </w:r>
    </w:p>
    <w:p w:rsidR="009C5780" w:rsidRDefault="009C5780">
      <w:pPr>
        <w:jc w:val="center"/>
        <w:rPr>
          <w:color w:val="000080"/>
          <w:sz w:val="32"/>
        </w:rPr>
      </w:pPr>
    </w:p>
    <w:p w:rsidR="009C5780" w:rsidRDefault="009C5780">
      <w:pPr>
        <w:pStyle w:val="a5"/>
      </w:pPr>
      <w:r>
        <w:t>Алюминий-литиевые сплавы являются новым классом широко известных алюминиевых систем и характеризуются прекрасным сочетанием механических свойств: малой плотностью, повышенным модулем упругости и достаточно высокой прочностью. Это позволяет создавать аэрокосмическую технику с меньшей массой, что даёт возможность экономии горючего, увеличения грузоподъемности и улучшения других характеристик летательных аппаратов.</w:t>
      </w:r>
    </w:p>
    <w:p w:rsidR="009C5780" w:rsidRDefault="009C5780">
      <w:pPr>
        <w:pStyle w:val="a5"/>
      </w:pPr>
      <w:r>
        <w:t xml:space="preserve">   Алюминиевые сплавы, легированные литием, относятся к стареющим системам и отличаются сложностью фазовых и структурных превращений в процессе их термообработки. Эти изменения оказывают сильное влияние на характеристики трещиностойкости, вязкости разрушения, коррозионной стойкости и сопротивления циклическим нагрузкам. Поэтому их понимание представляет большое научное и практическое значение.</w:t>
      </w:r>
    </w:p>
    <w:p w:rsidR="009C5780" w:rsidRDefault="009C5780">
      <w:pPr>
        <w:pStyle w:val="a5"/>
      </w:pPr>
      <w:r>
        <w:t xml:space="preserve">   Перечислю кратко </w:t>
      </w:r>
      <w:r>
        <w:rPr>
          <w:i/>
        </w:rPr>
        <w:t xml:space="preserve">основные свойства сплавов </w:t>
      </w:r>
      <w:r>
        <w:rPr>
          <w:i/>
          <w:lang w:val="en-US"/>
        </w:rPr>
        <w:t>Al-Li</w:t>
      </w:r>
      <w:r>
        <w:rPr>
          <w:lang w:val="en-US"/>
        </w:rPr>
        <w:t xml:space="preserve">. </w:t>
      </w:r>
      <w:r>
        <w:t>Увеличение содержания лития уменьшает плотность алюминия. Добавки лития в пределах твердого раствора приводят к непрерывному увеличению удельного сопротивления. Модуль упругости алюминия возрастает с увеличением содержания лития. При максимальной растворимости лития в твердом растворе модуль упругости составляет 8000кГ/мм</w:t>
      </w:r>
      <w:r>
        <w:rPr>
          <w:vertAlign w:val="superscript"/>
        </w:rPr>
        <w:t>2</w:t>
      </w:r>
      <w:r>
        <w:t xml:space="preserve">. Увеличение содержания лития приводит к повышению прочностных характеристик алюминия. При содержании лития до 2% прочность сплавов возрастает без снижения пластичности, при дальнейшем увеличении содержания лития пластичность резко снижается. Литий при концентрациях до 0,8% сообщает алюминиевым сплавам повышенную стойкость к коррозии, более высокую, чем у чистого алюминия.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В данной работе я хочу остановиться на рассмотрении </w:t>
      </w:r>
      <w:r>
        <w:rPr>
          <w:sz w:val="24"/>
          <w:u w:val="single"/>
        </w:rPr>
        <w:t>промышленных алюминий-литиевых сплавах</w:t>
      </w:r>
      <w:r>
        <w:rPr>
          <w:sz w:val="24"/>
        </w:rPr>
        <w:t xml:space="preserve">. Рассмотрим сначала их </w:t>
      </w:r>
      <w:r>
        <w:rPr>
          <w:b/>
          <w:i/>
          <w:sz w:val="24"/>
        </w:rPr>
        <w:t>общую характеристику.</w:t>
      </w:r>
      <w:r>
        <w:rPr>
          <w:sz w:val="24"/>
        </w:rPr>
        <w:t xml:space="preserve">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Повышенный интерес к легированию алюминиевых сплавов литием, самым легким из металлов с плотностью </w:t>
      </w:r>
      <w:r>
        <w:rPr>
          <w:sz w:val="24"/>
          <w:lang w:val="en-US"/>
        </w:rPr>
        <w:t>~</w:t>
      </w:r>
      <w:r>
        <w:rPr>
          <w:sz w:val="24"/>
        </w:rPr>
        <w:t xml:space="preserve"> 0,54 г/см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, обусловлен тем, что каждый процент лития снижает плотность алюминия на 3%, повышает модуль упругости на 6% и обеспечивает в сплавах значительный эффект упрочнения после закалки и искусственного старения.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К настоящему времени создан целый класс сплавов пониженной плотности различного назначения;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сплавы для изготовления сварных конструкций;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высокопрочные сплавы для замены сплавов системы </w:t>
      </w:r>
      <w:r>
        <w:rPr>
          <w:sz w:val="24"/>
          <w:lang w:val="en-US"/>
        </w:rPr>
        <w:t xml:space="preserve">Al-Zn-Mg-Cu </w:t>
      </w:r>
      <w:r>
        <w:rPr>
          <w:sz w:val="24"/>
        </w:rPr>
        <w:t>типа В95;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   сплавы с высокой трещиностойкостью для замены сплавов типа Д16 системы </w:t>
      </w:r>
      <w:r>
        <w:rPr>
          <w:sz w:val="24"/>
          <w:lang w:val="en-US"/>
        </w:rPr>
        <w:t>Al-Cu-Mg;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>жаропрочные сплавы.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На базе системы </w:t>
      </w:r>
      <w:r>
        <w:rPr>
          <w:sz w:val="24"/>
          <w:lang w:val="en-US"/>
        </w:rPr>
        <w:t xml:space="preserve">Al-Mg-Li </w:t>
      </w:r>
      <w:r>
        <w:rPr>
          <w:sz w:val="24"/>
        </w:rPr>
        <w:t>разработан оригинальный сплав 1420. Он самый легкий (плотность 2,47г/см</w:t>
      </w:r>
      <w:r>
        <w:rPr>
          <w:sz w:val="24"/>
          <w:vertAlign w:val="superscript"/>
        </w:rPr>
        <w:t>3</w:t>
      </w:r>
      <w:r>
        <w:rPr>
          <w:sz w:val="24"/>
        </w:rPr>
        <w:t>), коррозионностойкий, свариваемый,</w:t>
      </w:r>
      <w:r>
        <w:rPr>
          <w:sz w:val="24"/>
          <w:lang w:val="en-US"/>
        </w:rPr>
        <w:t xml:space="preserve"> </w:t>
      </w:r>
      <w:r>
        <w:rPr>
          <w:sz w:val="24"/>
        </w:rPr>
        <w:t>имеет сравнительно высокую (по сравнению с предыдущими сплавами) прочность и повышенный модуль упругости (7500 кГ/мм</w:t>
      </w:r>
      <w:r>
        <w:rPr>
          <w:sz w:val="24"/>
          <w:vertAlign w:val="superscript"/>
        </w:rPr>
        <w:t>2</w:t>
      </w:r>
      <w:r>
        <w:rPr>
          <w:sz w:val="24"/>
        </w:rPr>
        <w:t>).</w:t>
      </w:r>
      <w:r>
        <w:rPr>
          <w:sz w:val="24"/>
          <w:lang w:val="en-US"/>
        </w:rPr>
        <w:t xml:space="preserve"> </w:t>
      </w:r>
      <w:r>
        <w:rPr>
          <w:sz w:val="24"/>
        </w:rPr>
        <w:t>Сплав закаливается как при охлаждении в воде, так и на воздухе. Механические свойства сплава в процессе старения при 20</w:t>
      </w:r>
      <w:r>
        <w:rPr>
          <w:sz w:val="24"/>
          <w:vertAlign w:val="superscript"/>
        </w:rPr>
        <w:t>0</w:t>
      </w:r>
      <w:r>
        <w:rPr>
          <w:sz w:val="24"/>
        </w:rPr>
        <w:t>С не изменяются, что позволяет легко производить всевозможные технологические операции по деформации в закаленном состоянии. Этот сплав относится к среднепрочным и широко применяется в сварных конструкциях, обеспечивая снижение массы до 20-25% при повышении жесткости до 6%. Также из этого сплава изготовляют плиты, панели, профили, прутки, листы (в состоянии Т1 (см. ниже)).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С целью повышения прочностных свойств, особенно предела текучести, предложены модификации сплава 1420 (1421 и 1423), которые дополнительно легированы скандием и различаются лишь содержанием магния.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Высокопрочные сплавы 1450 и1451 системы </w:t>
      </w:r>
      <w:r>
        <w:rPr>
          <w:sz w:val="24"/>
          <w:lang w:val="en-US"/>
        </w:rPr>
        <w:t>Al-Cu-Li</w:t>
      </w:r>
      <w:r>
        <w:rPr>
          <w:sz w:val="24"/>
        </w:rPr>
        <w:t xml:space="preserve"> характеризуются высокой прочностью не только при комнатной, но и при повышенных температурах, а также обладают хорошей коррозионной стойкостью. При замене сплава В95 сплавами 1450 и 1451 (последний предназначен главным образом для изготовления листов) масса конструкции может снизиться на 8-10% при повышении жесткости до 10%. Высокой жаропрочностью при температурах до 225</w:t>
      </w:r>
      <w:r>
        <w:rPr>
          <w:sz w:val="24"/>
          <w:vertAlign w:val="superscript"/>
        </w:rPr>
        <w:t>0</w:t>
      </w:r>
      <w:r>
        <w:rPr>
          <w:sz w:val="24"/>
        </w:rPr>
        <w:t>С обладает сплав ВАД23, дополнительно содержащий марганец и кадмий.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Для замены сплавов типа Д16 на базе системы</w:t>
      </w:r>
      <w:r>
        <w:rPr>
          <w:sz w:val="24"/>
          <w:lang w:val="en-US"/>
        </w:rPr>
        <w:t xml:space="preserve"> Al-Mg-Li-Cu разработаны сплавы 1430 и 1440 с более низкой (на ~</w:t>
      </w:r>
      <w:r>
        <w:rPr>
          <w:sz w:val="24"/>
        </w:rPr>
        <w:t xml:space="preserve"> 8%) плотностью, повышенным (на 10%) модулем упругости и достаточно высокой трещиностойкостью. Сплав 1430 отличается от сплава 1440 повышенной (в 1,5-2 раза) пластичностью и несколько уступает ему по характеристикам малоцикловой усталости.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   Интенсивные работы по созданию алюминий-литиевых сплавов велись также в США, Великобритании и Франции. В середине 80-х годов появились сплавы 2090 системы </w:t>
      </w:r>
      <w:r>
        <w:rPr>
          <w:sz w:val="24"/>
          <w:lang w:val="en-US"/>
        </w:rPr>
        <w:t xml:space="preserve">Al-Cu-Li, 2091 системы Al-Cu-Li-Mg, </w:t>
      </w:r>
      <w:r>
        <w:rPr>
          <w:sz w:val="24"/>
        </w:rPr>
        <w:t xml:space="preserve">8090 и 8091 системы </w:t>
      </w:r>
      <w:r>
        <w:rPr>
          <w:sz w:val="24"/>
          <w:lang w:val="en-US"/>
        </w:rPr>
        <w:t xml:space="preserve">Al-Li-Cu-Mg </w:t>
      </w:r>
      <w:r>
        <w:rPr>
          <w:sz w:val="24"/>
        </w:rPr>
        <w:t xml:space="preserve"> и публикация состава сплава </w:t>
      </w:r>
      <w:r>
        <w:rPr>
          <w:sz w:val="24"/>
          <w:lang w:val="en-US"/>
        </w:rPr>
        <w:t xml:space="preserve">Navalite </w:t>
      </w:r>
      <w:r>
        <w:rPr>
          <w:sz w:val="24"/>
        </w:rPr>
        <w:t>системы</w:t>
      </w:r>
      <w:r>
        <w:rPr>
          <w:sz w:val="24"/>
          <w:lang w:val="en-US"/>
        </w:rPr>
        <w:t xml:space="preserve"> Al-Mg-Li-Cu.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>Сплавы 2090 (аналог отечественного сплава 1450) и 8091 предложены для замены высокопрочных сплавов типа 7075 (отечественные сплавы типа В95), по сравнению с которыми они имеют пониженную на 8-10% плотность и повышенный модуль упругости.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Сплавы 8090 (аналог отечественного сплава 1440), 2091 и </w:t>
      </w:r>
      <w:r>
        <w:rPr>
          <w:sz w:val="24"/>
          <w:lang w:val="en-US"/>
        </w:rPr>
        <w:t>Navalite</w:t>
      </w:r>
      <w:r>
        <w:rPr>
          <w:sz w:val="24"/>
        </w:rPr>
        <w:t xml:space="preserve"> (аналог сплава 1430) рекомендованы для замены сплавов средней прочности с повышенной трещиностойкостью типа 2024 и 2014 (типа Д16 и АК8), по сравнению с которыми они имеют пониженную (на </w:t>
      </w:r>
      <w:r>
        <w:rPr>
          <w:sz w:val="24"/>
          <w:lang w:val="en-US"/>
        </w:rPr>
        <w:t>~</w:t>
      </w:r>
      <w:r>
        <w:rPr>
          <w:sz w:val="24"/>
        </w:rPr>
        <w:t xml:space="preserve"> 8%) плотность и повышенный (на </w:t>
      </w:r>
      <w:r>
        <w:rPr>
          <w:sz w:val="24"/>
          <w:lang w:val="en-US"/>
        </w:rPr>
        <w:t>~</w:t>
      </w:r>
      <w:r>
        <w:rPr>
          <w:sz w:val="24"/>
        </w:rPr>
        <w:t xml:space="preserve"> 10%) модуль упругости.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Химический состав (основных легирующих и примесных элементов) алюминий-литиевых сплавов приведен в таблице 1.</w:t>
      </w:r>
    </w:p>
    <w:p w:rsidR="009C5780" w:rsidRDefault="009C5780">
      <w:pPr>
        <w:spacing w:line="360" w:lineRule="auto"/>
        <w:jc w:val="center"/>
        <w:rPr>
          <w:i/>
        </w:rPr>
      </w:pPr>
      <w:r>
        <w:rPr>
          <w:b/>
          <w:sz w:val="24"/>
        </w:rPr>
        <w:t>ТАБЛИЦА 1</w:t>
      </w:r>
      <w:r>
        <w:rPr>
          <w:sz w:val="24"/>
        </w:rPr>
        <w:t xml:space="preserve">. </w:t>
      </w:r>
      <w:r>
        <w:rPr>
          <w:i/>
        </w:rPr>
        <w:t xml:space="preserve">Химический состав, плотность </w:t>
      </w:r>
      <w:r>
        <w:rPr>
          <w:i/>
          <w:sz w:val="22"/>
        </w:rPr>
        <w:t>ρ</w:t>
      </w:r>
      <w:r>
        <w:rPr>
          <w:i/>
          <w:vertAlign w:val="subscript"/>
          <w:lang w:val="en-US"/>
        </w:rPr>
        <w:t>n</w:t>
      </w:r>
      <w:r>
        <w:rPr>
          <w:i/>
        </w:rPr>
        <w:t xml:space="preserve"> и модуль упругости Е алюминий-литиевых сплавов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795"/>
        <w:gridCol w:w="795"/>
        <w:gridCol w:w="795"/>
        <w:gridCol w:w="795"/>
        <w:gridCol w:w="795"/>
        <w:gridCol w:w="795"/>
        <w:gridCol w:w="795"/>
        <w:gridCol w:w="622"/>
        <w:gridCol w:w="623"/>
      </w:tblGrid>
      <w:tr w:rsidR="009C5780">
        <w:trPr>
          <w:cantSplit/>
          <w:trHeight w:val="239"/>
        </w:trPr>
        <w:tc>
          <w:tcPr>
            <w:tcW w:w="1305" w:type="dxa"/>
            <w:vMerge w:val="restart"/>
            <w:vAlign w:val="center"/>
          </w:tcPr>
          <w:p w:rsidR="009C5780" w:rsidRDefault="009C5780">
            <w:pPr>
              <w:spacing w:line="360" w:lineRule="auto"/>
              <w:jc w:val="both"/>
            </w:pPr>
            <w:r>
              <w:t>Марка</w:t>
            </w:r>
          </w:p>
          <w:p w:rsidR="009C5780" w:rsidRDefault="009C5780">
            <w:pPr>
              <w:spacing w:line="360" w:lineRule="auto"/>
              <w:jc w:val="both"/>
            </w:pPr>
            <w:r>
              <w:t>сплава</w:t>
            </w:r>
          </w:p>
        </w:tc>
        <w:tc>
          <w:tcPr>
            <w:tcW w:w="5565" w:type="dxa"/>
            <w:gridSpan w:val="7"/>
            <w:vAlign w:val="center"/>
          </w:tcPr>
          <w:p w:rsidR="009C5780" w:rsidRDefault="009C5780">
            <w:pPr>
              <w:pStyle w:val="1"/>
              <w:rPr>
                <w:sz w:val="20"/>
              </w:rPr>
            </w:pPr>
            <w:r>
              <w:rPr>
                <w:sz w:val="20"/>
              </w:rPr>
              <w:t>Массовое содержание элементов, %</w:t>
            </w:r>
          </w:p>
        </w:tc>
        <w:tc>
          <w:tcPr>
            <w:tcW w:w="622" w:type="dxa"/>
            <w:vMerge w:val="restart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ρ,</w:t>
            </w:r>
          </w:p>
          <w:p w:rsidR="009C5780" w:rsidRDefault="009C5780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г/см</w:t>
            </w:r>
            <w:r>
              <w:rPr>
                <w:sz w:val="18"/>
                <w:vertAlign w:val="superscript"/>
              </w:rPr>
              <w:t>3</w:t>
            </w:r>
          </w:p>
        </w:tc>
        <w:tc>
          <w:tcPr>
            <w:tcW w:w="623" w:type="dxa"/>
            <w:vMerge w:val="restart"/>
            <w:vAlign w:val="center"/>
          </w:tcPr>
          <w:p w:rsidR="009C5780" w:rsidRDefault="009C5780">
            <w:pPr>
              <w:spacing w:line="360" w:lineRule="auto"/>
              <w:jc w:val="both"/>
            </w:pPr>
            <w:r>
              <w:rPr>
                <w:sz w:val="24"/>
              </w:rPr>
              <w:t>Е</w:t>
            </w:r>
            <w:r>
              <w:t>,</w:t>
            </w:r>
          </w:p>
          <w:p w:rsidR="009C5780" w:rsidRDefault="009C5780">
            <w:pPr>
              <w:spacing w:line="360" w:lineRule="auto"/>
              <w:jc w:val="both"/>
            </w:pPr>
            <w:r>
              <w:t>ГПа</w:t>
            </w:r>
          </w:p>
        </w:tc>
      </w:tr>
      <w:tr w:rsidR="009C5780">
        <w:trPr>
          <w:cantSplit/>
          <w:trHeight w:val="772"/>
        </w:trPr>
        <w:tc>
          <w:tcPr>
            <w:tcW w:w="1305" w:type="dxa"/>
            <w:vMerge/>
          </w:tcPr>
          <w:p w:rsidR="009C5780" w:rsidRDefault="009C5780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Li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Mg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Zr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Sc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Fe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</w:t>
            </w:r>
          </w:p>
          <w:p w:rsidR="009C5780" w:rsidRDefault="009C5780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  <w:lang w:val="en-US"/>
              </w:rPr>
              <w:t>(</w:t>
            </w:r>
            <w:r>
              <w:rPr>
                <w:sz w:val="18"/>
              </w:rPr>
              <w:t>не более)</w:t>
            </w:r>
          </w:p>
        </w:tc>
        <w:tc>
          <w:tcPr>
            <w:tcW w:w="622" w:type="dxa"/>
            <w:vMerge/>
          </w:tcPr>
          <w:p w:rsidR="009C5780" w:rsidRDefault="009C5780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623" w:type="dxa"/>
            <w:vMerge/>
          </w:tcPr>
          <w:p w:rsidR="009C5780" w:rsidRDefault="009C5780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9C5780">
        <w:trPr>
          <w:trHeight w:val="435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1,8-2,3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4,5-6,0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0,08-0,15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2,47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9C5780">
        <w:trPr>
          <w:trHeight w:val="435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1,8-2,2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3,2-4,2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0,06-0,10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0,10-0,20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0,10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2,50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</w:tr>
      <w:tr w:rsidR="009C5780">
        <w:trPr>
          <w:trHeight w:val="435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1,5-1,9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2,3-3,0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1,4-1,8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0,08-0,14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0,10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2,57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2,1-2,6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0,6-1,1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1,2-1,9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0,10-0,20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0,10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2,56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1,8-2,3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t>≤</w:t>
            </w:r>
            <w:r>
              <w:rPr>
                <w:lang w:val="en-US"/>
              </w:rPr>
              <w:t>0,2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2,7-3,2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0,08-0,16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0,10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2,6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79,5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1,5-1,8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t>≤</w:t>
            </w:r>
            <w:r>
              <w:rPr>
                <w:lang w:val="en-US"/>
              </w:rPr>
              <w:t>0,2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2,7-3,2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</w:rPr>
            </w:pPr>
            <w:r>
              <w:rPr>
                <w:sz w:val="14"/>
                <w:lang w:val="en-US"/>
              </w:rPr>
              <w:t>0,08-0,16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0,15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2,63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78,5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ВАД23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0,9-1,4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4,8-5,8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0,4-0,8 Mn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0,1-0,25 Cd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2,72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8090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2,2-2,7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0,6-1,3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1,0-1,6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0,04-0,16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2,54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79,5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8091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2,4-2,8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0,5-1,2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1,6-2,2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0,08-0,16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2,56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1,9-2,6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0,25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2,4-3,0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0,08-0,15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0,12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2,59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1,7-2,3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1,1-1,9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1,8-2,5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0,04-0,16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0,30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2,57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</w:tr>
      <w:tr w:rsidR="009C5780">
        <w:trPr>
          <w:trHeight w:val="440"/>
        </w:trPr>
        <w:tc>
          <w:tcPr>
            <w:tcW w:w="130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Navalite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1,6-2,8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</w:pPr>
            <w:r>
              <w:rPr>
                <w:lang w:val="en-US"/>
              </w:rPr>
              <w:t>1,7-3,9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0,9-1,4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0,14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95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22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23" w:type="dxa"/>
            <w:vAlign w:val="center"/>
          </w:tcPr>
          <w:p w:rsidR="009C5780" w:rsidRDefault="009C5780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9C5780" w:rsidRDefault="009C5780">
      <w:pPr>
        <w:spacing w:line="360" w:lineRule="auto"/>
        <w:jc w:val="both"/>
        <w:rPr>
          <w:sz w:val="24"/>
        </w:rPr>
      </w:pP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Отечественные сплавы несколько отличаются от соответствующих зарубежных аналогов по содержанию основных легирующих элементов и дополнительным комплексным микролегированием. Кстати, за рубежом нет аналога отечественному сплаву 1420. Это объясняется значительными трудностями при плавке и литье сплавов системы </w:t>
      </w:r>
      <w:r>
        <w:rPr>
          <w:sz w:val="24"/>
          <w:lang w:val="en-US"/>
        </w:rPr>
        <w:t>Al-Mg-Li</w:t>
      </w:r>
      <w:r>
        <w:rPr>
          <w:sz w:val="24"/>
        </w:rPr>
        <w:t xml:space="preserve">. Поэтому зарубежные фирмы сосредоточили свои усилия на разработке и освоении более технологичных, но менее плотных, чем 1420, сплавов систем </w:t>
      </w:r>
      <w:r>
        <w:rPr>
          <w:sz w:val="24"/>
          <w:lang w:val="en-US"/>
        </w:rPr>
        <w:t xml:space="preserve">Al-Cu-Li </w:t>
      </w:r>
      <w:r>
        <w:rPr>
          <w:sz w:val="24"/>
        </w:rPr>
        <w:t xml:space="preserve">и </w:t>
      </w:r>
      <w:r>
        <w:rPr>
          <w:sz w:val="24"/>
          <w:lang w:val="en-US"/>
        </w:rPr>
        <w:t>Al-Cu-Li-Mg</w:t>
      </w:r>
      <w:r>
        <w:rPr>
          <w:sz w:val="24"/>
        </w:rPr>
        <w:t>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В процессе освоения промышленного производства полуфабрикатов из сплава 1420 у нас были решены сложные технологические проблемы, характерные и для других алюминий-литиевых сплавов, обусловленные: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присутствием химически активных элементов – лития и магния;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высокой степенью легирования, достигающей 14% (атомное содержание);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сильной локализацией деформации в полосах скольжения и интенсивным упрочнением с резким уменьшением пластичности при холодной пластической деформации;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отсутствием режимов смягчающего отжига, обеспечивающего разупрочнение и повышение пластичности до уровня, необходимого для осуществления значительной холодной деформации;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пониженной пластичностью и вязкостью разрушения в высотном направлении массивных полуфабрикатов.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Большое внимание было уделено таким вопросам: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уменьшение газосодержания в сплаве;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   повышение чистоты по таким примесям, как </w:t>
      </w:r>
      <w:r>
        <w:rPr>
          <w:sz w:val="24"/>
          <w:lang w:val="en-US"/>
        </w:rPr>
        <w:t>Na, K, Fe, Si;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отработка технологии получения полуфабрикатов с регламентированной микроструктурой, включая листы с ультрамелкозернистой структурой для сверхпластичной формовки;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отработка технологии сварки плавлением, обеспечивающей высокие </w:t>
      </w:r>
      <w:r>
        <w:rPr>
          <w:sz w:val="24"/>
        </w:rPr>
        <w:t>ресурсные характеристики.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Из алюмимний-литиевых сплавов изготавливают практически все виды полуфабрикатов – прессованные, </w:t>
      </w:r>
      <w:r>
        <w:rPr>
          <w:sz w:val="24"/>
          <w:lang w:val="en-US"/>
        </w:rPr>
        <w:t xml:space="preserve"> штамповки, </w:t>
      </w:r>
      <w:r>
        <w:rPr>
          <w:sz w:val="24"/>
        </w:rPr>
        <w:t>плиты, листы.</w:t>
      </w:r>
    </w:p>
    <w:p w:rsidR="009C5780" w:rsidRDefault="009C5780">
      <w:pPr>
        <w:spacing w:line="360" w:lineRule="auto"/>
        <w:jc w:val="both"/>
        <w:rPr>
          <w:b/>
          <w:i/>
          <w:sz w:val="24"/>
        </w:rPr>
      </w:pPr>
      <w:r>
        <w:rPr>
          <w:sz w:val="24"/>
        </w:rPr>
        <w:t xml:space="preserve">   Теперь рассмотрим </w:t>
      </w:r>
      <w:r>
        <w:rPr>
          <w:b/>
          <w:i/>
          <w:sz w:val="24"/>
        </w:rPr>
        <w:t xml:space="preserve">влияние различных факторов на свойства промышленных сплавов </w:t>
      </w:r>
      <w:r>
        <w:rPr>
          <w:b/>
          <w:i/>
          <w:sz w:val="24"/>
          <w:lang w:val="en-US"/>
        </w:rPr>
        <w:t>Al-Li.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>Работоспособность алюминий-литиевых сплавов определяется главным образом такими ресурсными характеристиками, как скорость роста трещины усталости, коэффициент интенсивности напряжений в вершине трещины (К</w:t>
      </w:r>
      <w:r>
        <w:rPr>
          <w:sz w:val="24"/>
          <w:vertAlign w:val="subscript"/>
        </w:rPr>
        <w:t>с</w:t>
      </w:r>
      <w:r>
        <w:rPr>
          <w:sz w:val="24"/>
        </w:rPr>
        <w:t>, К</w:t>
      </w:r>
      <w:r>
        <w:rPr>
          <w:sz w:val="24"/>
          <w:vertAlign w:val="subscript"/>
        </w:rPr>
        <w:t>1с</w:t>
      </w:r>
      <w:r>
        <w:rPr>
          <w:sz w:val="24"/>
        </w:rPr>
        <w:t>), малоцикловая усталостная долговечность, сопротивление коррозионному растрескиванию, расслаивающая и межкристаллитная коррозия.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На уровень указанных свойств большое влияние оказывает </w:t>
      </w:r>
      <w:r>
        <w:rPr>
          <w:b/>
          <w:sz w:val="24"/>
        </w:rPr>
        <w:t>ряд факторов</w:t>
      </w:r>
      <w:r>
        <w:rPr>
          <w:sz w:val="24"/>
        </w:rPr>
        <w:t>. К наиболее важным факторам относятся:</w:t>
      </w:r>
    </w:p>
    <w:p w:rsidR="009C5780" w:rsidRDefault="009C5780">
      <w:pPr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/>
        <w:jc w:val="both"/>
        <w:rPr>
          <w:b/>
          <w:sz w:val="24"/>
        </w:rPr>
      </w:pPr>
      <w:r>
        <w:rPr>
          <w:b/>
          <w:sz w:val="24"/>
        </w:rPr>
        <w:t>характер зеренной структуры: степень рекристаллизации, анизотропии формы зерна, наличие и плотность выделений на границах зерен и субзерен, наличие приграничных зон, свободных от выделений;</w:t>
      </w:r>
    </w:p>
    <w:p w:rsidR="009C5780" w:rsidRDefault="009C5780">
      <w:pPr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/>
        <w:jc w:val="both"/>
        <w:rPr>
          <w:b/>
          <w:sz w:val="24"/>
        </w:rPr>
      </w:pPr>
      <w:r>
        <w:rPr>
          <w:b/>
          <w:sz w:val="24"/>
        </w:rPr>
        <w:t>холодная деформация растяжения между закалкой и старением полуфабрикатов;</w:t>
      </w:r>
    </w:p>
    <w:p w:rsidR="009C5780" w:rsidRDefault="009C5780">
      <w:pPr>
        <w:numPr>
          <w:ilvl w:val="0"/>
          <w:numId w:val="1"/>
        </w:numPr>
        <w:tabs>
          <w:tab w:val="clear" w:pos="360"/>
          <w:tab w:val="num" w:pos="540"/>
        </w:tabs>
        <w:spacing w:line="360" w:lineRule="auto"/>
        <w:ind w:left="540"/>
        <w:jc w:val="both"/>
        <w:rPr>
          <w:sz w:val="24"/>
        </w:rPr>
      </w:pPr>
      <w:r>
        <w:rPr>
          <w:b/>
          <w:sz w:val="24"/>
        </w:rPr>
        <w:t>режим искусственного старения.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Влияние зеренной структуры на свойства сплавов. </w:t>
      </w:r>
      <w:r>
        <w:rPr>
          <w:sz w:val="24"/>
        </w:rPr>
        <w:t xml:space="preserve">Полуфабрикаты с преимущественно рекристаллизованной структурой обладают более высокими характеристиками вязкости разрушения и трещиностойкости при несколько пониженных прочностных свойствах по сравнению с нерекристаллизованной структурой.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Наилучшие результаты обычно получают на полуфабрикатах с мелким, близким к равновесной форме, зерном. Однако повышение вязкости разрушения не всегда связано с наименьшим размером зерна. Положительный эффект наблюдается также на полуфабрикатах, в которых в процессе перестраивания выделяются частицы вторичных фаз – Т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</w:t>
      </w:r>
      <w:r>
        <w:rPr>
          <w:sz w:val="24"/>
          <w:lang w:val="en-US"/>
        </w:rPr>
        <w:t xml:space="preserve">S.  Полуфабрикаты </w:t>
      </w:r>
      <w:r>
        <w:rPr>
          <w:sz w:val="24"/>
        </w:rPr>
        <w:t xml:space="preserve">с рекристаллизованной структурой характеризуются повышенным сопротивлением расслаивающей коррозии.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Если в листах алюминий-литиевых сплавов зерна имеют размеры </w:t>
      </w:r>
      <w:r>
        <w:rPr>
          <w:sz w:val="24"/>
          <w:lang w:val="en-US"/>
        </w:rPr>
        <w:t xml:space="preserve">&lt;15 </w:t>
      </w:r>
      <w:r>
        <w:rPr>
          <w:sz w:val="24"/>
        </w:rPr>
        <w:t>мкм, то они обладают эффектом сверхпластичности и используются для изготовления деталей сложного рельефа. Хорошие показатели сверхпластичности получают на листах из сплава 2090 и 1450 с нерекристаллизованной структурой. В процессе сверхпластической формовки этих листов протекает динамическая рекристаллизация и обеспечивается высокая пластичность.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Влияние холодной деформации между закалкой и старением. </w:t>
      </w:r>
      <w:r>
        <w:rPr>
          <w:sz w:val="24"/>
        </w:rPr>
        <w:t xml:space="preserve">  Значительный эффект в повышении прочностных свойств, характеристик вязкости разрушения и трещиностойкости, сопротивления коррозии наблюдается на сплавах систем </w:t>
      </w:r>
      <w:r>
        <w:rPr>
          <w:sz w:val="24"/>
          <w:lang w:val="en-US"/>
        </w:rPr>
        <w:t xml:space="preserve">Al-Cu-Li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Al-Li-Mg-Cu при </w:t>
      </w:r>
      <w:r>
        <w:rPr>
          <w:sz w:val="24"/>
        </w:rPr>
        <w:t>использовании регламентированной холодной деформации растяжением закаленных полуфабрикатов перед искусственным старением. В результате такой обработки увеличиваются плотность и дисперсность гетерогенно зарождающихся выделений упрочняющих фаз, уменьшаются ширина приграничных зон, свободных от выделений, размер и количество частиц стабильных фаз на границах.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Режимы термомеханической обработки, включающие строго регламентированную деформацию растяжением на 3-6 % перед искусственным старением, являются основными при производстве листов, плит, прессованных полуфабрикатов из алюминий-литиевых сплавов. Листы, плиты и профили из сплава 2090 в состоянии Т8Е41 подвергаются деформации на 6 % перед старением, а полуфабрикаты из сплавов 8090, 2091, 8091 – на 3 %. Вследствие такой обработки повышается сопротивление коррозионному растрескиванию и расслаивающей коррозии.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Влияние режимов старения. </w:t>
      </w:r>
      <w:r>
        <w:rPr>
          <w:sz w:val="24"/>
        </w:rPr>
        <w:t>Алюминий-литиевые сплавы могут быть состарены до трех состояний: недостаренное (мягкий режим), до максимальной прочности («пик» старения) и перестаренное.  Для того, чтобы обеспечить нужное сочетание прочности, пластичности, вязкости и коррозионной стойкости, разрабатывались оптимальные режимы старения. Установлено, что для большинства сплавов высокая пластичность и вязкость разрушения в сочетании со средним уровнем прочностных свойств достигаются после низкотемпературного старения в мягком режиме – недостаренное состояние. Однако лучшая коррозионная стойкость обеспечивается в результате перестаривания или старения на максимальную прочность.  Наилучший комплекс свойств (механические свойства при растяжении – вязкость разрушения) получен при сочетании высокой деформации (2-8%) после закалки с низкотемпературным старением.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И, наконец, рассмотрим </w:t>
      </w:r>
      <w:r>
        <w:rPr>
          <w:b/>
          <w:i/>
          <w:sz w:val="24"/>
        </w:rPr>
        <w:t xml:space="preserve">свойства промышленных полуфабрикатов из сплавов </w:t>
      </w:r>
      <w:r>
        <w:rPr>
          <w:b/>
          <w:i/>
          <w:sz w:val="24"/>
          <w:lang w:val="en-US"/>
        </w:rPr>
        <w:t>Al-Li.</w:t>
      </w:r>
      <w:r>
        <w:rPr>
          <w:sz w:val="24"/>
          <w:lang w:val="en-US"/>
        </w:rPr>
        <w:t xml:space="preserve"> Из промышленных </w:t>
      </w:r>
      <w:r>
        <w:rPr>
          <w:sz w:val="24"/>
        </w:rPr>
        <w:t>сплавов изготавливают различные полуфабрикаты – листы, плиты, штамповки и разнообразной формы прессованные изделия, которые могут применяться в зависимости от требуемого комплекса и уровня свойств в нескольких состояниях.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В системе обозначений состояний термически упрочняемых сплавов, принятой за рубежом, указываются различные виды термической обработки и используемые сочетания и последовательности холодной деформации и старения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 Некоторые из них приведены ниже (буква Т обозначает термическую обработку для получения стабильных состояний):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  Т1 – </w:t>
      </w:r>
      <w:r>
        <w:rPr>
          <w:i/>
          <w:sz w:val="24"/>
        </w:rPr>
        <w:t xml:space="preserve">охлаждение от температур горячей деформации с последующим естественным старением для получения более стабильного состояния.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Т2 - </w:t>
      </w:r>
      <w:r>
        <w:rPr>
          <w:i/>
          <w:sz w:val="24"/>
        </w:rPr>
        <w:t xml:space="preserve">охлаждение от температур горячей деформации, нагартовка и последующее естественное старение для получения более стабильного состояния.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Т3</w:t>
      </w:r>
      <w:r>
        <w:rPr>
          <w:sz w:val="24"/>
        </w:rPr>
        <w:t xml:space="preserve"> </w:t>
      </w:r>
      <w:r>
        <w:rPr>
          <w:i/>
          <w:sz w:val="24"/>
        </w:rPr>
        <w:t>– закалка, холодная деформация и последующее естественное старение</w:t>
      </w:r>
      <w:r>
        <w:rPr>
          <w:sz w:val="24"/>
        </w:rPr>
        <w:t>. После закалки полуфабрикаты подвергают холодной деформации для повышения прочности, при этом влияние холодной деформации при прогладке или растяжке оговариваются в технической документации.</w:t>
      </w:r>
    </w:p>
    <w:p w:rsidR="009C5780" w:rsidRDefault="009C5780">
      <w:pPr>
        <w:spacing w:line="360" w:lineRule="auto"/>
        <w:jc w:val="both"/>
        <w:rPr>
          <w:i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Т4 – </w:t>
      </w:r>
      <w:r>
        <w:rPr>
          <w:i/>
          <w:sz w:val="24"/>
        </w:rPr>
        <w:t xml:space="preserve">закаленное и естественно состаренное состояние.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i/>
          <w:sz w:val="24"/>
        </w:rPr>
        <w:t xml:space="preserve">   </w:t>
      </w:r>
      <w:r>
        <w:rPr>
          <w:b/>
          <w:sz w:val="24"/>
        </w:rPr>
        <w:t xml:space="preserve">Т5 – </w:t>
      </w:r>
      <w:r>
        <w:rPr>
          <w:i/>
          <w:sz w:val="24"/>
        </w:rPr>
        <w:t>охлаждение от температур горячей деформации и последующее искусственное старение.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   Т6</w:t>
      </w:r>
      <w:r>
        <w:rPr>
          <w:sz w:val="24"/>
        </w:rPr>
        <w:t xml:space="preserve"> – </w:t>
      </w:r>
      <w:r>
        <w:rPr>
          <w:i/>
          <w:sz w:val="24"/>
        </w:rPr>
        <w:t>закалка и искусственное старение</w:t>
      </w:r>
      <w:r>
        <w:rPr>
          <w:sz w:val="24"/>
        </w:rPr>
        <w:t>. Полуфабрикаты не подвергают холодной деформации после закалки. Влияние холодной деформации при прогладке или правке не оговариваются в технической документации.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Т7</w:t>
      </w:r>
      <w:r>
        <w:rPr>
          <w:sz w:val="24"/>
        </w:rPr>
        <w:t xml:space="preserve"> – </w:t>
      </w:r>
      <w:r>
        <w:rPr>
          <w:i/>
          <w:sz w:val="24"/>
        </w:rPr>
        <w:t>закалка и перестаривание</w:t>
      </w:r>
      <w:r>
        <w:rPr>
          <w:sz w:val="24"/>
        </w:rPr>
        <w:t>. Перестаривание обеспечивает получение свойств за максимумом прочности на кривой старения при некоторых специально контролируемых характеристиках с целью достижения стабильности размеров, более низкого уровня остаточных напряжений или повышения коррозионной стойкости.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Т8</w:t>
      </w:r>
      <w:r>
        <w:rPr>
          <w:sz w:val="24"/>
        </w:rPr>
        <w:t xml:space="preserve"> – </w:t>
      </w:r>
      <w:r>
        <w:rPr>
          <w:i/>
          <w:sz w:val="24"/>
        </w:rPr>
        <w:t>закалка, холодная деформация и последующее искусственное старение</w:t>
      </w:r>
      <w:r>
        <w:rPr>
          <w:sz w:val="24"/>
        </w:rPr>
        <w:t>. Применимы для полуфабрикатов, подвергаемых холодной деформации для повышения прочности, а также для которых влияние холодной деформации при прогладке или растяжке оговариваются в технической документации. Степень холодной деформации обозначается цифрой 8.</w:t>
      </w:r>
    </w:p>
    <w:p w:rsidR="009C5780" w:rsidRDefault="009C5780">
      <w:pPr>
        <w:spacing w:line="360" w:lineRule="auto"/>
        <w:jc w:val="both"/>
        <w:rPr>
          <w:i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Т9 – </w:t>
      </w:r>
      <w:r>
        <w:rPr>
          <w:i/>
          <w:sz w:val="24"/>
        </w:rPr>
        <w:t>закалка, искусственное старение и последующая холодная деформация.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i/>
          <w:sz w:val="24"/>
        </w:rPr>
        <w:t xml:space="preserve">   </w:t>
      </w:r>
      <w:r>
        <w:rPr>
          <w:b/>
          <w:sz w:val="24"/>
        </w:rPr>
        <w:t xml:space="preserve">Т10 – </w:t>
      </w:r>
      <w:r>
        <w:rPr>
          <w:i/>
          <w:sz w:val="24"/>
        </w:rPr>
        <w:t>охлаждение от температур горячей деформации,</w:t>
      </w:r>
      <w:r>
        <w:rPr>
          <w:sz w:val="24"/>
        </w:rPr>
        <w:t xml:space="preserve"> холодная деформация и последующее искусственное старение.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Закалка или обработка на твердый раствор состоит в нагреве литых или деформированных полуфабрикатов до соответствующей температуры, выдержке при этой температуре, продолжительность которой достаточна для перехода составляющих в твердый раствор, и быстром охлаждении для фиксации твердого раствора. Например, у некоторых сплавов серии 6000 необходимые механические свойства достигаются либо при охлаждении с печью от температуры нагрева под закалку, либо при охлаждении от температур горячей деформации со скоростью, достаточной для того, чтобы избежать распада твердого раствора, что аналогично операции закалки. В таких случаях для дифференциации соответствующих состояний используют обозначения Т3, Т4, Т6, Т7, Т8 и Т9.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Кроме термической обработки, в этой системе обозначений существуют еще обозначения таких состояний: </w:t>
      </w:r>
      <w:r>
        <w:rPr>
          <w:sz w:val="24"/>
          <w:lang w:val="en-US"/>
        </w:rPr>
        <w:t xml:space="preserve">F -  </w:t>
      </w:r>
      <w:r>
        <w:rPr>
          <w:i/>
          <w:sz w:val="24"/>
        </w:rPr>
        <w:t>без какой- либо дополнительной обработки после изготовления</w:t>
      </w:r>
      <w:r>
        <w:rPr>
          <w:sz w:val="24"/>
        </w:rPr>
        <w:t xml:space="preserve">; О – </w:t>
      </w:r>
      <w:r>
        <w:rPr>
          <w:i/>
          <w:sz w:val="24"/>
        </w:rPr>
        <w:t>отожженное состояние</w:t>
      </w:r>
      <w:r>
        <w:rPr>
          <w:sz w:val="24"/>
        </w:rPr>
        <w:t xml:space="preserve">; </w:t>
      </w:r>
      <w:r>
        <w:rPr>
          <w:sz w:val="24"/>
          <w:lang w:val="en-US"/>
        </w:rPr>
        <w:t xml:space="preserve">W – </w:t>
      </w:r>
      <w:r>
        <w:rPr>
          <w:i/>
          <w:sz w:val="24"/>
        </w:rPr>
        <w:t>закаленное состояние, нестабильное</w:t>
      </w:r>
      <w:r>
        <w:rPr>
          <w:sz w:val="24"/>
        </w:rPr>
        <w:t>. Эти состояния менее стабильны, чем состояния, получаемые при термической обработке.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Для деформированных полуфабрикатов, в которых остаточные термические напряжения уменьшают посредством холодной деформации, используют следующие обозначения: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ТХ51</w:t>
      </w:r>
      <w:r>
        <w:rPr>
          <w:sz w:val="24"/>
        </w:rPr>
        <w:t xml:space="preserve"> – </w:t>
      </w:r>
      <w:r>
        <w:rPr>
          <w:i/>
          <w:sz w:val="24"/>
        </w:rPr>
        <w:t xml:space="preserve">уменьшение остаточных напряжений после закалки посредством растяжки </w:t>
      </w:r>
      <w:r>
        <w:rPr>
          <w:sz w:val="24"/>
        </w:rPr>
        <w:t xml:space="preserve">с определенной остаточной деформацией (0,5-3,0%) в зависимости от вида полуфабриката. Обработка с таким обозначением применяется главным образом для плит, катаных и холоднодеформированных полос и прутков, не подвергаемых дополнительной правке после растяжения. Применительно к прессованным пруткам, полосам, профилям и трубам используют обозначение: ТХ510 – без дополнительной правки после растяжки; ТХ511 – с незначительной правкой после растяжки для обозначения стандартных требований по допускам.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ТХ52</w:t>
      </w:r>
      <w:r>
        <w:rPr>
          <w:sz w:val="24"/>
        </w:rPr>
        <w:t xml:space="preserve"> – </w:t>
      </w:r>
      <w:r>
        <w:rPr>
          <w:i/>
          <w:sz w:val="24"/>
        </w:rPr>
        <w:t>уменьшение остаточных напряжений сжатием</w:t>
      </w:r>
      <w:r>
        <w:rPr>
          <w:sz w:val="24"/>
        </w:rPr>
        <w:t>. Применяется для полуфабрикатов, в которых уменьшение остаточных напряжений после закалки производится посредством правки сжатием с остаточной деформацией 1-3%.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>ТХ54</w:t>
      </w:r>
      <w:r>
        <w:rPr>
          <w:sz w:val="24"/>
        </w:rPr>
        <w:t xml:space="preserve"> – </w:t>
      </w:r>
      <w:r>
        <w:rPr>
          <w:i/>
          <w:sz w:val="24"/>
        </w:rPr>
        <w:t xml:space="preserve">уменьшение остаточных напряжений растяжением и  сжатием. </w:t>
      </w:r>
      <w:r>
        <w:rPr>
          <w:sz w:val="24"/>
        </w:rPr>
        <w:t xml:space="preserve">Применяется для штамповок, остаточные напряжения в которых уменьшают путем холодной калибровки в окончательном штампе.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Вместо буквы «Х» в обозначениях вида обработки полуфабрикатов, вызывающей снижение остаточных напряжений, в зависимости от состояния указываются соответствующие цифры 3, 6, 7 или 8 (например, вместо ТХ52 будет Т652 или Т852).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Те же самые цифры могут использоваться в сочетании с символом состояния </w:t>
      </w:r>
      <w:r>
        <w:rPr>
          <w:sz w:val="24"/>
          <w:lang w:val="en-US"/>
        </w:rPr>
        <w:t>W</w:t>
      </w:r>
      <w:r>
        <w:rPr>
          <w:sz w:val="24"/>
        </w:rPr>
        <w:t xml:space="preserve"> для обозначения нестабильного закаленного состояния полуфабрикатов, для которых необходима правка для уменьшения остаточных напряжений.</w:t>
      </w:r>
    </w:p>
    <w:p w:rsidR="009C5780" w:rsidRDefault="009C5780">
      <w:pPr>
        <w:spacing w:line="360" w:lineRule="auto"/>
        <w:jc w:val="both"/>
        <w:rPr>
          <w:i/>
          <w:sz w:val="24"/>
        </w:rPr>
      </w:pPr>
      <w:r>
        <w:rPr>
          <w:sz w:val="24"/>
        </w:rPr>
        <w:t xml:space="preserve">   Для деформированных полуфабрикатов, термообработанных из состояния О и </w:t>
      </w:r>
      <w:r>
        <w:rPr>
          <w:sz w:val="24"/>
          <w:lang w:val="en-US"/>
        </w:rPr>
        <w:t>F</w:t>
      </w:r>
      <w:r>
        <w:rPr>
          <w:sz w:val="24"/>
        </w:rPr>
        <w:t xml:space="preserve"> без правки после закалки, используются такие обозначения: Т42 – </w:t>
      </w:r>
      <w:r>
        <w:rPr>
          <w:i/>
          <w:sz w:val="24"/>
        </w:rPr>
        <w:t xml:space="preserve">закалка из состояний О или </w:t>
      </w:r>
      <w:r>
        <w:rPr>
          <w:i/>
          <w:sz w:val="24"/>
          <w:lang w:val="en-US"/>
        </w:rPr>
        <w:t>F и последующее естественное старение</w:t>
      </w:r>
      <w:r>
        <w:rPr>
          <w:sz w:val="24"/>
          <w:lang w:val="en-US"/>
        </w:rPr>
        <w:t xml:space="preserve"> до получения устойчивого состояния; Т62 </w:t>
      </w:r>
      <w:r>
        <w:rPr>
          <w:i/>
          <w:sz w:val="24"/>
          <w:lang w:val="en-US"/>
        </w:rPr>
        <w:t xml:space="preserve">- </w:t>
      </w:r>
      <w:r>
        <w:rPr>
          <w:i/>
          <w:sz w:val="24"/>
        </w:rPr>
        <w:t xml:space="preserve">закалка из состояний О или </w:t>
      </w:r>
      <w:r>
        <w:rPr>
          <w:i/>
          <w:sz w:val="24"/>
          <w:lang w:val="en-US"/>
        </w:rPr>
        <w:t xml:space="preserve">F и последующее искусственное старение.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Изменяя режимы термической и термомеханической обработки алюминий-литиевых сплавов, можно получать различный комплекс свойств. 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   Алюминий-литиевые сплавы наиболее эффективно применяются в летательных аппаратах. Это связано с тем, что они имеют более высокую стоимость, но при этом более низкую плотность и более высокий модуль упругости по сравнению с традиционными алюминиевыми сплавами систем </w:t>
      </w:r>
      <w:r>
        <w:rPr>
          <w:sz w:val="24"/>
          <w:lang w:val="en-US"/>
        </w:rPr>
        <w:t xml:space="preserve">Al-Cu-Mg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Al-Zn-Mg-Cu.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  Оптимальное </w:t>
      </w:r>
      <w:r>
        <w:rPr>
          <w:sz w:val="24"/>
        </w:rPr>
        <w:t xml:space="preserve">сочетание прочностных свойств, коррозионной стойкости, характеристик трещиностойкости и вязкости разрушения обеспечивается получением полуфабрикатов с заданной регламентированной структурой и применением термомеханической обработки, включающей </w:t>
      </w:r>
      <w:r>
        <w:rPr>
          <w:sz w:val="24"/>
          <w:lang w:val="en-US"/>
        </w:rPr>
        <w:t xml:space="preserve">закалку, определенную холодную деформацию и старение. </w:t>
      </w:r>
      <w:r>
        <w:rPr>
          <w:sz w:val="24"/>
        </w:rPr>
        <w:t>Например, для обеспечивания высокой трещиностойкости с целью замены сплава 2024Т3 рекомендуется применять листы сплава 2091 в состоянии Т8Х, которые после закалки подвергают 3%-ной холодной деформации растяжением и последующему искусственному старению при 135</w:t>
      </w:r>
      <w:r>
        <w:rPr>
          <w:sz w:val="24"/>
          <w:vertAlign w:val="superscript"/>
        </w:rPr>
        <w:t>0</w:t>
      </w:r>
      <w:r>
        <w:rPr>
          <w:sz w:val="24"/>
        </w:rPr>
        <w:t>С , 10 ч.  Средняя прочность при некотором понижении характеристик трещиностойкости достигается на листах из сплава 2091 в состоянии Т8 – закалка, растяжение на 3%, старение при 185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С, 24 ч. Аналогичные режимы термомеханической обработки применяют и при изготовлении полуфабрикатов из отечественных алюминий-литиевых сплавов. 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    Алюминий-литиевые сплавы занимают особое положение среди других стареющих алюминиевых систем, что обусловлено их более высоким модулем упругости и меньшей плотностью, свойствами, открывающими новые возможности применения металлических легких материалов, в частности для аэрокосмической техники. Однако при этом им свойствен один недостаток – низкая пластичность в состоянии максимальной прочности. Для его преодоления проведено много исследований влияния различных факторов на пластичность и характеристики разрушения алюминий-литиевых сплавов. Выяснено, что причинами пониженной пластичности и вязкости разрушения являются неоднородность деформации; наличие зон, свободных от выделений упрочняющей фазы, связанных с зарождением различных фаз, содержащих литий, по границам зерен; появление пор возле крупных частиц и наличие естественных примесей, таких как </w:t>
      </w:r>
      <w:r>
        <w:rPr>
          <w:sz w:val="24"/>
          <w:lang w:val="en-US"/>
        </w:rPr>
        <w:t>K, Na, S,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, Fe, Si, </w:t>
      </w:r>
      <w:r>
        <w:rPr>
          <w:sz w:val="24"/>
        </w:rPr>
        <w:t xml:space="preserve">образующих или легкоплавкие эвтектики по границам зерен, или выделение по ним фаз. Перечислю основные меры, которые были предложены для решения этой проблемы (повышения пластичности). В первую очередь это легирование алюминий-литиевых сплавов медью и магнием, которые образуют тройные фазы с литием и вызывают твердорастворное упрочнение. Эти фазы наряду с промежуточной способствуют упрочнению сплавов при старении, и более однородной его деформации. Этой же цели служит и легирование алюминий-литиевых сплавов цирконием и скандием. Еще есть метод двухступенчатого старения. Такое старение вызывает более равномерное распределение фаз выделения и стабилизацию дисперсной структуры. Однако следует сказать, что еще не исчерпаны все возможные способы улучшения пластичности сплавов </w:t>
      </w:r>
      <w:r>
        <w:rPr>
          <w:sz w:val="24"/>
          <w:lang w:val="en-US"/>
        </w:rPr>
        <w:t>Al-Li.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Исследованию алюминий-литиевых сплавов, усовершенствованию технологии производства различных полуфабрикатов, разработке новых композиций сплавов и оценке перспективности их применения, особенно в авиационной технике, уделяется большое внимание во многих странах. 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 xml:space="preserve"> </w:t>
      </w:r>
    </w:p>
    <w:p w:rsidR="009C5780" w:rsidRDefault="009C5780">
      <w:pPr>
        <w:spacing w:line="360" w:lineRule="auto"/>
        <w:jc w:val="both"/>
        <w:rPr>
          <w:sz w:val="24"/>
        </w:rPr>
      </w:pP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 xml:space="preserve">   </w:t>
      </w:r>
    </w:p>
    <w:p w:rsidR="009C5780" w:rsidRDefault="009C5780">
      <w:pPr>
        <w:spacing w:line="360" w:lineRule="auto"/>
        <w:jc w:val="both"/>
        <w:rPr>
          <w:sz w:val="24"/>
        </w:rPr>
      </w:pPr>
      <w:r>
        <w:rPr>
          <w:b/>
          <w:i/>
          <w:sz w:val="24"/>
          <w:lang w:val="en-US"/>
        </w:rPr>
        <w:t xml:space="preserve">   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</w:p>
    <w:p w:rsidR="009C5780" w:rsidRDefault="009C5780">
      <w:pPr>
        <w:spacing w:line="360" w:lineRule="auto"/>
        <w:jc w:val="both"/>
        <w:rPr>
          <w:sz w:val="24"/>
          <w:lang w:val="en-US"/>
        </w:rPr>
      </w:pPr>
    </w:p>
    <w:p w:rsidR="009C5780" w:rsidRDefault="009C5780">
      <w:pPr>
        <w:spacing w:line="360" w:lineRule="auto"/>
        <w:jc w:val="both"/>
        <w:rPr>
          <w:sz w:val="24"/>
          <w:lang w:val="en-US"/>
        </w:rPr>
      </w:pPr>
    </w:p>
    <w:p w:rsidR="009C5780" w:rsidRDefault="009C5780">
      <w:pPr>
        <w:spacing w:line="360" w:lineRule="auto"/>
        <w:jc w:val="both"/>
        <w:rPr>
          <w:sz w:val="24"/>
          <w:lang w:val="en-US"/>
        </w:rPr>
      </w:pPr>
    </w:p>
    <w:p w:rsidR="009C5780" w:rsidRDefault="009C5780">
      <w:pPr>
        <w:spacing w:line="360" w:lineRule="auto"/>
        <w:jc w:val="both"/>
        <w:rPr>
          <w:sz w:val="24"/>
          <w:lang w:val="en-US"/>
        </w:rPr>
      </w:pPr>
    </w:p>
    <w:p w:rsidR="009C5780" w:rsidRDefault="009C5780">
      <w:pPr>
        <w:spacing w:line="360" w:lineRule="auto"/>
        <w:rPr>
          <w:b/>
          <w:sz w:val="36"/>
          <w:lang w:val="en-US"/>
        </w:rPr>
      </w:pPr>
    </w:p>
    <w:p w:rsidR="009C5780" w:rsidRDefault="009C5780">
      <w:pPr>
        <w:spacing w:line="360" w:lineRule="auto"/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Список литературы.</w:t>
      </w:r>
    </w:p>
    <w:p w:rsidR="009C5780" w:rsidRDefault="009C5780">
      <w:pPr>
        <w:numPr>
          <w:ilvl w:val="0"/>
          <w:numId w:val="2"/>
        </w:numPr>
        <w:spacing w:line="360" w:lineRule="auto"/>
        <w:rPr>
          <w:sz w:val="32"/>
        </w:rPr>
      </w:pPr>
      <w:r>
        <w:rPr>
          <w:sz w:val="32"/>
        </w:rPr>
        <w:t>И. Н. Фридляндер, К. В. Чуистов, А. Л. Березина, Н. Н. Колобнев. Алюминий-литиевые сплавы. Структура и свойства. – Киев, «Наукова думка», 1992.</w:t>
      </w:r>
    </w:p>
    <w:p w:rsidR="009C5780" w:rsidRDefault="009C5780">
      <w:pPr>
        <w:numPr>
          <w:ilvl w:val="0"/>
          <w:numId w:val="2"/>
        </w:numPr>
        <w:spacing w:line="360" w:lineRule="auto"/>
        <w:rPr>
          <w:sz w:val="32"/>
        </w:rPr>
      </w:pPr>
      <w:r>
        <w:rPr>
          <w:sz w:val="32"/>
        </w:rPr>
        <w:t>И. Н. Фридляндер. Металловедение алюминия и его сплавов. – М.: «Металлургия», 1971.</w:t>
      </w:r>
    </w:p>
    <w:p w:rsidR="009C5780" w:rsidRDefault="009C5780">
      <w:pPr>
        <w:numPr>
          <w:ilvl w:val="0"/>
          <w:numId w:val="2"/>
        </w:numPr>
        <w:spacing w:line="360" w:lineRule="auto"/>
        <w:rPr>
          <w:sz w:val="32"/>
        </w:rPr>
      </w:pPr>
      <w:r>
        <w:rPr>
          <w:sz w:val="32"/>
        </w:rPr>
        <w:t>И. Н. Фридляндер. Конструкционные сплавы (</w:t>
      </w:r>
      <w:r>
        <w:rPr>
          <w:sz w:val="28"/>
        </w:rPr>
        <w:t>серия Алюминиевые сплавы</w:t>
      </w:r>
      <w:r>
        <w:rPr>
          <w:sz w:val="32"/>
        </w:rPr>
        <w:t>). – М.: «Металлургия», 1968.</w:t>
      </w:r>
    </w:p>
    <w:p w:rsidR="009C5780" w:rsidRDefault="009C5780">
      <w:pPr>
        <w:numPr>
          <w:ilvl w:val="0"/>
          <w:numId w:val="2"/>
        </w:numPr>
        <w:spacing w:line="360" w:lineRule="auto"/>
        <w:rPr>
          <w:sz w:val="32"/>
        </w:rPr>
      </w:pPr>
      <w:r>
        <w:rPr>
          <w:sz w:val="32"/>
        </w:rPr>
        <w:t>Алюминий: свойства и физическое металловедение: Справ. – М.: «Металлургия», 1989.</w:t>
      </w:r>
    </w:p>
    <w:p w:rsidR="009C5780" w:rsidRDefault="009C5780">
      <w:pPr>
        <w:numPr>
          <w:ilvl w:val="0"/>
          <w:numId w:val="2"/>
        </w:numPr>
        <w:spacing w:line="360" w:lineRule="auto"/>
        <w:rPr>
          <w:sz w:val="32"/>
        </w:rPr>
      </w:pPr>
      <w:r>
        <w:rPr>
          <w:sz w:val="32"/>
        </w:rPr>
        <w:t>Применение алюминиевых сплавов (</w:t>
      </w:r>
      <w:r>
        <w:rPr>
          <w:sz w:val="28"/>
        </w:rPr>
        <w:t>серия</w:t>
      </w:r>
      <w:r>
        <w:rPr>
          <w:sz w:val="32"/>
        </w:rPr>
        <w:t xml:space="preserve"> </w:t>
      </w:r>
      <w:r>
        <w:rPr>
          <w:sz w:val="28"/>
        </w:rPr>
        <w:t xml:space="preserve">Алюминиевые сплавы): </w:t>
      </w:r>
      <w:r>
        <w:rPr>
          <w:sz w:val="32"/>
        </w:rPr>
        <w:t>Справочное руководство (под ред. А. Т. Туманова). – М.: «Металлургия»,1973.</w:t>
      </w:r>
      <w:bookmarkStart w:id="0" w:name="_GoBack"/>
      <w:bookmarkEnd w:id="0"/>
    </w:p>
    <w:sectPr w:rsidR="009C5780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80" w:rsidRDefault="009C5780">
      <w:r>
        <w:separator/>
      </w:r>
    </w:p>
  </w:endnote>
  <w:endnote w:type="continuationSeparator" w:id="0">
    <w:p w:rsidR="009C5780" w:rsidRDefault="009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80" w:rsidRDefault="009C5780">
    <w:pPr>
      <w:pStyle w:val="a3"/>
      <w:framePr w:wrap="around" w:vAnchor="text" w:hAnchor="margin" w:xAlign="right" w:y="1"/>
      <w:rPr>
        <w:rStyle w:val="a4"/>
      </w:rPr>
    </w:pPr>
  </w:p>
  <w:p w:rsidR="009C5780" w:rsidRDefault="009C57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80" w:rsidRDefault="00F7207D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9C5780" w:rsidRDefault="009C57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80" w:rsidRDefault="009C5780">
      <w:r>
        <w:separator/>
      </w:r>
    </w:p>
  </w:footnote>
  <w:footnote w:type="continuationSeparator" w:id="0">
    <w:p w:rsidR="009C5780" w:rsidRDefault="009C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85A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7E015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07D"/>
    <w:rsid w:val="008F40B1"/>
    <w:rsid w:val="009C5780"/>
    <w:rsid w:val="00F7207D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D20B0E-355D-4F58-A1F6-79A076A9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3132</Words>
  <Characters>17854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Petrakova</dc:creator>
  <cp:keywords/>
  <dc:description/>
  <cp:lastModifiedBy>admin</cp:lastModifiedBy>
  <cp:revision>2</cp:revision>
  <cp:lastPrinted>2001-11-22T16:26:00Z</cp:lastPrinted>
  <dcterms:created xsi:type="dcterms:W3CDTF">2014-02-10T20:20:00Z</dcterms:created>
  <dcterms:modified xsi:type="dcterms:W3CDTF">2014-02-10T20:20:00Z</dcterms:modified>
</cp:coreProperties>
</file>