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F9" w:rsidRDefault="00331FF9">
      <w:pPr>
        <w:pStyle w:val="70"/>
      </w:pPr>
    </w:p>
    <w:p w:rsidR="00331FF9" w:rsidRDefault="00331FF9">
      <w:pPr>
        <w:pStyle w:val="70"/>
      </w:pPr>
      <w:r>
        <w:t xml:space="preserve">                                       СОДЕРЖАНИЕ</w:t>
      </w:r>
    </w:p>
    <w:p w:rsidR="00331FF9" w:rsidRDefault="00331FF9"/>
    <w:p w:rsidR="00331FF9" w:rsidRDefault="00331FF9">
      <w:pPr>
        <w:pStyle w:val="70"/>
        <w:jc w:val="both"/>
        <w:rPr>
          <w:sz w:val="28"/>
        </w:rPr>
      </w:pPr>
      <w:r>
        <w:t xml:space="preserve">          </w:t>
      </w:r>
      <w:r>
        <w:rPr>
          <w:sz w:val="28"/>
        </w:rPr>
        <w:t>Введение</w:t>
      </w:r>
    </w:p>
    <w:p w:rsidR="00331FF9" w:rsidRDefault="00331FF9"/>
    <w:p w:rsidR="00331FF9" w:rsidRDefault="00331FF9">
      <w:pPr>
        <w:pStyle w:val="70"/>
        <w:spacing w:line="360" w:lineRule="auto"/>
        <w:ind w:left="720"/>
        <w:rPr>
          <w:sz w:val="28"/>
        </w:rPr>
      </w:pPr>
      <w:r>
        <w:rPr>
          <w:sz w:val="28"/>
        </w:rPr>
        <w:t>1 Аналитическая часть</w:t>
      </w:r>
    </w:p>
    <w:p w:rsidR="00331FF9" w:rsidRDefault="00331FF9">
      <w:pPr>
        <w:spacing w:line="360" w:lineRule="auto"/>
        <w:ind w:left="720"/>
        <w:rPr>
          <w:sz w:val="28"/>
        </w:rPr>
      </w:pPr>
      <w:r>
        <w:rPr>
          <w:sz w:val="28"/>
        </w:rPr>
        <w:t xml:space="preserve">   1.1 Состояние мирового нефтяного рынка и перспективы его развития</w:t>
      </w:r>
    </w:p>
    <w:p w:rsidR="00331FF9" w:rsidRDefault="00331FF9">
      <w:pPr>
        <w:spacing w:line="360" w:lineRule="auto"/>
        <w:ind w:left="720"/>
        <w:rPr>
          <w:sz w:val="28"/>
        </w:rPr>
      </w:pPr>
      <w:r>
        <w:rPr>
          <w:sz w:val="28"/>
        </w:rPr>
        <w:t xml:space="preserve">   1.2 Анализ производственно-экономической деятельности         </w:t>
      </w:r>
    </w:p>
    <w:p w:rsidR="00331FF9" w:rsidRDefault="00331FF9">
      <w:pPr>
        <w:spacing w:line="360" w:lineRule="auto"/>
        <w:ind w:left="720"/>
        <w:rPr>
          <w:sz w:val="28"/>
        </w:rPr>
      </w:pPr>
      <w:r>
        <w:rPr>
          <w:sz w:val="28"/>
        </w:rPr>
        <w:t xml:space="preserve">   СП </w:t>
      </w:r>
      <w:r>
        <w:rPr>
          <w:sz w:val="28"/>
          <w:lang w:val="en-US"/>
        </w:rPr>
        <w:t>“</w:t>
      </w:r>
      <w:r>
        <w:rPr>
          <w:sz w:val="28"/>
        </w:rPr>
        <w:t>МеКаМинефть</w:t>
      </w:r>
      <w:r>
        <w:rPr>
          <w:sz w:val="28"/>
          <w:lang w:val="en-US"/>
        </w:rPr>
        <w:t>”</w:t>
      </w:r>
    </w:p>
    <w:p w:rsidR="00331FF9" w:rsidRDefault="00331FF9">
      <w:pPr>
        <w:spacing w:line="360" w:lineRule="auto"/>
        <w:ind w:left="720"/>
        <w:rPr>
          <w:sz w:val="28"/>
        </w:rPr>
      </w:pPr>
      <w:r>
        <w:rPr>
          <w:sz w:val="28"/>
          <w:lang w:val="en-US"/>
        </w:rPr>
        <w:t xml:space="preserve">   1.3 </w:t>
      </w:r>
      <w:r>
        <w:rPr>
          <w:sz w:val="28"/>
        </w:rPr>
        <w:t>Организационная структура управления СП</w:t>
      </w:r>
      <w:r>
        <w:rPr>
          <w:sz w:val="28"/>
          <w:lang w:val="en-US"/>
        </w:rPr>
        <w:t>”</w:t>
      </w:r>
      <w:r>
        <w:rPr>
          <w:sz w:val="28"/>
        </w:rPr>
        <w:t>МеКаМинефть</w:t>
      </w:r>
      <w:r>
        <w:rPr>
          <w:sz w:val="28"/>
          <w:lang w:val="en-US"/>
        </w:rPr>
        <w:t>”</w:t>
      </w:r>
    </w:p>
    <w:p w:rsidR="00331FF9" w:rsidRDefault="00331FF9">
      <w:pPr>
        <w:spacing w:line="360" w:lineRule="auto"/>
        <w:ind w:left="720"/>
        <w:rPr>
          <w:sz w:val="28"/>
        </w:rPr>
      </w:pPr>
      <w:r>
        <w:rPr>
          <w:sz w:val="28"/>
        </w:rPr>
        <w:t xml:space="preserve">   1.</w:t>
      </w:r>
      <w:r>
        <w:rPr>
          <w:sz w:val="28"/>
          <w:lang w:val="en-US"/>
        </w:rPr>
        <w:t xml:space="preserve">4 </w:t>
      </w:r>
      <w:r>
        <w:rPr>
          <w:sz w:val="28"/>
        </w:rPr>
        <w:t>Анализ существующих стратегий маркетинга</w:t>
      </w:r>
    </w:p>
    <w:p w:rsidR="00331FF9" w:rsidRDefault="00331FF9">
      <w:pPr>
        <w:spacing w:line="360" w:lineRule="auto"/>
        <w:ind w:left="720"/>
        <w:rPr>
          <w:sz w:val="28"/>
        </w:rPr>
      </w:pPr>
      <w:r>
        <w:rPr>
          <w:sz w:val="28"/>
        </w:rPr>
        <w:t>2</w:t>
      </w:r>
      <w:r>
        <w:rPr>
          <w:sz w:val="28"/>
          <w:lang w:val="en-US"/>
        </w:rPr>
        <w:t xml:space="preserve"> </w:t>
      </w:r>
      <w:r>
        <w:rPr>
          <w:sz w:val="28"/>
        </w:rPr>
        <w:t>Теоретические исследования</w:t>
      </w:r>
    </w:p>
    <w:p w:rsidR="00331FF9" w:rsidRDefault="00331FF9">
      <w:pPr>
        <w:spacing w:line="360" w:lineRule="auto"/>
        <w:rPr>
          <w:sz w:val="28"/>
        </w:rPr>
      </w:pPr>
      <w:r>
        <w:rPr>
          <w:sz w:val="28"/>
          <w:lang w:val="en-US"/>
        </w:rPr>
        <w:t xml:space="preserve">           </w:t>
      </w:r>
      <w:r>
        <w:rPr>
          <w:sz w:val="28"/>
        </w:rPr>
        <w:t xml:space="preserve">   2.1 Экспертная модель оценки стратегии маркетинга</w:t>
      </w:r>
    </w:p>
    <w:p w:rsidR="00331FF9" w:rsidRDefault="00331FF9">
      <w:pPr>
        <w:spacing w:line="360" w:lineRule="auto"/>
        <w:ind w:left="720"/>
        <w:rPr>
          <w:sz w:val="28"/>
        </w:rPr>
      </w:pPr>
      <w:r>
        <w:rPr>
          <w:sz w:val="28"/>
        </w:rPr>
        <w:t xml:space="preserve">    2.2 Разработка модели мероприятий по реализации маркетинговой </w:t>
      </w:r>
    </w:p>
    <w:p w:rsidR="00331FF9" w:rsidRDefault="00331FF9">
      <w:pPr>
        <w:spacing w:line="360" w:lineRule="auto"/>
        <w:ind w:left="720"/>
        <w:rPr>
          <w:sz w:val="28"/>
        </w:rPr>
      </w:pPr>
      <w:r>
        <w:rPr>
          <w:sz w:val="28"/>
        </w:rPr>
        <w:t xml:space="preserve">    стратегии</w:t>
      </w:r>
    </w:p>
    <w:p w:rsidR="00331FF9" w:rsidRDefault="00331FF9">
      <w:pPr>
        <w:spacing w:line="360" w:lineRule="auto"/>
        <w:ind w:left="720"/>
        <w:rPr>
          <w:sz w:val="28"/>
        </w:rPr>
      </w:pPr>
      <w:r>
        <w:rPr>
          <w:sz w:val="28"/>
        </w:rPr>
        <w:t xml:space="preserve">    2.3 Разработка модели оценки эффективности гидроразрыва пласта на </w:t>
      </w:r>
    </w:p>
    <w:p w:rsidR="00331FF9" w:rsidRDefault="00331FF9">
      <w:pPr>
        <w:spacing w:line="360" w:lineRule="auto"/>
        <w:ind w:left="720"/>
        <w:rPr>
          <w:sz w:val="28"/>
        </w:rPr>
      </w:pPr>
      <w:r>
        <w:rPr>
          <w:sz w:val="28"/>
        </w:rPr>
        <w:t xml:space="preserve">  месторождениях нефти России и Казахстана</w:t>
      </w:r>
    </w:p>
    <w:p w:rsidR="00331FF9" w:rsidRDefault="00331FF9">
      <w:pPr>
        <w:spacing w:line="360" w:lineRule="auto"/>
        <w:ind w:left="720"/>
        <w:rPr>
          <w:sz w:val="28"/>
        </w:rPr>
      </w:pPr>
      <w:r>
        <w:rPr>
          <w:sz w:val="28"/>
        </w:rPr>
        <w:t xml:space="preserve">    2.4 Маркетинговое прогнозирование эффективности биополимера</w:t>
      </w:r>
    </w:p>
    <w:p w:rsidR="00331FF9" w:rsidRDefault="00331FF9">
      <w:pPr>
        <w:spacing w:line="360" w:lineRule="auto"/>
        <w:ind w:left="720"/>
        <w:rPr>
          <w:sz w:val="28"/>
        </w:rPr>
      </w:pPr>
      <w:r>
        <w:rPr>
          <w:sz w:val="28"/>
        </w:rPr>
        <w:t>3</w:t>
      </w:r>
      <w:r>
        <w:rPr>
          <w:sz w:val="28"/>
          <w:lang w:val="en-US"/>
        </w:rPr>
        <w:t xml:space="preserve"> </w:t>
      </w:r>
      <w:r>
        <w:rPr>
          <w:sz w:val="28"/>
        </w:rPr>
        <w:t xml:space="preserve">Статистический анализ деятельности СП </w:t>
      </w:r>
      <w:r>
        <w:rPr>
          <w:sz w:val="28"/>
          <w:lang w:val="en-US"/>
        </w:rPr>
        <w:t>“</w:t>
      </w:r>
      <w:r>
        <w:rPr>
          <w:sz w:val="28"/>
        </w:rPr>
        <w:t>МеКаминефть</w:t>
      </w:r>
      <w:r>
        <w:rPr>
          <w:sz w:val="28"/>
          <w:lang w:val="en-US"/>
        </w:rPr>
        <w:t>”</w:t>
      </w:r>
      <w:r>
        <w:rPr>
          <w:sz w:val="28"/>
        </w:rPr>
        <w:t xml:space="preserve"> и разработка  </w:t>
      </w:r>
    </w:p>
    <w:p w:rsidR="00331FF9" w:rsidRDefault="00331FF9">
      <w:pPr>
        <w:spacing w:line="360" w:lineRule="auto"/>
        <w:ind w:left="720"/>
        <w:rPr>
          <w:sz w:val="28"/>
        </w:rPr>
      </w:pPr>
      <w:r>
        <w:rPr>
          <w:sz w:val="28"/>
        </w:rPr>
        <w:t xml:space="preserve">    практических рекомендаций</w:t>
      </w:r>
    </w:p>
    <w:p w:rsidR="00331FF9" w:rsidRDefault="00331FF9">
      <w:pPr>
        <w:spacing w:line="360" w:lineRule="auto"/>
        <w:ind w:left="720"/>
        <w:rPr>
          <w:sz w:val="28"/>
        </w:rPr>
      </w:pPr>
      <w:r>
        <w:rPr>
          <w:sz w:val="28"/>
        </w:rPr>
        <w:t xml:space="preserve">    3.1 Регрессионное моделирование эффективности гидроразрыва пласта</w:t>
      </w:r>
    </w:p>
    <w:p w:rsidR="00331FF9" w:rsidRDefault="00331FF9">
      <w:pPr>
        <w:spacing w:line="360" w:lineRule="auto"/>
        <w:ind w:left="720"/>
        <w:rPr>
          <w:sz w:val="28"/>
        </w:rPr>
      </w:pPr>
      <w:r>
        <w:rPr>
          <w:sz w:val="28"/>
        </w:rPr>
        <w:t xml:space="preserve">    3.2 Модель прогнозирования экономической эффективности вариантов   </w:t>
      </w:r>
    </w:p>
    <w:p w:rsidR="00331FF9" w:rsidRDefault="00331FF9">
      <w:pPr>
        <w:spacing w:line="360" w:lineRule="auto"/>
        <w:ind w:left="720"/>
        <w:rPr>
          <w:sz w:val="28"/>
        </w:rPr>
      </w:pPr>
      <w:r>
        <w:rPr>
          <w:sz w:val="28"/>
        </w:rPr>
        <w:t xml:space="preserve">    разработки с применением биополимеров отечественного производства </w:t>
      </w:r>
    </w:p>
    <w:p w:rsidR="00331FF9" w:rsidRDefault="00331FF9">
      <w:pPr>
        <w:spacing w:line="360" w:lineRule="auto"/>
        <w:ind w:left="720"/>
        <w:rPr>
          <w:sz w:val="28"/>
        </w:rPr>
      </w:pPr>
      <w:r>
        <w:rPr>
          <w:sz w:val="28"/>
          <w:lang w:val="en-US"/>
        </w:rPr>
        <w:t xml:space="preserve">    3</w:t>
      </w:r>
      <w:r>
        <w:rPr>
          <w:sz w:val="28"/>
        </w:rPr>
        <w:t>.3 Оценка экономической эффективности разработанной темы</w:t>
      </w:r>
    </w:p>
    <w:p w:rsidR="00331FF9" w:rsidRDefault="00331FF9">
      <w:pPr>
        <w:spacing w:line="360" w:lineRule="auto"/>
        <w:ind w:left="720"/>
        <w:rPr>
          <w:sz w:val="28"/>
        </w:rPr>
      </w:pPr>
      <w:r>
        <w:rPr>
          <w:sz w:val="28"/>
        </w:rPr>
        <w:t>Заключение</w:t>
      </w:r>
    </w:p>
    <w:p w:rsidR="00331FF9" w:rsidRDefault="00331FF9">
      <w:pPr>
        <w:spacing w:line="360" w:lineRule="auto"/>
        <w:ind w:left="720"/>
        <w:rPr>
          <w:sz w:val="28"/>
        </w:rPr>
      </w:pPr>
      <w:r>
        <w:rPr>
          <w:sz w:val="28"/>
        </w:rPr>
        <w:t>Список литературы</w:t>
      </w:r>
    </w:p>
    <w:p w:rsidR="00331FF9" w:rsidRDefault="00331FF9">
      <w:pPr>
        <w:spacing w:line="360" w:lineRule="auto"/>
        <w:ind w:left="720"/>
        <w:rPr>
          <w:sz w:val="28"/>
        </w:rPr>
      </w:pPr>
      <w:r>
        <w:rPr>
          <w:sz w:val="28"/>
        </w:rPr>
        <w:t>Приложение</w:t>
      </w:r>
    </w:p>
    <w:p w:rsidR="00331FF9" w:rsidRDefault="00331FF9">
      <w:pPr>
        <w:spacing w:line="360" w:lineRule="auto"/>
        <w:ind w:left="720"/>
        <w:rPr>
          <w:sz w:val="28"/>
        </w:rPr>
      </w:pPr>
    </w:p>
    <w:p w:rsidR="00331FF9" w:rsidRDefault="00331FF9">
      <w:pPr>
        <w:spacing w:line="360" w:lineRule="auto"/>
        <w:ind w:left="720"/>
        <w:jc w:val="both"/>
        <w:rPr>
          <w:sz w:val="28"/>
        </w:rPr>
      </w:pPr>
    </w:p>
    <w:p w:rsidR="00331FF9" w:rsidRDefault="00331FF9">
      <w:pPr>
        <w:spacing w:line="360" w:lineRule="auto"/>
        <w:ind w:left="720"/>
        <w:jc w:val="both"/>
        <w:rPr>
          <w:sz w:val="28"/>
        </w:rPr>
      </w:pPr>
    </w:p>
    <w:p w:rsidR="00331FF9" w:rsidRDefault="00331FF9">
      <w:pPr>
        <w:spacing w:line="360" w:lineRule="auto"/>
        <w:ind w:left="720"/>
        <w:jc w:val="both"/>
        <w:rPr>
          <w:sz w:val="28"/>
        </w:rPr>
      </w:pPr>
    </w:p>
    <w:p w:rsidR="00331FF9" w:rsidRDefault="00331FF9">
      <w:pPr>
        <w:spacing w:line="360" w:lineRule="auto"/>
        <w:ind w:left="720"/>
        <w:jc w:val="both"/>
        <w:rPr>
          <w:sz w:val="28"/>
        </w:rPr>
      </w:pPr>
    </w:p>
    <w:p w:rsidR="00331FF9" w:rsidRDefault="00331FF9">
      <w:pPr>
        <w:spacing w:line="360" w:lineRule="auto"/>
        <w:ind w:left="720"/>
        <w:jc w:val="both"/>
        <w:rPr>
          <w:sz w:val="28"/>
        </w:rPr>
      </w:pPr>
    </w:p>
    <w:p w:rsidR="00331FF9" w:rsidRDefault="00331FF9">
      <w:pPr>
        <w:pStyle w:val="70"/>
      </w:pPr>
      <w:r>
        <w:t xml:space="preserve">                                                 ВВЕДЕНИЕ</w:t>
      </w:r>
    </w:p>
    <w:p w:rsidR="00331FF9" w:rsidRDefault="00331FF9">
      <w:pPr>
        <w:pStyle w:val="70"/>
        <w:spacing w:line="360" w:lineRule="auto"/>
        <w:jc w:val="center"/>
        <w:rPr>
          <w:sz w:val="28"/>
        </w:rPr>
      </w:pPr>
    </w:p>
    <w:p w:rsidR="00331FF9" w:rsidRDefault="00331FF9">
      <w:pPr>
        <w:pStyle w:val="70"/>
        <w:spacing w:line="360" w:lineRule="auto"/>
        <w:ind w:firstLine="680"/>
        <w:jc w:val="both"/>
        <w:rPr>
          <w:sz w:val="28"/>
        </w:rPr>
      </w:pPr>
      <w:r>
        <w:rPr>
          <w:sz w:val="28"/>
        </w:rPr>
        <w:t xml:space="preserve">Состояние нефтяной отрасли можно охарактеризовать только как сложное. Падение в 1998 году цен на мировом нефтяном рынке с </w:t>
      </w:r>
      <w:r>
        <w:rPr>
          <w:sz w:val="28"/>
          <w:lang w:val="en-US"/>
        </w:rPr>
        <w:t>$</w:t>
      </w:r>
      <w:r>
        <w:rPr>
          <w:sz w:val="28"/>
        </w:rPr>
        <w:t xml:space="preserve"> 18-20 до уровня </w:t>
      </w:r>
      <w:r>
        <w:rPr>
          <w:sz w:val="28"/>
          <w:lang w:val="en-US"/>
        </w:rPr>
        <w:t>$</w:t>
      </w:r>
      <w:r>
        <w:rPr>
          <w:sz w:val="28"/>
        </w:rPr>
        <w:t xml:space="preserve"> 10-12 за баррель войдет в историю мирового нефтяного сектора. Нынешняя ценовая катастрофа сравнима, по мнению многих экспертов, с нефтяными кризисами начала 70-х и середины 80-х годов. Основными факторами снижения мировых цен на нефть признаются </w:t>
      </w:r>
    </w:p>
    <w:p w:rsidR="00331FF9" w:rsidRDefault="00331FF9" w:rsidP="00331FF9">
      <w:pPr>
        <w:numPr>
          <w:ilvl w:val="0"/>
          <w:numId w:val="3"/>
        </w:numPr>
        <w:spacing w:line="360" w:lineRule="auto"/>
        <w:jc w:val="both"/>
        <w:rPr>
          <w:sz w:val="28"/>
        </w:rPr>
      </w:pPr>
      <w:r>
        <w:rPr>
          <w:sz w:val="28"/>
        </w:rPr>
        <w:t>повышение квот странами - экспортерами, рост экспорта иракской нефти и  следовательно , рост предложения нефти ;</w:t>
      </w:r>
    </w:p>
    <w:p w:rsidR="00331FF9" w:rsidRDefault="00331FF9" w:rsidP="00331FF9">
      <w:pPr>
        <w:numPr>
          <w:ilvl w:val="0"/>
          <w:numId w:val="3"/>
        </w:numPr>
        <w:spacing w:line="360" w:lineRule="auto"/>
        <w:jc w:val="both"/>
        <w:rPr>
          <w:sz w:val="28"/>
        </w:rPr>
      </w:pPr>
      <w:r>
        <w:rPr>
          <w:sz w:val="28"/>
        </w:rPr>
        <w:t>азиатский экономический кризис, принимающий глобальный характер ;</w:t>
      </w:r>
    </w:p>
    <w:p w:rsidR="00331FF9" w:rsidRDefault="00331FF9" w:rsidP="00331FF9">
      <w:pPr>
        <w:numPr>
          <w:ilvl w:val="0"/>
          <w:numId w:val="3"/>
        </w:numPr>
        <w:spacing w:line="360" w:lineRule="auto"/>
        <w:jc w:val="both"/>
        <w:rPr>
          <w:sz w:val="28"/>
        </w:rPr>
      </w:pPr>
      <w:r>
        <w:rPr>
          <w:sz w:val="28"/>
        </w:rPr>
        <w:t>возрастание технологических способностей увеличить запасы и добычу нефти практически в каждой стране - экспортере;</w:t>
      </w:r>
    </w:p>
    <w:p w:rsidR="00331FF9" w:rsidRDefault="00331FF9" w:rsidP="00331FF9">
      <w:pPr>
        <w:numPr>
          <w:ilvl w:val="0"/>
          <w:numId w:val="3"/>
        </w:numPr>
        <w:spacing w:line="360" w:lineRule="auto"/>
        <w:jc w:val="both"/>
        <w:rPr>
          <w:sz w:val="28"/>
        </w:rPr>
      </w:pPr>
      <w:r>
        <w:rPr>
          <w:sz w:val="28"/>
        </w:rPr>
        <w:t>потепление климата.</w:t>
      </w:r>
    </w:p>
    <w:p w:rsidR="00331FF9" w:rsidRDefault="00331FF9">
      <w:pPr>
        <w:pStyle w:val="a5"/>
      </w:pPr>
      <w:r>
        <w:t>Мировая цена на нефть - один из ключевых для России и Казахстана макроэкономических параметров    , поскольку нефть и нефтепродукты были  и, очевидно, еще долгое время останутся основой  российского экспорта . В 1997г. На них пришлось почти 25% экспорта страны . Ситуация на внешнем рынке определяет и финансовое положение российских нефтяных компаний . Кризис мировых цен на нефть представляет серьезную угрозу не только нефтяной промышленности , но и всей экономике России. Происходит остановка скважин с безвозвратной потерей части запасов. Как следствие – сокращение поступлений в бюджет, ликвидации рабочих мест, свертывание производства в смежных областях, усиление налогового бремени на всех отраслях экономики.</w:t>
      </w:r>
    </w:p>
    <w:p w:rsidR="00331FF9" w:rsidRDefault="00331FF9">
      <w:pPr>
        <w:pStyle w:val="a5"/>
      </w:pPr>
      <w:r>
        <w:t xml:space="preserve">Снижение мировых цен на нефть и нефтепродукты стало мощным фактором уменьшения соответствующих внутренних цен в России в сочетании с влиянием финансово-экономического  кризиса. В результате внутренние цены на нефть в 1998 году уменьшились  ( до августовско-сентябрьского кризиса ) на 30 %. Влияние российских факторов на понижение цен выразилось в ежегодном снижение внутреннего спроса на нефтепродукты на 5-7 % ( до последнего квартала 1997 года , мировой спрос  в противоположность , ежегодно рос на 1,3-1,5 % ) .Резко снизились как ввод в действие новых месторождений, так и эксплуатационное бурение , что сказалось на добычи нефти в России, данные отражены на рисунке 1.3. В подобных условиях  многие нефтяные компании обанкротились. </w:t>
      </w:r>
    </w:p>
    <w:p w:rsidR="00331FF9" w:rsidRDefault="00331FF9">
      <w:pPr>
        <w:spacing w:line="360" w:lineRule="auto"/>
        <w:ind w:firstLine="680"/>
        <w:jc w:val="both"/>
        <w:rPr>
          <w:sz w:val="28"/>
        </w:rPr>
      </w:pPr>
      <w:r>
        <w:rPr>
          <w:sz w:val="28"/>
        </w:rPr>
        <w:t>Следовательно, возникает проблема повышения отдачи уже действующих скважин. Существенное изменение структуры запасов нефти обусловливает необходимость поиска, создания и промышленного внедрения новых технологий воздействия на нефтеносные пласты. Одним из таких новых методов является метод гидравлического разрыва пласта. Данный метод предполагает использование специальных материалов в своей технологии. В связи с тем, что гидравлический разрыв пласта является очень дорогостоящим, возникает необходимость использования его в качестве одного из видов услуг сторонним нефтедобывающим организациям. Что позволит расширить рынок использования данного вида услуг за пределами России и СНГ. Для этого необходимо осуществить целый ряд исследований, в которых должен быть сделан особый акцент на маркетинговые исследования.</w:t>
      </w:r>
    </w:p>
    <w:p w:rsidR="00331FF9" w:rsidRDefault="00331FF9">
      <w:pPr>
        <w:spacing w:line="360" w:lineRule="auto"/>
        <w:ind w:firstLine="680"/>
        <w:jc w:val="both"/>
        <w:rPr>
          <w:sz w:val="28"/>
        </w:rPr>
      </w:pPr>
      <w:r>
        <w:rPr>
          <w:sz w:val="28"/>
        </w:rPr>
        <w:t>На основании вышесказанного можно сделать заключение об актуальности данной темы.</w:t>
      </w:r>
    </w:p>
    <w:p w:rsidR="00331FF9" w:rsidRDefault="00331FF9">
      <w:pPr>
        <w:spacing w:line="360" w:lineRule="auto"/>
        <w:ind w:firstLine="680"/>
        <w:jc w:val="both"/>
        <w:rPr>
          <w:sz w:val="28"/>
        </w:rPr>
      </w:pPr>
      <w:r>
        <w:rPr>
          <w:sz w:val="28"/>
        </w:rPr>
        <w:t xml:space="preserve">Поэтому целью данной работы является повышение производительности нефтяных скважин и рентабельности СП </w:t>
      </w:r>
      <w:r>
        <w:rPr>
          <w:sz w:val="28"/>
          <w:lang w:val="en-US"/>
        </w:rPr>
        <w:t>“</w:t>
      </w:r>
      <w:r>
        <w:rPr>
          <w:sz w:val="28"/>
        </w:rPr>
        <w:t>МеКаМинефть</w:t>
      </w:r>
      <w:r>
        <w:rPr>
          <w:sz w:val="28"/>
          <w:lang w:val="en-US"/>
        </w:rPr>
        <w:t>”</w:t>
      </w:r>
      <w:r>
        <w:rPr>
          <w:sz w:val="28"/>
        </w:rPr>
        <w:t>.</w:t>
      </w:r>
    </w:p>
    <w:p w:rsidR="00331FF9" w:rsidRDefault="00331FF9">
      <w:pPr>
        <w:spacing w:line="360" w:lineRule="auto"/>
        <w:ind w:firstLine="680"/>
        <w:jc w:val="both"/>
        <w:rPr>
          <w:sz w:val="28"/>
        </w:rPr>
      </w:pPr>
      <w:r>
        <w:rPr>
          <w:sz w:val="28"/>
        </w:rPr>
        <w:t xml:space="preserve">Объектом исследования является процесс стратегического управления СП </w:t>
      </w:r>
      <w:r>
        <w:rPr>
          <w:sz w:val="28"/>
          <w:lang w:val="en-US"/>
        </w:rPr>
        <w:t>“</w:t>
      </w:r>
      <w:r>
        <w:rPr>
          <w:sz w:val="28"/>
        </w:rPr>
        <w:t>МеКаМинефть</w:t>
      </w:r>
      <w:r>
        <w:rPr>
          <w:sz w:val="28"/>
          <w:lang w:val="en-US"/>
        </w:rPr>
        <w:t>”</w:t>
      </w:r>
      <w:r>
        <w:rPr>
          <w:sz w:val="28"/>
        </w:rPr>
        <w:t xml:space="preserve"> , а предметом исследования является прогнозирование эффективности использования метода гидравлического разрыва пласта и биополимера.</w:t>
      </w:r>
    </w:p>
    <w:p w:rsidR="00331FF9" w:rsidRDefault="00331FF9">
      <w:pPr>
        <w:spacing w:line="360" w:lineRule="auto"/>
        <w:ind w:firstLine="680"/>
        <w:jc w:val="both"/>
        <w:rPr>
          <w:sz w:val="28"/>
        </w:rPr>
      </w:pPr>
      <w:r>
        <w:rPr>
          <w:sz w:val="28"/>
        </w:rPr>
        <w:t>Научная новизна работы состоит в разработке модели оценки эффективности метода гидравлического разрыва пласта  и прогнозирование экономического эффекта применения биополимера.</w:t>
      </w:r>
    </w:p>
    <w:p w:rsidR="00331FF9" w:rsidRDefault="00331FF9">
      <w:pPr>
        <w:spacing w:line="360" w:lineRule="auto"/>
        <w:ind w:firstLine="680"/>
        <w:jc w:val="both"/>
      </w:pPr>
      <w:r>
        <w:rPr>
          <w:sz w:val="28"/>
        </w:rPr>
        <w:t xml:space="preserve">Практическая ценность состоит в разработке плана маркетинговых мероприятий по реализации стратегии менеджмента СП </w:t>
      </w:r>
      <w:r>
        <w:rPr>
          <w:sz w:val="28"/>
          <w:lang w:val="en-US"/>
        </w:rPr>
        <w:t>“</w:t>
      </w:r>
      <w:r>
        <w:rPr>
          <w:sz w:val="28"/>
        </w:rPr>
        <w:t>МеКаМинефть</w:t>
      </w:r>
      <w:r>
        <w:rPr>
          <w:sz w:val="28"/>
          <w:lang w:val="en-US"/>
        </w:rPr>
        <w:t>”</w:t>
      </w:r>
      <w:r>
        <w:rPr>
          <w:sz w:val="28"/>
        </w:rPr>
        <w:t xml:space="preserve"> до 2005 года.</w:t>
      </w:r>
    </w:p>
    <w:p w:rsidR="00331FF9" w:rsidRDefault="00331FF9">
      <w:pPr>
        <w:pStyle w:val="70"/>
        <w:jc w:val="center"/>
      </w:pPr>
      <w:r>
        <w:t>1 АНАЛИТИЧЕСКАЯ ЧАСТЬ</w:t>
      </w:r>
    </w:p>
    <w:p w:rsidR="00331FF9" w:rsidRDefault="00331FF9">
      <w:pPr>
        <w:pStyle w:val="70"/>
        <w:jc w:val="center"/>
      </w:pPr>
      <w:r>
        <w:t xml:space="preserve">  </w:t>
      </w:r>
    </w:p>
    <w:p w:rsidR="00331FF9" w:rsidRDefault="00331FF9" w:rsidP="00331FF9">
      <w:pPr>
        <w:pStyle w:val="a3"/>
        <w:numPr>
          <w:ilvl w:val="1"/>
          <w:numId w:val="1"/>
        </w:numPr>
        <w:spacing w:line="360" w:lineRule="auto"/>
        <w:rPr>
          <w:sz w:val="28"/>
        </w:rPr>
      </w:pPr>
      <w:r>
        <w:rPr>
          <w:sz w:val="28"/>
        </w:rPr>
        <w:t xml:space="preserve"> Состояние мирового нефтяного рынка и перспективы его развития.</w:t>
      </w:r>
    </w:p>
    <w:p w:rsidR="00331FF9" w:rsidRDefault="00331FF9">
      <w:pPr>
        <w:rPr>
          <w:sz w:val="28"/>
        </w:rPr>
      </w:pPr>
    </w:p>
    <w:p w:rsidR="00331FF9" w:rsidRDefault="00331FF9">
      <w:pPr>
        <w:pStyle w:val="20"/>
        <w:spacing w:line="360" w:lineRule="auto"/>
        <w:ind w:firstLine="680"/>
        <w:jc w:val="both"/>
      </w:pPr>
      <w:r>
        <w:t xml:space="preserve"> Казахстан располагает большими природными ресурсами, достаточным экономическим, научно-техническим  и интеллектуальным потенциалом , необходимыми трудовыми ресурсами , выгодным экономико-географическим положением . Имеются благоприятные условия для налаживания взаимовыгодного сотрудничества с республиками СНГ , активного развертывания внешнеэкономической деятельности.</w:t>
      </w:r>
    </w:p>
    <w:p w:rsidR="00331FF9" w:rsidRDefault="00331FF9">
      <w:pPr>
        <w:pStyle w:val="30"/>
        <w:spacing w:line="360" w:lineRule="auto"/>
        <w:ind w:firstLine="680"/>
      </w:pPr>
      <w:r>
        <w:t xml:space="preserve">Экономика находится на острие внимания всего общества. Жизнь людей , социальная  сфера , мощь самого государства  - все это зависит от состояния экономики . </w:t>
      </w:r>
    </w:p>
    <w:p w:rsidR="00331FF9" w:rsidRDefault="00331FF9">
      <w:pPr>
        <w:pStyle w:val="30"/>
        <w:spacing w:line="360" w:lineRule="auto"/>
        <w:ind w:firstLine="680"/>
        <w:rPr>
          <w:vertAlign w:val="superscript"/>
          <w:lang w:val="en-US"/>
        </w:rPr>
      </w:pPr>
      <w:r>
        <w:t xml:space="preserve">Как было отмечено Президентом  РК  Н.А. Назарбаевым   </w:t>
      </w:r>
      <w:r>
        <w:rPr>
          <w:lang w:val="en-US"/>
        </w:rPr>
        <w:t>“</w:t>
      </w:r>
      <w:r>
        <w:t xml:space="preserve">… Основные предпосылки к проведению реформ  и решению задач модернизации экономики в республике уже созданы </w:t>
      </w:r>
      <w:r>
        <w:rPr>
          <w:lang w:val="en-US"/>
        </w:rPr>
        <w:t>“ [19,с.1].</w:t>
      </w:r>
    </w:p>
    <w:p w:rsidR="00331FF9" w:rsidRDefault="00331FF9">
      <w:pPr>
        <w:pStyle w:val="40"/>
        <w:spacing w:line="360" w:lineRule="auto"/>
      </w:pPr>
      <w:r>
        <w:t>Промышленность – часть общественного производства, призванная удовлетворять потребности общества в топливе, энергии, машинах, приборах, оборудовании и других промышленных изделиях и услугах.</w:t>
      </w:r>
    </w:p>
    <w:p w:rsidR="00331FF9" w:rsidRDefault="00331FF9">
      <w:pPr>
        <w:spacing w:line="360" w:lineRule="auto"/>
        <w:ind w:firstLine="680"/>
        <w:jc w:val="both"/>
        <w:rPr>
          <w:sz w:val="28"/>
          <w:lang w:val="en-US"/>
        </w:rPr>
      </w:pPr>
      <w:r>
        <w:rPr>
          <w:sz w:val="28"/>
        </w:rPr>
        <w:t xml:space="preserve">Казахстан вступил в рыночную экономику, и процесс трансформации плановой экономики в рыночную столкнулся с новыми, ранее неведомыми для Казахстана проблемами. Среди них – преодоление инфляции, ограничение дефицита бюджета, создание рыночных отношений и взаимосвязей между  субъектами рынка, выработка совершенно новых инструментов управления национальной экономикой. Казахстану в наследство от   бывшего СССР досталось чрезвычайно монополизированная экономика. С одной стороны именно крупные предприятия и объединения в республике производят основные объемы сырьевых ресурсов, имеющих экспортное значение , дающих </w:t>
      </w:r>
    </w:p>
    <w:p w:rsidR="00331FF9" w:rsidRDefault="00331FF9">
      <w:pPr>
        <w:spacing w:line="360" w:lineRule="auto"/>
        <w:jc w:val="both"/>
        <w:rPr>
          <w:sz w:val="28"/>
        </w:rPr>
      </w:pPr>
      <w:r>
        <w:rPr>
          <w:sz w:val="28"/>
        </w:rPr>
        <w:t>валютные поступления. На многих из них используются не имеющая аналогов технология , высокая квалификация работников .</w:t>
      </w:r>
    </w:p>
    <w:p w:rsidR="00331FF9" w:rsidRDefault="00331FF9">
      <w:pPr>
        <w:spacing w:line="360" w:lineRule="auto"/>
        <w:ind w:firstLine="680"/>
        <w:jc w:val="both"/>
        <w:rPr>
          <w:sz w:val="28"/>
        </w:rPr>
      </w:pPr>
      <w:r>
        <w:rPr>
          <w:sz w:val="28"/>
        </w:rPr>
        <w:t xml:space="preserve"> С другой – большинство предприятий, производящих экспортное сырье являются монополистами , не имеют конкурентной борьбы на международном рынке. Республика продает, прежде всего, сырье, которое требует переработки на месте и привлечения иностранного капитала. </w:t>
      </w:r>
    </w:p>
    <w:p w:rsidR="00331FF9" w:rsidRDefault="00331FF9">
      <w:pPr>
        <w:spacing w:line="360" w:lineRule="auto"/>
        <w:ind w:firstLine="680"/>
        <w:jc w:val="both"/>
        <w:rPr>
          <w:sz w:val="28"/>
          <w:lang w:val="en-US"/>
        </w:rPr>
      </w:pPr>
      <w:r>
        <w:rPr>
          <w:sz w:val="28"/>
        </w:rPr>
        <w:t xml:space="preserve">Экономическая ситуация в республике в конце 1998 года больше всего была связана с российским и мировым кризисами, а также увеличениями негативных явлений в национальной экономике </w:t>
      </w:r>
      <w:r>
        <w:rPr>
          <w:sz w:val="28"/>
          <w:lang w:val="en-US"/>
        </w:rPr>
        <w:t>[16,с.5-8].</w:t>
      </w:r>
    </w:p>
    <w:p w:rsidR="00331FF9" w:rsidRDefault="00331FF9">
      <w:pPr>
        <w:spacing w:line="360" w:lineRule="auto"/>
        <w:ind w:firstLine="680"/>
        <w:jc w:val="both"/>
        <w:rPr>
          <w:sz w:val="28"/>
          <w:lang w:val="en-US"/>
        </w:rPr>
      </w:pPr>
      <w:r>
        <w:rPr>
          <w:sz w:val="28"/>
        </w:rPr>
        <w:t xml:space="preserve">По данным статистики, в настоящее время в Казахстане наблюдается тенденция снижения инвестиций из иностранных источников. По-прежнему основная масса капитальных вложений используется совместными предприятиями (48,8%) . В региональном развитие внешние ресурсы больше всего направляются в нефтяные регионы республики, где Мынгыстауская и Кызылординская области являются лидерами </w:t>
      </w:r>
      <w:r>
        <w:rPr>
          <w:sz w:val="28"/>
          <w:lang w:val="en-US"/>
        </w:rPr>
        <w:t>[18,с.15-22].</w:t>
      </w:r>
    </w:p>
    <w:p w:rsidR="00331FF9" w:rsidRDefault="00331FF9">
      <w:pPr>
        <w:spacing w:line="360" w:lineRule="auto"/>
        <w:ind w:firstLine="680"/>
        <w:jc w:val="both"/>
        <w:rPr>
          <w:sz w:val="28"/>
        </w:rPr>
      </w:pPr>
      <w:r>
        <w:rPr>
          <w:sz w:val="28"/>
        </w:rPr>
        <w:t xml:space="preserve">Анализируя инвестиционную деятельность в Казахстане, можно убедиться в сырьевой  направленности используемых    внешних средств. </w:t>
      </w:r>
    </w:p>
    <w:p w:rsidR="00331FF9" w:rsidRDefault="00331FF9">
      <w:pPr>
        <w:spacing w:line="360" w:lineRule="auto"/>
        <w:ind w:firstLine="680"/>
        <w:jc w:val="both"/>
        <w:rPr>
          <w:sz w:val="28"/>
          <w:lang w:val="en-US"/>
        </w:rPr>
      </w:pPr>
      <w:r>
        <w:rPr>
          <w:sz w:val="28"/>
        </w:rPr>
        <w:t>Одним из важнейших в вопросах реформирования внешнеторгового сектора Казахстана  в период обретения суверенитета стали : построение собственной внешнеторговой стратегии, налаживание многосторонних торговых связей . При наличие многочисленных негативных факторов основное противоречие заключается в том , что в условиях кризиса и спада производства усилия были направлены на количественное увеличение объемов экспорта с одновременным налаживанием торговых контактов. Необходимо отметить, что для осуществления эффективной внешнеторговой стратегии основополагающими  признавались следующие принципы</w:t>
      </w:r>
      <w:r>
        <w:rPr>
          <w:sz w:val="28"/>
          <w:lang w:val="en-US"/>
        </w:rPr>
        <w:t xml:space="preserve"> [20,с.53-56]:</w:t>
      </w:r>
    </w:p>
    <w:p w:rsidR="00331FF9" w:rsidRDefault="00331FF9" w:rsidP="00331FF9">
      <w:pPr>
        <w:numPr>
          <w:ilvl w:val="0"/>
          <w:numId w:val="19"/>
        </w:numPr>
        <w:spacing w:line="360" w:lineRule="auto"/>
        <w:jc w:val="both"/>
        <w:rPr>
          <w:sz w:val="28"/>
        </w:rPr>
      </w:pPr>
      <w:r>
        <w:rPr>
          <w:sz w:val="28"/>
        </w:rPr>
        <w:t>открытость экономики;</w:t>
      </w:r>
    </w:p>
    <w:p w:rsidR="00331FF9" w:rsidRDefault="00331FF9" w:rsidP="00331FF9">
      <w:pPr>
        <w:numPr>
          <w:ilvl w:val="0"/>
          <w:numId w:val="19"/>
        </w:numPr>
        <w:spacing w:line="360" w:lineRule="auto"/>
        <w:jc w:val="both"/>
        <w:rPr>
          <w:sz w:val="28"/>
        </w:rPr>
      </w:pPr>
      <w:r>
        <w:rPr>
          <w:sz w:val="28"/>
        </w:rPr>
        <w:t>эффективный валютный режим;</w:t>
      </w:r>
    </w:p>
    <w:p w:rsidR="00331FF9" w:rsidRDefault="00331FF9" w:rsidP="00331FF9">
      <w:pPr>
        <w:numPr>
          <w:ilvl w:val="0"/>
          <w:numId w:val="19"/>
        </w:numPr>
        <w:spacing w:line="360" w:lineRule="auto"/>
        <w:jc w:val="both"/>
        <w:rPr>
          <w:sz w:val="28"/>
        </w:rPr>
      </w:pPr>
      <w:r>
        <w:rPr>
          <w:sz w:val="28"/>
        </w:rPr>
        <w:t>развитие торговой инфраструктуры;</w:t>
      </w:r>
    </w:p>
    <w:p w:rsidR="00331FF9" w:rsidRDefault="00331FF9" w:rsidP="00331FF9">
      <w:pPr>
        <w:numPr>
          <w:ilvl w:val="0"/>
          <w:numId w:val="19"/>
        </w:numPr>
        <w:spacing w:line="360" w:lineRule="auto"/>
        <w:jc w:val="both"/>
        <w:rPr>
          <w:sz w:val="28"/>
        </w:rPr>
      </w:pPr>
      <w:r>
        <w:rPr>
          <w:sz w:val="28"/>
        </w:rPr>
        <w:t>расширение участия республики в международном    разделение труда;</w:t>
      </w:r>
    </w:p>
    <w:p w:rsidR="00331FF9" w:rsidRDefault="00331FF9" w:rsidP="00331FF9">
      <w:pPr>
        <w:numPr>
          <w:ilvl w:val="0"/>
          <w:numId w:val="19"/>
        </w:numPr>
        <w:spacing w:line="360" w:lineRule="auto"/>
        <w:jc w:val="both"/>
        <w:rPr>
          <w:sz w:val="28"/>
        </w:rPr>
      </w:pPr>
      <w:r>
        <w:rPr>
          <w:sz w:val="28"/>
        </w:rPr>
        <w:t>занятие определенной ниши для отечественных товаров;</w:t>
      </w:r>
    </w:p>
    <w:p w:rsidR="00331FF9" w:rsidRDefault="00331FF9" w:rsidP="00331FF9">
      <w:pPr>
        <w:numPr>
          <w:ilvl w:val="0"/>
          <w:numId w:val="19"/>
        </w:numPr>
        <w:spacing w:line="360" w:lineRule="auto"/>
        <w:jc w:val="both"/>
        <w:rPr>
          <w:sz w:val="28"/>
        </w:rPr>
      </w:pPr>
      <w:r>
        <w:rPr>
          <w:sz w:val="28"/>
        </w:rPr>
        <w:t>полномасштабная реализация сравнительных и конкурентных преимуществ  во внешней торговли.</w:t>
      </w:r>
    </w:p>
    <w:p w:rsidR="00331FF9" w:rsidRDefault="00331FF9">
      <w:pPr>
        <w:pStyle w:val="a5"/>
      </w:pPr>
      <w:r>
        <w:t xml:space="preserve">Принимались меры, в целях совершенствования внешнеторговой политики, которые способствовали притоку финансовых средств в бюджет для структурной перестройки экономики и выходу из кризиса. Основной приток валютных средств осуществляется, в основном за счет экспортных поставок углеводородного и минерального сырья на рынке ближнего и дальнего зарубежья. </w:t>
      </w:r>
    </w:p>
    <w:p w:rsidR="00331FF9" w:rsidRDefault="00331FF9">
      <w:pPr>
        <w:spacing w:line="360" w:lineRule="auto"/>
        <w:ind w:firstLine="680"/>
        <w:jc w:val="both"/>
        <w:rPr>
          <w:sz w:val="28"/>
        </w:rPr>
      </w:pPr>
      <w:r>
        <w:rPr>
          <w:sz w:val="28"/>
        </w:rPr>
        <w:t xml:space="preserve">Характер торговых взаимоотношений между странами зависит прежде всего от экономической и политической ситуации , а также от стратегии во внешнеторговой политики. </w:t>
      </w:r>
    </w:p>
    <w:p w:rsidR="00331FF9" w:rsidRDefault="00331FF9">
      <w:pPr>
        <w:pStyle w:val="a5"/>
      </w:pPr>
      <w:r>
        <w:t>Казахстан по его природном потенциалу входит в число тех немногих стран мира, которые способны полностью обеспечить не только себя первичными энергетическими ресурсами как в настоящее время , так и на перспективу  , но и экспортировать их в значительных объемах .</w:t>
      </w:r>
    </w:p>
    <w:p w:rsidR="00331FF9" w:rsidRDefault="00331FF9">
      <w:pPr>
        <w:spacing w:line="360" w:lineRule="auto"/>
        <w:ind w:firstLine="680"/>
        <w:jc w:val="both"/>
        <w:rPr>
          <w:sz w:val="28"/>
        </w:rPr>
      </w:pPr>
      <w:r>
        <w:rPr>
          <w:sz w:val="28"/>
        </w:rPr>
        <w:t xml:space="preserve">В республики, занимающей 1,8 % территории всей суши Земли сосредоточено порядка 0,5 % мировых балансовых запасов минерального топлива . Из них на долю нефти приходится 13 %, что отражено на рисунке 1.1. </w:t>
      </w:r>
    </w:p>
    <w:p w:rsidR="00331FF9" w:rsidRDefault="00331FF9">
      <w:pPr>
        <w:spacing w:line="360" w:lineRule="auto"/>
        <w:ind w:firstLine="680"/>
        <w:jc w:val="both"/>
        <w:rPr>
          <w:sz w:val="28"/>
        </w:rPr>
      </w:pPr>
      <w:r>
        <w:rPr>
          <w:sz w:val="28"/>
        </w:rPr>
        <w:t>Существующее состояние сырьевой базы является одним из важнейших факторов, определяющих потенциал и перспективы развития в целом топливно-энергетического комплекса Казахстана .</w:t>
      </w:r>
    </w:p>
    <w:p w:rsidR="00331FF9" w:rsidRDefault="00A21A88">
      <w:pPr>
        <w:spacing w:line="360" w:lineRule="auto"/>
        <w:ind w:firstLine="680"/>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4" type="#_x0000_t75" style="position:absolute;left:0;text-align:left;margin-left:51.75pt;margin-top:21.35pt;width:5in;height:173.5pt;z-index:251664384" o:allowincell="f">
            <v:imagedata r:id="rId5" o:title=""/>
            <w10:wrap type="topAndBottom"/>
          </v:shape>
        </w:pict>
      </w:r>
      <w:r w:rsidR="00331FF9">
        <w:rPr>
          <w:sz w:val="28"/>
        </w:rPr>
        <w:t xml:space="preserve">         Рисунок 1.1 Балансовые запасы минерального топлива Казахстана</w:t>
      </w: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 xml:space="preserve">Потенциальные возможности топливно-энергетичекого комплекса республики реализованы еще недостаточно полно. Такое положение в ТЭК Республики сложилось вследствие планового развития народного хозяйства Казахстана в пошлом, как составной части всего ТЭК СССР. </w:t>
      </w:r>
    </w:p>
    <w:p w:rsidR="00331FF9" w:rsidRDefault="00331FF9">
      <w:pPr>
        <w:pStyle w:val="a5"/>
      </w:pPr>
      <w:r>
        <w:t xml:space="preserve">По общим разведанным запасам углеводородного сырья Казахстан входит в первую десятку мира. В республике открыто 191 месторождение углеводородного сырья, с разведанными извлекаемыми запасами нефти 2,1 млрд. тонн. Прогнозные же геологические запасы нефти и газа в Казахстане в сумме оцениваются более, чем в 20 млрд. т. условного топлива  или 7 млрд. тонн нефти и конденсата. </w:t>
      </w:r>
    </w:p>
    <w:p w:rsidR="00331FF9" w:rsidRDefault="00331FF9">
      <w:pPr>
        <w:spacing w:line="360" w:lineRule="auto"/>
        <w:ind w:firstLine="680"/>
        <w:jc w:val="both"/>
        <w:rPr>
          <w:sz w:val="28"/>
        </w:rPr>
      </w:pPr>
      <w:r>
        <w:rPr>
          <w:sz w:val="28"/>
        </w:rPr>
        <w:t xml:space="preserve">При существующих темпах добычи нефтедобывающие предприятия республики обеспечены разведанными запасами на 120  лет. </w:t>
      </w:r>
    </w:p>
    <w:p w:rsidR="00331FF9" w:rsidRDefault="00331FF9">
      <w:pPr>
        <w:spacing w:line="360" w:lineRule="auto"/>
        <w:ind w:firstLine="680"/>
        <w:jc w:val="both"/>
        <w:rPr>
          <w:sz w:val="28"/>
        </w:rPr>
      </w:pPr>
      <w:r>
        <w:rPr>
          <w:sz w:val="28"/>
        </w:rPr>
        <w:t xml:space="preserve">Запасы нефти промышленных категорий имеются в шести административных областях ( Атырауская, Мангистауской, Актюбинско, Западно-Казахстанской, Жезказганской и Кызылординской ). В четырех областях Западного Казахстана находится 113 месторождений из 122 разведанных и с ними связано 95 % начальных и 94 % остаточных извлекаемых запасов нефти республики .Здесь же находятся 98 % разрабатываемых месторождений и все крупные месторождения с извлекаемыми запасами более 100 млн.т. Распределение ресурсов нефти по территории Казахстана отражено на рисунке 1.2  </w:t>
      </w:r>
      <w:r>
        <w:rPr>
          <w:sz w:val="28"/>
          <w:lang w:val="en-US"/>
        </w:rPr>
        <w:t>[6,с.47]</w:t>
      </w:r>
      <w:r>
        <w:rPr>
          <w:sz w:val="28"/>
        </w:rPr>
        <w:t xml:space="preserve">. </w:t>
      </w:r>
    </w:p>
    <w:p w:rsidR="00331FF9" w:rsidRDefault="00331FF9">
      <w:pPr>
        <w:pStyle w:val="a5"/>
      </w:pPr>
      <w:r>
        <w:t>Основной объем прогнозных запасов нефти приходится на Прикаспийскую впадину. Большая часть прогнозных запасов углеводородного сырья Прикаспийской впадины, т.е. 90 % нефти размещены в подсолевом комплексе в интервале глубин 5-7 км. Здесь потенциальные запасы углеводородов уступают лишь Западной Сибири России. Наличие богатой ресурсной базы позволит довести к 2010 году добычу нефти в Республики до 70 млн. тонн. Следует отметить, что увеличение добычи нефти Республики можно осуществлять в ближайшие годы только за счет месторождений, находящихся в разработке, причем доля трудноизвлекаемых разведанных запасов все время возрастает и их последующая добыча потребует больших капитальных вложений.</w:t>
      </w:r>
    </w:p>
    <w:p w:rsidR="00331FF9" w:rsidRDefault="00A21A88">
      <w:pPr>
        <w:spacing w:line="360" w:lineRule="auto"/>
        <w:ind w:firstLine="680"/>
        <w:jc w:val="both"/>
        <w:rPr>
          <w:sz w:val="28"/>
        </w:rPr>
      </w:pPr>
      <w:r>
        <w:pict>
          <v:shape id="_x0000_s1154" type="#_x0000_t75" style="position:absolute;left:0;text-align:left;margin-left:0;margin-top:24.15pt;width:488.05pt;height:263.4pt;z-index:251674624" o:allowincell="f">
            <v:imagedata r:id="rId6" o:title=""/>
            <w10:wrap type="topAndBottom"/>
          </v:shape>
        </w:pict>
      </w: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 xml:space="preserve"> Рисунок 1.2 Распределение ресурсов нефти  по территории Казахстана</w:t>
      </w:r>
    </w:p>
    <w:p w:rsidR="00331FF9" w:rsidRDefault="00331FF9">
      <w:pPr>
        <w:spacing w:line="360" w:lineRule="auto"/>
        <w:ind w:firstLine="680"/>
        <w:jc w:val="both"/>
        <w:rPr>
          <w:sz w:val="28"/>
        </w:rPr>
      </w:pPr>
    </w:p>
    <w:p w:rsidR="00331FF9" w:rsidRDefault="00331FF9">
      <w:pPr>
        <w:pStyle w:val="21"/>
        <w:ind w:firstLine="680"/>
      </w:pPr>
      <w:r>
        <w:t>Кроме того, добыча углеводородов на ближайшую перспективу полностью зависит от технического переоснащения разрабатываемых на сегодня месторождений.</w:t>
      </w:r>
    </w:p>
    <w:p w:rsidR="00331FF9" w:rsidRDefault="00331FF9">
      <w:pPr>
        <w:spacing w:line="360" w:lineRule="auto"/>
        <w:ind w:firstLine="680"/>
        <w:jc w:val="both"/>
        <w:rPr>
          <w:sz w:val="28"/>
          <w:lang w:val="en-US"/>
        </w:rPr>
      </w:pPr>
      <w:r>
        <w:rPr>
          <w:sz w:val="28"/>
        </w:rPr>
        <w:t>Остановимся теперь на уровне развития нефтегазовой отрасли. Современное состояние техники и технологии добычи нефти в республики вполне соответствовало среднеотраслевому уровню бывшего СССР, а по ряду направлений в Казахстане имеются вполне передовые технологии. Ведущее место среди технологических новинок, применяемых в РК занимает химизация процессов добычи, внутрипромыслового транспорта и подготовки  нефти .По рекомендациям научно-исследовательских институтов Алматы, Москвы и других городов, на нефтепромыслах Мангышлака было испытано более тридцати видов химических ингибиторов коррозии , парофино- и солеотложения, реагентов для подготовки нефтеочистки, строительства скважин . К сожалению в последние годы кризис экономики сказался и на этой сфере . Снизились объемы поставок реагентов из других республик СНГ, износился парк спец.техники, применяющейся в этих целях. Чтобы как-то выйти из создавшегося положения, предприятия вынуждены увеличить импорт материалов и для валютного покрытия повысить экспорт нефти на собственные нужды, это представлено таблицей 1.1</w:t>
      </w:r>
      <w:r>
        <w:rPr>
          <w:sz w:val="28"/>
          <w:lang w:val="en-US"/>
        </w:rPr>
        <w:t>.</w:t>
      </w:r>
    </w:p>
    <w:p w:rsidR="00331FF9" w:rsidRDefault="00331FF9">
      <w:pPr>
        <w:spacing w:line="360" w:lineRule="auto"/>
        <w:ind w:firstLine="680"/>
        <w:jc w:val="both"/>
        <w:rPr>
          <w:sz w:val="28"/>
        </w:rPr>
      </w:pPr>
      <w:r>
        <w:rPr>
          <w:sz w:val="28"/>
        </w:rPr>
        <w:t xml:space="preserve">По-прежнему приоритетным направлением отрасли относится не строительство перерабатывающих комплексов, способных дать республики громадную коммерческую выгоду, а создание разветвленной сети трубопроводного транспорта, большая часть которого предназначена для экспорта. Сегодня Казахстан добывает 23 млн. тонн нефти с газовым конденсатом, из которых на экспорт поставляет 14 млн. тонн, в том числе 8,8 млн. тонн в Россию. </w:t>
      </w:r>
    </w:p>
    <w:p w:rsidR="00331FF9" w:rsidRDefault="00331FF9">
      <w:pPr>
        <w:spacing w:line="360" w:lineRule="auto"/>
        <w:ind w:firstLine="680"/>
        <w:jc w:val="both"/>
        <w:rPr>
          <w:sz w:val="28"/>
        </w:rPr>
      </w:pPr>
    </w:p>
    <w:p w:rsidR="00331FF9" w:rsidRDefault="00331FF9">
      <w:pPr>
        <w:pStyle w:val="80"/>
      </w:pPr>
      <w:r>
        <w:t xml:space="preserve"> Таблица 1.1 Баланс нефти и конденсата СНГ</w:t>
      </w:r>
    </w:p>
    <w:tbl>
      <w:tblPr>
        <w:tblW w:w="0" w:type="auto"/>
        <w:tblInd w:w="-30" w:type="dxa"/>
        <w:tblLayout w:type="fixed"/>
        <w:tblCellMar>
          <w:left w:w="30" w:type="dxa"/>
          <w:right w:w="30" w:type="dxa"/>
        </w:tblCellMar>
        <w:tblLook w:val="0000" w:firstRow="0" w:lastRow="0" w:firstColumn="0" w:lastColumn="0" w:noHBand="0" w:noVBand="0"/>
      </w:tblPr>
      <w:tblGrid>
        <w:gridCol w:w="1446"/>
        <w:gridCol w:w="2"/>
        <w:gridCol w:w="990"/>
        <w:gridCol w:w="2"/>
        <w:gridCol w:w="990"/>
        <w:gridCol w:w="2"/>
        <w:gridCol w:w="1134"/>
        <w:gridCol w:w="5"/>
        <w:gridCol w:w="1129"/>
        <w:gridCol w:w="5"/>
        <w:gridCol w:w="1271"/>
        <w:gridCol w:w="5"/>
        <w:gridCol w:w="987"/>
        <w:gridCol w:w="5"/>
        <w:gridCol w:w="981"/>
        <w:gridCol w:w="4"/>
        <w:gridCol w:w="3"/>
      </w:tblGrid>
      <w:tr w:rsidR="00331FF9">
        <w:trPr>
          <w:trHeight w:val="72"/>
        </w:trPr>
        <w:tc>
          <w:tcPr>
            <w:tcW w:w="1448" w:type="dxa"/>
            <w:gridSpan w:val="2"/>
          </w:tcPr>
          <w:p w:rsidR="00331FF9" w:rsidRDefault="00331FF9">
            <w:pPr>
              <w:jc w:val="center"/>
              <w:rPr>
                <w:snapToGrid w:val="0"/>
                <w:color w:val="000000"/>
                <w:sz w:val="28"/>
              </w:rPr>
            </w:pPr>
          </w:p>
        </w:tc>
        <w:tc>
          <w:tcPr>
            <w:tcW w:w="992" w:type="dxa"/>
            <w:gridSpan w:val="2"/>
          </w:tcPr>
          <w:p w:rsidR="00331FF9" w:rsidRDefault="00331FF9">
            <w:pPr>
              <w:ind w:firstLine="680"/>
              <w:jc w:val="center"/>
              <w:rPr>
                <w:snapToGrid w:val="0"/>
                <w:color w:val="000000"/>
                <w:sz w:val="28"/>
              </w:rPr>
            </w:pPr>
          </w:p>
        </w:tc>
        <w:tc>
          <w:tcPr>
            <w:tcW w:w="992" w:type="dxa"/>
            <w:gridSpan w:val="2"/>
          </w:tcPr>
          <w:p w:rsidR="00331FF9" w:rsidRDefault="00331FF9">
            <w:pPr>
              <w:ind w:firstLine="680"/>
              <w:jc w:val="center"/>
              <w:rPr>
                <w:snapToGrid w:val="0"/>
                <w:color w:val="000000"/>
                <w:sz w:val="28"/>
              </w:rPr>
            </w:pPr>
          </w:p>
        </w:tc>
        <w:tc>
          <w:tcPr>
            <w:tcW w:w="1134" w:type="dxa"/>
          </w:tcPr>
          <w:p w:rsidR="00331FF9" w:rsidRDefault="00331FF9">
            <w:pPr>
              <w:ind w:firstLine="680"/>
              <w:jc w:val="center"/>
              <w:rPr>
                <w:snapToGrid w:val="0"/>
                <w:color w:val="000000"/>
                <w:sz w:val="28"/>
              </w:rPr>
            </w:pPr>
          </w:p>
        </w:tc>
        <w:tc>
          <w:tcPr>
            <w:tcW w:w="1134" w:type="dxa"/>
            <w:gridSpan w:val="2"/>
          </w:tcPr>
          <w:p w:rsidR="00331FF9" w:rsidRDefault="00331FF9">
            <w:pPr>
              <w:ind w:firstLine="680"/>
              <w:jc w:val="center"/>
              <w:rPr>
                <w:snapToGrid w:val="0"/>
                <w:color w:val="000000"/>
                <w:sz w:val="28"/>
              </w:rPr>
            </w:pPr>
          </w:p>
        </w:tc>
        <w:tc>
          <w:tcPr>
            <w:tcW w:w="1276" w:type="dxa"/>
            <w:gridSpan w:val="2"/>
          </w:tcPr>
          <w:p w:rsidR="00331FF9" w:rsidRDefault="00331FF9">
            <w:pPr>
              <w:ind w:firstLine="680"/>
              <w:jc w:val="center"/>
              <w:rPr>
                <w:snapToGrid w:val="0"/>
                <w:color w:val="000000"/>
                <w:sz w:val="28"/>
              </w:rPr>
            </w:pPr>
          </w:p>
        </w:tc>
        <w:tc>
          <w:tcPr>
            <w:tcW w:w="992" w:type="dxa"/>
            <w:gridSpan w:val="2"/>
          </w:tcPr>
          <w:p w:rsidR="00331FF9" w:rsidRDefault="00331FF9">
            <w:pPr>
              <w:ind w:firstLine="680"/>
              <w:jc w:val="center"/>
              <w:rPr>
                <w:snapToGrid w:val="0"/>
                <w:color w:val="000000"/>
                <w:sz w:val="28"/>
              </w:rPr>
            </w:pPr>
          </w:p>
        </w:tc>
        <w:tc>
          <w:tcPr>
            <w:tcW w:w="993" w:type="dxa"/>
            <w:gridSpan w:val="4"/>
          </w:tcPr>
          <w:p w:rsidR="00331FF9" w:rsidRDefault="00331FF9">
            <w:pPr>
              <w:ind w:firstLine="680"/>
              <w:jc w:val="center"/>
              <w:rPr>
                <w:snapToGrid w:val="0"/>
                <w:color w:val="000000"/>
                <w:sz w:val="28"/>
              </w:rPr>
            </w:pPr>
          </w:p>
        </w:tc>
      </w:tr>
      <w:tr w:rsidR="00331FF9">
        <w:trPr>
          <w:trHeight w:val="72"/>
        </w:trPr>
        <w:tc>
          <w:tcPr>
            <w:tcW w:w="1448" w:type="dxa"/>
            <w:gridSpan w:val="2"/>
            <w:tcBorders>
              <w:top w:val="single" w:sz="4" w:space="0" w:color="auto"/>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Страны</w:t>
            </w:r>
          </w:p>
        </w:tc>
        <w:tc>
          <w:tcPr>
            <w:tcW w:w="992" w:type="dxa"/>
            <w:gridSpan w:val="2"/>
            <w:tcBorders>
              <w:top w:val="single" w:sz="12" w:space="0" w:color="auto"/>
              <w:left w:val="nil"/>
              <w:right w:val="single" w:sz="12" w:space="0" w:color="auto"/>
            </w:tcBorders>
          </w:tcPr>
          <w:p w:rsidR="00331FF9" w:rsidRDefault="00331FF9">
            <w:pPr>
              <w:jc w:val="center"/>
              <w:rPr>
                <w:snapToGrid w:val="0"/>
                <w:color w:val="000000"/>
                <w:sz w:val="28"/>
              </w:rPr>
            </w:pPr>
            <w:r>
              <w:rPr>
                <w:snapToGrid w:val="0"/>
                <w:color w:val="000000"/>
                <w:sz w:val="28"/>
              </w:rPr>
              <w:t>1990г.</w:t>
            </w:r>
          </w:p>
        </w:tc>
        <w:tc>
          <w:tcPr>
            <w:tcW w:w="992" w:type="dxa"/>
            <w:gridSpan w:val="2"/>
            <w:tcBorders>
              <w:top w:val="single" w:sz="12" w:space="0" w:color="auto"/>
            </w:tcBorders>
          </w:tcPr>
          <w:p w:rsidR="00331FF9" w:rsidRDefault="00331FF9">
            <w:pPr>
              <w:jc w:val="center"/>
              <w:rPr>
                <w:snapToGrid w:val="0"/>
                <w:color w:val="000000"/>
                <w:sz w:val="28"/>
              </w:rPr>
            </w:pPr>
            <w:r>
              <w:rPr>
                <w:snapToGrid w:val="0"/>
                <w:color w:val="000000"/>
                <w:sz w:val="28"/>
              </w:rPr>
              <w:t>1993г.</w:t>
            </w:r>
          </w:p>
        </w:tc>
        <w:tc>
          <w:tcPr>
            <w:tcW w:w="1134"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1995г.</w:t>
            </w:r>
          </w:p>
        </w:tc>
        <w:tc>
          <w:tcPr>
            <w:tcW w:w="2410" w:type="dxa"/>
            <w:gridSpan w:val="2"/>
            <w:hMerge w:val="restart"/>
            <w:tcBorders>
              <w:top w:val="single" w:sz="12" w:space="0" w:color="auto"/>
              <w:left w:val="single" w:sz="12" w:space="0" w:color="auto"/>
              <w:bottom w:val="single" w:sz="12" w:space="0" w:color="auto"/>
            </w:tcBorders>
          </w:tcPr>
          <w:p w:rsidR="00331FF9" w:rsidRDefault="00331FF9">
            <w:pPr>
              <w:ind w:firstLine="680"/>
              <w:jc w:val="center"/>
              <w:rPr>
                <w:snapToGrid w:val="0"/>
                <w:color w:val="000000"/>
                <w:sz w:val="28"/>
              </w:rPr>
            </w:pPr>
            <w:r>
              <w:rPr>
                <w:snapToGrid w:val="0"/>
                <w:color w:val="000000"/>
                <w:sz w:val="28"/>
              </w:rPr>
              <w:t>2000 год</w:t>
            </w:r>
          </w:p>
        </w:tc>
        <w:tc>
          <w:tcPr>
            <w:tcW w:w="0" w:type="auto"/>
            <w:gridSpan w:val="2"/>
            <w:hMerge/>
            <w:tcBorders>
              <w:top w:val="single" w:sz="12" w:space="0" w:color="auto"/>
              <w:bottom w:val="single" w:sz="12" w:space="0" w:color="auto"/>
              <w:right w:val="single" w:sz="12" w:space="0" w:color="auto"/>
            </w:tcBorders>
          </w:tcPr>
          <w:p w:rsidR="00331FF9" w:rsidRDefault="00331FF9">
            <w:pPr>
              <w:ind w:firstLine="680"/>
              <w:jc w:val="center"/>
              <w:rPr>
                <w:snapToGrid w:val="0"/>
                <w:color w:val="000000"/>
                <w:sz w:val="28"/>
              </w:rPr>
            </w:pPr>
          </w:p>
        </w:tc>
        <w:tc>
          <w:tcPr>
            <w:tcW w:w="1985" w:type="dxa"/>
            <w:gridSpan w:val="2"/>
            <w:hMerge w:val="restart"/>
            <w:tcBorders>
              <w:top w:val="single" w:sz="12" w:space="0" w:color="auto"/>
              <w:left w:val="single" w:sz="12" w:space="0" w:color="auto"/>
              <w:bottom w:val="single" w:sz="12" w:space="0" w:color="auto"/>
            </w:tcBorders>
          </w:tcPr>
          <w:p w:rsidR="00331FF9" w:rsidRDefault="00331FF9">
            <w:pPr>
              <w:ind w:firstLine="680"/>
              <w:jc w:val="center"/>
              <w:rPr>
                <w:snapToGrid w:val="0"/>
                <w:color w:val="000000"/>
                <w:sz w:val="28"/>
              </w:rPr>
            </w:pPr>
            <w:r>
              <w:rPr>
                <w:snapToGrid w:val="0"/>
                <w:color w:val="000000"/>
                <w:sz w:val="28"/>
              </w:rPr>
              <w:t>2010 год</w:t>
            </w:r>
          </w:p>
        </w:tc>
        <w:tc>
          <w:tcPr>
            <w:tcW w:w="0" w:type="auto"/>
            <w:gridSpan w:val="4"/>
            <w:hMerge/>
            <w:tcBorders>
              <w:top w:val="single" w:sz="12" w:space="0" w:color="auto"/>
              <w:bottom w:val="single" w:sz="12" w:space="0" w:color="auto"/>
              <w:right w:val="single" w:sz="12" w:space="0" w:color="auto"/>
            </w:tcBorders>
          </w:tcPr>
          <w:p w:rsidR="00331FF9" w:rsidRDefault="00331FF9">
            <w:pPr>
              <w:ind w:firstLine="680"/>
              <w:jc w:val="center"/>
              <w:rPr>
                <w:snapToGrid w:val="0"/>
                <w:color w:val="000000"/>
                <w:sz w:val="28"/>
              </w:rPr>
            </w:pPr>
          </w:p>
        </w:tc>
      </w:tr>
      <w:tr w:rsidR="00331FF9">
        <w:trPr>
          <w:trHeight w:val="247"/>
        </w:trPr>
        <w:tc>
          <w:tcPr>
            <w:tcW w:w="1448" w:type="dxa"/>
            <w:gridSpan w:val="2"/>
            <w:tcBorders>
              <w:left w:val="single" w:sz="4" w:space="0" w:color="auto"/>
              <w:bottom w:val="single" w:sz="4" w:space="0" w:color="auto"/>
              <w:right w:val="single" w:sz="4" w:space="0" w:color="auto"/>
            </w:tcBorders>
          </w:tcPr>
          <w:p w:rsidR="00331FF9" w:rsidRDefault="00331FF9">
            <w:pPr>
              <w:ind w:firstLine="680"/>
              <w:jc w:val="center"/>
              <w:rPr>
                <w:snapToGrid w:val="0"/>
                <w:color w:val="000000"/>
                <w:sz w:val="28"/>
              </w:rPr>
            </w:pPr>
          </w:p>
        </w:tc>
        <w:tc>
          <w:tcPr>
            <w:tcW w:w="992" w:type="dxa"/>
            <w:gridSpan w:val="2"/>
            <w:tcBorders>
              <w:left w:val="nil"/>
              <w:bottom w:val="single" w:sz="12" w:space="0" w:color="auto"/>
              <w:right w:val="single" w:sz="12" w:space="0" w:color="auto"/>
            </w:tcBorders>
          </w:tcPr>
          <w:p w:rsidR="00331FF9" w:rsidRDefault="00331FF9">
            <w:pPr>
              <w:ind w:firstLine="680"/>
              <w:jc w:val="center"/>
              <w:rPr>
                <w:snapToGrid w:val="0"/>
                <w:color w:val="000000"/>
                <w:sz w:val="28"/>
              </w:rPr>
            </w:pPr>
          </w:p>
        </w:tc>
        <w:tc>
          <w:tcPr>
            <w:tcW w:w="992" w:type="dxa"/>
            <w:gridSpan w:val="2"/>
            <w:tcBorders>
              <w:bottom w:val="single" w:sz="12" w:space="0" w:color="auto"/>
            </w:tcBorders>
          </w:tcPr>
          <w:p w:rsidR="00331FF9" w:rsidRDefault="00331FF9">
            <w:pPr>
              <w:ind w:firstLine="680"/>
              <w:jc w:val="center"/>
              <w:rPr>
                <w:snapToGrid w:val="0"/>
                <w:color w:val="000000"/>
                <w:sz w:val="28"/>
              </w:rPr>
            </w:pPr>
          </w:p>
        </w:tc>
        <w:tc>
          <w:tcPr>
            <w:tcW w:w="1134" w:type="dxa"/>
            <w:tcBorders>
              <w:left w:val="single" w:sz="12" w:space="0" w:color="auto"/>
              <w:bottom w:val="single" w:sz="12" w:space="0" w:color="auto"/>
              <w:right w:val="single" w:sz="12" w:space="0" w:color="auto"/>
            </w:tcBorders>
          </w:tcPr>
          <w:p w:rsidR="00331FF9" w:rsidRDefault="00331FF9">
            <w:pPr>
              <w:ind w:firstLine="680"/>
              <w:jc w:val="center"/>
              <w:rPr>
                <w:snapToGrid w:val="0"/>
                <w:color w:val="000000"/>
                <w:sz w:val="28"/>
              </w:rPr>
            </w:pPr>
          </w:p>
        </w:tc>
        <w:tc>
          <w:tcPr>
            <w:tcW w:w="1134"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мин.</w:t>
            </w:r>
          </w:p>
        </w:tc>
        <w:tc>
          <w:tcPr>
            <w:tcW w:w="1276" w:type="dxa"/>
            <w:gridSpan w:val="2"/>
            <w:tcBorders>
              <w:top w:val="single" w:sz="12" w:space="0" w:color="auto"/>
              <w:left w:val="single" w:sz="6"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макс.</w:t>
            </w:r>
          </w:p>
        </w:tc>
        <w:tc>
          <w:tcPr>
            <w:tcW w:w="992" w:type="dxa"/>
            <w:gridSpan w:val="2"/>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мин.</w:t>
            </w:r>
          </w:p>
        </w:tc>
        <w:tc>
          <w:tcPr>
            <w:tcW w:w="993" w:type="dxa"/>
            <w:gridSpan w:val="4"/>
            <w:tcBorders>
              <w:top w:val="single" w:sz="12" w:space="0" w:color="auto"/>
              <w:left w:val="single" w:sz="6"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макс.</w:t>
            </w:r>
          </w:p>
        </w:tc>
      </w:tr>
      <w:tr w:rsidR="00331FF9">
        <w:trPr>
          <w:cantSplit/>
          <w:trHeight w:val="240"/>
        </w:trPr>
        <w:tc>
          <w:tcPr>
            <w:tcW w:w="8961" w:type="dxa"/>
            <w:gridSpan w:val="17"/>
            <w:tcBorders>
              <w:left w:val="single" w:sz="12" w:space="0" w:color="auto"/>
              <w:right w:val="single" w:sz="12" w:space="0" w:color="auto"/>
            </w:tcBorders>
          </w:tcPr>
          <w:p w:rsidR="00331FF9" w:rsidRDefault="00331FF9">
            <w:pPr>
              <w:ind w:firstLine="680"/>
              <w:rPr>
                <w:snapToGrid w:val="0"/>
                <w:color w:val="000000"/>
                <w:sz w:val="28"/>
              </w:rPr>
            </w:pPr>
            <w:r>
              <w:rPr>
                <w:snapToGrid w:val="0"/>
                <w:color w:val="000000"/>
                <w:sz w:val="28"/>
              </w:rPr>
              <w:t xml:space="preserve">                                           Производство (млн.тонн)</w:t>
            </w:r>
          </w:p>
        </w:tc>
      </w:tr>
      <w:tr w:rsidR="00331FF9">
        <w:trPr>
          <w:trHeight w:val="68"/>
        </w:trPr>
        <w:tc>
          <w:tcPr>
            <w:tcW w:w="1448" w:type="dxa"/>
            <w:gridSpan w:val="2"/>
            <w:tcBorders>
              <w:top w:val="single" w:sz="12"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Казахстан</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26</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23</w:t>
            </w:r>
          </w:p>
        </w:tc>
        <w:tc>
          <w:tcPr>
            <w:tcW w:w="1134" w:type="dxa"/>
            <w:tcBorders>
              <w:top w:val="single" w:sz="12"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21</w:t>
            </w:r>
          </w:p>
        </w:tc>
        <w:tc>
          <w:tcPr>
            <w:tcW w:w="1134" w:type="dxa"/>
            <w:gridSpan w:val="2"/>
            <w:tcBorders>
              <w:top w:val="single" w:sz="12"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24</w:t>
            </w:r>
          </w:p>
        </w:tc>
        <w:tc>
          <w:tcPr>
            <w:tcW w:w="1276" w:type="dxa"/>
            <w:gridSpan w:val="2"/>
            <w:tcBorders>
              <w:top w:val="single" w:sz="12"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30</w:t>
            </w:r>
          </w:p>
        </w:tc>
        <w:tc>
          <w:tcPr>
            <w:tcW w:w="992" w:type="dxa"/>
            <w:gridSpan w:val="2"/>
            <w:tcBorders>
              <w:top w:val="single" w:sz="12"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35</w:t>
            </w:r>
          </w:p>
        </w:tc>
        <w:tc>
          <w:tcPr>
            <w:tcW w:w="993" w:type="dxa"/>
            <w:gridSpan w:val="4"/>
            <w:tcBorders>
              <w:top w:val="single" w:sz="12" w:space="0" w:color="auto"/>
              <w:left w:val="single" w:sz="6"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55</w:t>
            </w:r>
          </w:p>
        </w:tc>
      </w:tr>
      <w:tr w:rsidR="00331FF9">
        <w:trPr>
          <w:trHeight w:val="68"/>
        </w:trPr>
        <w:tc>
          <w:tcPr>
            <w:tcW w:w="1448" w:type="dxa"/>
            <w:gridSpan w:val="2"/>
            <w:tcBorders>
              <w:top w:val="single" w:sz="6"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Россия</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516</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354</w:t>
            </w:r>
          </w:p>
        </w:tc>
        <w:tc>
          <w:tcPr>
            <w:tcW w:w="1134"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307</w:t>
            </w:r>
          </w:p>
        </w:tc>
        <w:tc>
          <w:tcPr>
            <w:tcW w:w="1134"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284</w:t>
            </w:r>
          </w:p>
        </w:tc>
        <w:tc>
          <w:tcPr>
            <w:tcW w:w="1276"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297</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290</w:t>
            </w:r>
          </w:p>
        </w:tc>
        <w:tc>
          <w:tcPr>
            <w:tcW w:w="993" w:type="dxa"/>
            <w:gridSpan w:val="4"/>
            <w:tcBorders>
              <w:top w:val="single" w:sz="6" w:space="0" w:color="auto"/>
              <w:left w:val="single" w:sz="6"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360</w:t>
            </w:r>
          </w:p>
        </w:tc>
      </w:tr>
      <w:tr w:rsidR="00331FF9">
        <w:trPr>
          <w:trHeight w:val="72"/>
        </w:trPr>
        <w:tc>
          <w:tcPr>
            <w:tcW w:w="1448" w:type="dxa"/>
            <w:gridSpan w:val="2"/>
            <w:tcBorders>
              <w:top w:val="single" w:sz="6" w:space="0" w:color="auto"/>
              <w:left w:val="single" w:sz="12"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СНГ</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571</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403</w:t>
            </w:r>
          </w:p>
        </w:tc>
        <w:tc>
          <w:tcPr>
            <w:tcW w:w="1134" w:type="dxa"/>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356</w:t>
            </w:r>
          </w:p>
        </w:tc>
        <w:tc>
          <w:tcPr>
            <w:tcW w:w="1134"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343</w:t>
            </w:r>
          </w:p>
        </w:tc>
        <w:tc>
          <w:tcPr>
            <w:tcW w:w="1276"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381</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401</w:t>
            </w:r>
          </w:p>
        </w:tc>
        <w:tc>
          <w:tcPr>
            <w:tcW w:w="993" w:type="dxa"/>
            <w:gridSpan w:val="4"/>
            <w:tcBorders>
              <w:top w:val="single" w:sz="6" w:space="0" w:color="auto"/>
              <w:left w:val="single" w:sz="6"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513</w:t>
            </w:r>
          </w:p>
        </w:tc>
      </w:tr>
      <w:tr w:rsidR="00331FF9">
        <w:trPr>
          <w:cantSplit/>
          <w:trHeight w:val="431"/>
        </w:trPr>
        <w:tc>
          <w:tcPr>
            <w:tcW w:w="8961" w:type="dxa"/>
            <w:gridSpan w:val="17"/>
            <w:tcBorders>
              <w:left w:val="single" w:sz="12" w:space="0" w:color="auto"/>
              <w:right w:val="single" w:sz="12" w:space="0" w:color="auto"/>
            </w:tcBorders>
          </w:tcPr>
          <w:p w:rsidR="00331FF9" w:rsidRDefault="00331FF9">
            <w:pPr>
              <w:ind w:firstLine="680"/>
              <w:jc w:val="both"/>
              <w:rPr>
                <w:snapToGrid w:val="0"/>
                <w:color w:val="000000"/>
                <w:sz w:val="28"/>
              </w:rPr>
            </w:pPr>
            <w:r>
              <w:rPr>
                <w:snapToGrid w:val="0"/>
                <w:color w:val="000000"/>
                <w:sz w:val="28"/>
              </w:rPr>
              <w:t xml:space="preserve">                                                Экспорт (млн.тонн)</w:t>
            </w:r>
          </w:p>
        </w:tc>
      </w:tr>
      <w:tr w:rsidR="00331FF9">
        <w:trPr>
          <w:trHeight w:val="68"/>
        </w:trPr>
        <w:tc>
          <w:tcPr>
            <w:tcW w:w="1448" w:type="dxa"/>
            <w:gridSpan w:val="2"/>
            <w:tcBorders>
              <w:top w:val="single" w:sz="12"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Казахстан</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22</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13</w:t>
            </w:r>
          </w:p>
        </w:tc>
        <w:tc>
          <w:tcPr>
            <w:tcW w:w="1134" w:type="dxa"/>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9</w:t>
            </w:r>
          </w:p>
        </w:tc>
        <w:tc>
          <w:tcPr>
            <w:tcW w:w="1134"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15</w:t>
            </w:r>
          </w:p>
        </w:tc>
        <w:tc>
          <w:tcPr>
            <w:tcW w:w="1276"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8</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25</w:t>
            </w:r>
          </w:p>
        </w:tc>
        <w:tc>
          <w:tcPr>
            <w:tcW w:w="993" w:type="dxa"/>
            <w:gridSpan w:val="4"/>
            <w:tcBorders>
              <w:top w:val="single" w:sz="12" w:space="0" w:color="auto"/>
              <w:left w:val="single" w:sz="6"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21</w:t>
            </w:r>
          </w:p>
        </w:tc>
      </w:tr>
      <w:tr w:rsidR="00331FF9">
        <w:trPr>
          <w:trHeight w:val="68"/>
        </w:trPr>
        <w:tc>
          <w:tcPr>
            <w:tcW w:w="1448" w:type="dxa"/>
            <w:gridSpan w:val="2"/>
            <w:tcBorders>
              <w:top w:val="single" w:sz="6" w:space="0" w:color="auto"/>
              <w:left w:val="single" w:sz="12"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СНГ</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243</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136</w:t>
            </w:r>
          </w:p>
        </w:tc>
        <w:tc>
          <w:tcPr>
            <w:tcW w:w="1134" w:type="dxa"/>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129</w:t>
            </w:r>
          </w:p>
        </w:tc>
        <w:tc>
          <w:tcPr>
            <w:tcW w:w="1134"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129</w:t>
            </w:r>
          </w:p>
        </w:tc>
        <w:tc>
          <w:tcPr>
            <w:tcW w:w="1276"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129</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165</w:t>
            </w:r>
          </w:p>
        </w:tc>
        <w:tc>
          <w:tcPr>
            <w:tcW w:w="993" w:type="dxa"/>
            <w:gridSpan w:val="4"/>
            <w:tcBorders>
              <w:top w:val="single" w:sz="6" w:space="0" w:color="auto"/>
              <w:left w:val="single" w:sz="6"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214</w:t>
            </w:r>
          </w:p>
        </w:tc>
      </w:tr>
      <w:tr w:rsidR="00331FF9">
        <w:trPr>
          <w:cantSplit/>
          <w:trHeight w:val="68"/>
        </w:trPr>
        <w:tc>
          <w:tcPr>
            <w:tcW w:w="8961" w:type="dxa"/>
            <w:gridSpan w:val="17"/>
            <w:tcBorders>
              <w:left w:val="single" w:sz="12" w:space="0" w:color="auto"/>
              <w:right w:val="single" w:sz="12" w:space="0" w:color="auto"/>
            </w:tcBorders>
          </w:tcPr>
          <w:p w:rsidR="00331FF9" w:rsidRDefault="00331FF9">
            <w:pPr>
              <w:ind w:firstLine="680"/>
              <w:jc w:val="both"/>
              <w:rPr>
                <w:snapToGrid w:val="0"/>
                <w:color w:val="000000"/>
                <w:sz w:val="28"/>
              </w:rPr>
            </w:pPr>
            <w:r>
              <w:rPr>
                <w:snapToGrid w:val="0"/>
                <w:color w:val="000000"/>
                <w:sz w:val="28"/>
              </w:rPr>
              <w:t xml:space="preserve">                                                 Импорт (млн.тонн)</w:t>
            </w:r>
          </w:p>
        </w:tc>
      </w:tr>
      <w:tr w:rsidR="00331FF9">
        <w:trPr>
          <w:trHeight w:val="72"/>
        </w:trPr>
        <w:tc>
          <w:tcPr>
            <w:tcW w:w="1448" w:type="dxa"/>
            <w:gridSpan w:val="2"/>
            <w:tcBorders>
              <w:top w:val="single" w:sz="12"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Казахстан</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14</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11</w:t>
            </w:r>
          </w:p>
        </w:tc>
        <w:tc>
          <w:tcPr>
            <w:tcW w:w="1134" w:type="dxa"/>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7</w:t>
            </w:r>
          </w:p>
        </w:tc>
        <w:tc>
          <w:tcPr>
            <w:tcW w:w="1134"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6</w:t>
            </w:r>
          </w:p>
        </w:tc>
        <w:tc>
          <w:tcPr>
            <w:tcW w:w="1276"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6</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6</w:t>
            </w:r>
          </w:p>
        </w:tc>
        <w:tc>
          <w:tcPr>
            <w:tcW w:w="993" w:type="dxa"/>
            <w:gridSpan w:val="4"/>
            <w:tcBorders>
              <w:top w:val="single" w:sz="12" w:space="0" w:color="auto"/>
              <w:left w:val="single" w:sz="6"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r>
      <w:tr w:rsidR="00331FF9">
        <w:trPr>
          <w:gridAfter w:val="2"/>
          <w:wAfter w:w="7" w:type="dxa"/>
          <w:trHeight w:val="72"/>
        </w:trPr>
        <w:tc>
          <w:tcPr>
            <w:tcW w:w="1446" w:type="dxa"/>
            <w:tcBorders>
              <w:top w:val="single" w:sz="6"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Россия</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19</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11</w:t>
            </w:r>
          </w:p>
        </w:tc>
        <w:tc>
          <w:tcPr>
            <w:tcW w:w="1141" w:type="dxa"/>
            <w:gridSpan w:val="3"/>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5</w:t>
            </w:r>
          </w:p>
        </w:tc>
        <w:tc>
          <w:tcPr>
            <w:tcW w:w="1134"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5</w:t>
            </w:r>
          </w:p>
        </w:tc>
        <w:tc>
          <w:tcPr>
            <w:tcW w:w="1276"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6</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10</w:t>
            </w:r>
          </w:p>
        </w:tc>
        <w:tc>
          <w:tcPr>
            <w:tcW w:w="981" w:type="dxa"/>
            <w:tcBorders>
              <w:top w:val="single" w:sz="6" w:space="0" w:color="auto"/>
              <w:left w:val="single" w:sz="6"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13</w:t>
            </w:r>
          </w:p>
        </w:tc>
      </w:tr>
      <w:tr w:rsidR="00331FF9">
        <w:trPr>
          <w:trHeight w:val="68"/>
        </w:trPr>
        <w:tc>
          <w:tcPr>
            <w:tcW w:w="1448" w:type="dxa"/>
            <w:gridSpan w:val="2"/>
            <w:tcBorders>
              <w:top w:val="single" w:sz="6" w:space="0" w:color="auto"/>
              <w:left w:val="single" w:sz="12"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СНГ</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144</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64</w:t>
            </w:r>
          </w:p>
        </w:tc>
        <w:tc>
          <w:tcPr>
            <w:tcW w:w="1134" w:type="dxa"/>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48</w:t>
            </w:r>
          </w:p>
        </w:tc>
        <w:tc>
          <w:tcPr>
            <w:tcW w:w="1134"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60</w:t>
            </w:r>
          </w:p>
        </w:tc>
        <w:tc>
          <w:tcPr>
            <w:tcW w:w="1276"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64</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75</w:t>
            </w:r>
          </w:p>
        </w:tc>
        <w:tc>
          <w:tcPr>
            <w:tcW w:w="993" w:type="dxa"/>
            <w:gridSpan w:val="4"/>
            <w:tcBorders>
              <w:top w:val="single" w:sz="6" w:space="0" w:color="auto"/>
              <w:left w:val="single" w:sz="6"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94</w:t>
            </w:r>
          </w:p>
        </w:tc>
      </w:tr>
      <w:tr w:rsidR="00331FF9">
        <w:trPr>
          <w:gridAfter w:val="1"/>
          <w:cantSplit/>
          <w:trHeight w:val="68"/>
        </w:trPr>
        <w:tc>
          <w:tcPr>
            <w:tcW w:w="8958" w:type="dxa"/>
            <w:gridSpan w:val="16"/>
            <w:tcBorders>
              <w:left w:val="single" w:sz="12" w:space="0" w:color="auto"/>
              <w:right w:val="single" w:sz="12" w:space="0" w:color="auto"/>
            </w:tcBorders>
          </w:tcPr>
          <w:p w:rsidR="00331FF9" w:rsidRDefault="00331FF9">
            <w:pPr>
              <w:rPr>
                <w:snapToGrid w:val="0"/>
                <w:color w:val="000000"/>
                <w:sz w:val="28"/>
              </w:rPr>
            </w:pPr>
            <w:r>
              <w:rPr>
                <w:snapToGrid w:val="0"/>
                <w:color w:val="000000"/>
                <w:sz w:val="28"/>
              </w:rPr>
              <w:t xml:space="preserve">                                                       Потребление (млн.тонн)</w:t>
            </w:r>
          </w:p>
        </w:tc>
      </w:tr>
      <w:tr w:rsidR="00331FF9">
        <w:trPr>
          <w:trHeight w:val="72"/>
        </w:trPr>
        <w:tc>
          <w:tcPr>
            <w:tcW w:w="1448" w:type="dxa"/>
            <w:gridSpan w:val="2"/>
            <w:tcBorders>
              <w:top w:val="single" w:sz="12"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Казахстан</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18</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12</w:t>
            </w:r>
          </w:p>
        </w:tc>
        <w:tc>
          <w:tcPr>
            <w:tcW w:w="1134" w:type="dxa"/>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19</w:t>
            </w:r>
          </w:p>
        </w:tc>
        <w:tc>
          <w:tcPr>
            <w:tcW w:w="1134"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16</w:t>
            </w:r>
          </w:p>
        </w:tc>
        <w:tc>
          <w:tcPr>
            <w:tcW w:w="1276"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28</w:t>
            </w:r>
          </w:p>
        </w:tc>
        <w:tc>
          <w:tcPr>
            <w:tcW w:w="992" w:type="dxa"/>
            <w:gridSpan w:val="2"/>
            <w:tcBorders>
              <w:top w:val="single" w:sz="12"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16</w:t>
            </w:r>
          </w:p>
        </w:tc>
        <w:tc>
          <w:tcPr>
            <w:tcW w:w="993" w:type="dxa"/>
            <w:gridSpan w:val="4"/>
            <w:tcBorders>
              <w:top w:val="single" w:sz="12" w:space="0" w:color="auto"/>
              <w:left w:val="single" w:sz="6"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40</w:t>
            </w:r>
          </w:p>
        </w:tc>
      </w:tr>
      <w:tr w:rsidR="00331FF9">
        <w:trPr>
          <w:gridAfter w:val="2"/>
          <w:wAfter w:w="7" w:type="dxa"/>
          <w:trHeight w:val="330"/>
        </w:trPr>
        <w:tc>
          <w:tcPr>
            <w:tcW w:w="1446" w:type="dxa"/>
            <w:tcBorders>
              <w:top w:val="single" w:sz="6" w:space="0" w:color="auto"/>
              <w:left w:val="single" w:sz="12"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Россия</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315</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242</w:t>
            </w:r>
          </w:p>
        </w:tc>
        <w:tc>
          <w:tcPr>
            <w:tcW w:w="1141" w:type="dxa"/>
            <w:gridSpan w:val="3"/>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194</w:t>
            </w:r>
          </w:p>
        </w:tc>
        <w:tc>
          <w:tcPr>
            <w:tcW w:w="1134"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180</w:t>
            </w:r>
          </w:p>
        </w:tc>
        <w:tc>
          <w:tcPr>
            <w:tcW w:w="1276"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199</w:t>
            </w:r>
          </w:p>
        </w:tc>
        <w:tc>
          <w:tcPr>
            <w:tcW w:w="992" w:type="dxa"/>
            <w:gridSpan w:val="2"/>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r>
              <w:rPr>
                <w:snapToGrid w:val="0"/>
                <w:color w:val="000000"/>
                <w:sz w:val="28"/>
              </w:rPr>
              <w:t>189</w:t>
            </w:r>
          </w:p>
        </w:tc>
        <w:tc>
          <w:tcPr>
            <w:tcW w:w="981" w:type="dxa"/>
            <w:tcBorders>
              <w:top w:val="single" w:sz="6" w:space="0" w:color="auto"/>
              <w:left w:val="single" w:sz="6"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228</w:t>
            </w:r>
          </w:p>
        </w:tc>
      </w:tr>
      <w:tr w:rsidR="00331FF9">
        <w:trPr>
          <w:trHeight w:val="68"/>
        </w:trPr>
        <w:tc>
          <w:tcPr>
            <w:tcW w:w="1448" w:type="dxa"/>
            <w:gridSpan w:val="2"/>
            <w:tcBorders>
              <w:top w:val="single" w:sz="6" w:space="0" w:color="auto"/>
              <w:left w:val="single" w:sz="12"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СНГ</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471</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321</w:t>
            </w:r>
          </w:p>
        </w:tc>
        <w:tc>
          <w:tcPr>
            <w:tcW w:w="1134" w:type="dxa"/>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275</w:t>
            </w:r>
          </w:p>
        </w:tc>
        <w:tc>
          <w:tcPr>
            <w:tcW w:w="1134"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273</w:t>
            </w:r>
          </w:p>
        </w:tc>
        <w:tc>
          <w:tcPr>
            <w:tcW w:w="1276"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316</w:t>
            </w:r>
          </w:p>
        </w:tc>
        <w:tc>
          <w:tcPr>
            <w:tcW w:w="992" w:type="dxa"/>
            <w:gridSpan w:val="2"/>
            <w:tcBorders>
              <w:top w:val="single" w:sz="6" w:space="0" w:color="auto"/>
              <w:left w:val="single" w:sz="6" w:space="0" w:color="auto"/>
              <w:bottom w:val="single" w:sz="12" w:space="0" w:color="auto"/>
              <w:right w:val="single" w:sz="6" w:space="0" w:color="auto"/>
            </w:tcBorders>
          </w:tcPr>
          <w:p w:rsidR="00331FF9" w:rsidRDefault="00331FF9">
            <w:pPr>
              <w:jc w:val="center"/>
              <w:rPr>
                <w:snapToGrid w:val="0"/>
                <w:color w:val="000000"/>
                <w:sz w:val="28"/>
              </w:rPr>
            </w:pPr>
            <w:r>
              <w:rPr>
                <w:snapToGrid w:val="0"/>
                <w:color w:val="000000"/>
                <w:sz w:val="28"/>
              </w:rPr>
              <w:t>311</w:t>
            </w:r>
          </w:p>
        </w:tc>
        <w:tc>
          <w:tcPr>
            <w:tcW w:w="993" w:type="dxa"/>
            <w:gridSpan w:val="4"/>
            <w:tcBorders>
              <w:top w:val="single" w:sz="6" w:space="0" w:color="auto"/>
              <w:left w:val="single" w:sz="6"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394</w:t>
            </w:r>
          </w:p>
        </w:tc>
      </w:tr>
    </w:tbl>
    <w:p w:rsidR="00331FF9" w:rsidRDefault="00331FF9">
      <w:pPr>
        <w:spacing w:line="360" w:lineRule="auto"/>
        <w:ind w:firstLine="680"/>
        <w:jc w:val="both"/>
        <w:rPr>
          <w:sz w:val="28"/>
          <w:lang w:val="en-US"/>
        </w:rPr>
      </w:pPr>
    </w:p>
    <w:p w:rsidR="00331FF9" w:rsidRDefault="00331FF9">
      <w:pPr>
        <w:spacing w:line="360" w:lineRule="auto"/>
        <w:ind w:firstLine="680"/>
        <w:jc w:val="both"/>
        <w:rPr>
          <w:sz w:val="28"/>
          <w:lang w:val="en-US"/>
        </w:rPr>
      </w:pPr>
      <w:r>
        <w:rPr>
          <w:sz w:val="28"/>
        </w:rPr>
        <w:t xml:space="preserve">Также в Казахстане теперь не будет после Тенгиза других материковых крупнодебитных дешевых месторождений. В перспективе предстоит осваивать лишь морские месторождения, что связано с большими инвестиционными и эксплуатационными расходами. На суше многие казахстанские месторождения являются и малодебитными, находятся в эксплуатации уже достаточно длительное время. На этих месторождениях систематически снижается добыча нефти, ухудшаются условия эксплуатации скважин, растут потребности в капитальных вложениях, непрерывно удорожается добыча одной тонны нефти </w:t>
      </w:r>
      <w:r>
        <w:rPr>
          <w:sz w:val="28"/>
          <w:lang w:val="en-US"/>
        </w:rPr>
        <w:t>[6,с.39-45].</w:t>
      </w:r>
    </w:p>
    <w:p w:rsidR="00331FF9" w:rsidRDefault="00331FF9">
      <w:pPr>
        <w:spacing w:line="360" w:lineRule="auto"/>
        <w:ind w:firstLine="680"/>
        <w:jc w:val="both"/>
        <w:rPr>
          <w:sz w:val="28"/>
        </w:rPr>
      </w:pPr>
      <w:r>
        <w:rPr>
          <w:sz w:val="28"/>
        </w:rPr>
        <w:t xml:space="preserve">Снижение мировых цен на нефть и нефтепродукты стал мощным фактором уменьшения соответствующих внутренних цен в России в сочетании с влиянием финансово-экономического кризиса. Для большинства стран Запада падение цен на нефть не имеет таких катастрофических последствий, как для стран-экспортеров, включая Россию. В России точка безубыточности на начало 1998 года –  </w:t>
      </w:r>
      <w:r>
        <w:rPr>
          <w:sz w:val="28"/>
          <w:lang w:val="en-US"/>
        </w:rPr>
        <w:t>$</w:t>
      </w:r>
      <w:r>
        <w:rPr>
          <w:sz w:val="28"/>
        </w:rPr>
        <w:t>11-12. Дальнейшее снижение издержек нефтяных компаний России требует реализации программ технологического обновления. Темп реформ и процесс замены старого стиля управления более гибким, ориентированным на требования рынка, ускоряются и в государственных нефтяных компаниях.  Осознание того, что назрела острая необходимость  в преобразованиях, несомненно подкрепляется происходящим у соседей в странах СНГ. Поток иностранных капиталовложений хлынул в Казахстан, Азербайджан, и, в несколько в меньшей степени , в Туркменистан.</w:t>
      </w:r>
    </w:p>
    <w:p w:rsidR="00331FF9" w:rsidRDefault="00331FF9">
      <w:pPr>
        <w:spacing w:line="360" w:lineRule="auto"/>
        <w:ind w:firstLine="680"/>
        <w:jc w:val="both"/>
      </w:pPr>
      <w:r>
        <w:rPr>
          <w:sz w:val="28"/>
        </w:rPr>
        <w:t xml:space="preserve">Москва настаивает на том, что ей по праву принадлежит доля углеводородных сокровищ на Каспии. В качестве аргумента выдвигая те соображения, что нефтегазовая промышленность бывших советских республик создавалась во многом благодаря российскому капиталу и опыту, и что Каспий является не морем, а озером, а посему его ресурсы должны быть разделены между всеми странами, расположенными по его побережью. В ответ на давление со стороны России Правительства стран СНГ и их партнеры привлекли к участию в каспийских проектах некоторые российские компании , однако слишком сильный нажим со стороны Москвы может вызвать ответную реакцию . Уже сегодня нефтяные компании активно ищут альтернативу экспортным маршрутам, проходящим по территории России. Ведущие российские банкиры высказывают мнение, что пора оставить попытки </w:t>
      </w:r>
      <w:r>
        <w:rPr>
          <w:sz w:val="28"/>
          <w:lang w:val="en-US"/>
        </w:rPr>
        <w:t>“</w:t>
      </w:r>
      <w:r>
        <w:rPr>
          <w:sz w:val="28"/>
        </w:rPr>
        <w:t>втиснуться</w:t>
      </w:r>
      <w:r>
        <w:rPr>
          <w:sz w:val="28"/>
          <w:lang w:val="en-US"/>
        </w:rPr>
        <w:t>”</w:t>
      </w:r>
      <w:r>
        <w:rPr>
          <w:sz w:val="28"/>
        </w:rPr>
        <w:t xml:space="preserve"> в происходящие в странах СНГ события. Россия и сама богата запасами нефти и газа. И более целесообразно,  было бы направить все усилия на создание благоприятного делового климата, который привлек инвесторов в Каспийский регион, в России </w:t>
      </w:r>
      <w:r>
        <w:rPr>
          <w:sz w:val="28"/>
          <w:lang w:val="en-US"/>
        </w:rPr>
        <w:t>[</w:t>
      </w:r>
      <w:r>
        <w:rPr>
          <w:sz w:val="28"/>
        </w:rPr>
        <w:t>10,с.58-62</w:t>
      </w:r>
      <w:r>
        <w:rPr>
          <w:sz w:val="28"/>
          <w:lang w:val="en-US"/>
        </w:rPr>
        <w:t>].</w:t>
      </w:r>
      <w:r>
        <w:t xml:space="preserve"> </w:t>
      </w:r>
    </w:p>
    <w:p w:rsidR="00331FF9" w:rsidRDefault="00331FF9">
      <w:pPr>
        <w:spacing w:line="360" w:lineRule="auto"/>
        <w:ind w:firstLine="680"/>
        <w:jc w:val="both"/>
        <w:rPr>
          <w:sz w:val="28"/>
        </w:rPr>
      </w:pPr>
      <w:r>
        <w:rPr>
          <w:sz w:val="28"/>
        </w:rPr>
        <w:t xml:space="preserve">Падение в 1998 году цен на мировом нефтяном рынке с </w:t>
      </w:r>
      <w:r>
        <w:rPr>
          <w:sz w:val="28"/>
          <w:lang w:val="en-US"/>
        </w:rPr>
        <w:t>$</w:t>
      </w:r>
      <w:r>
        <w:rPr>
          <w:sz w:val="28"/>
        </w:rPr>
        <w:t xml:space="preserve"> 18-20 до уровня </w:t>
      </w:r>
      <w:r>
        <w:rPr>
          <w:sz w:val="28"/>
          <w:lang w:val="en-US"/>
        </w:rPr>
        <w:t>$</w:t>
      </w:r>
      <w:r>
        <w:rPr>
          <w:sz w:val="28"/>
        </w:rPr>
        <w:t xml:space="preserve"> 10-12 за баррель войдет в историю мирового нефтяного сектора. </w:t>
      </w:r>
    </w:p>
    <w:p w:rsidR="00331FF9" w:rsidRDefault="00331FF9">
      <w:pPr>
        <w:pStyle w:val="a5"/>
      </w:pPr>
      <w:r>
        <w:t xml:space="preserve">Цены на нефть начали падать с ноября 1997 года , после того как страны - члены ОПЕК ( объединяющей многих ведущих поставщиков нефти на мировой рынок ) приняли решение об увеличение квот добычи . Суммарный объем, производства ОПЕК вырос на 10% - до 2705 млн. баррелей в сутки . Причем падение цен совпало с ростом издержек в нефтяной отрасли , обусловленным, в частности , сильным подорожанием нефтедобывающего оборудования . </w:t>
      </w:r>
    </w:p>
    <w:p w:rsidR="00331FF9" w:rsidRDefault="00331FF9">
      <w:pPr>
        <w:pStyle w:val="a5"/>
      </w:pPr>
      <w:r>
        <w:t>Рост предложения на мировом рынке нефти был также связан с гуманитарной программой ООН для Ирака, которому было разрешено продавать определенное количество нефти .Кризис в Азии закрепил падение цен . В последние годы на Азию приходилась половина прироста мирового потребления нефти .Спад производства в результате кризиса уже привел и приведет в будущем к снижение потребления нефти азиатскими странами , а девальвация местных валют делает для них нефть более дорогой , приводя к снижению спроса .</w:t>
      </w:r>
    </w:p>
    <w:p w:rsidR="00331FF9" w:rsidRDefault="00331FF9">
      <w:pPr>
        <w:pStyle w:val="a5"/>
        <w:rPr>
          <w:lang w:val="en-US"/>
        </w:rPr>
      </w:pPr>
      <w:r>
        <w:t xml:space="preserve">Научно-технический прогресс тоже стал фактором падения нефтяных цен. При потребности в нефти в мире в объеме 75 млн. барр./сут. , избыток предложения в 1998 г. Составил не менее 1,5 млн. барр./сут. По мнению директора ОПЕК , падение цен на нефть чревато серьезными последствиями для мировой экономики . Это влечет за собой отток инвесторов из нефтяной промышленности и ведет к сокращению мощностей . Когда , как прогнозируется , в 2005-2010 годах спрос на нефть вновь возрастет , удовлетворить его будет нечем . Тогда мир может столкнуться с энергетическим кризисом , еще более острым , чем в 70-е годы </w:t>
      </w:r>
      <w:r>
        <w:rPr>
          <w:lang w:val="en-US"/>
        </w:rPr>
        <w:t>[1,с.30-32].</w:t>
      </w:r>
    </w:p>
    <w:p w:rsidR="00331FF9" w:rsidRDefault="00331FF9">
      <w:pPr>
        <w:pStyle w:val="21"/>
        <w:ind w:firstLine="680"/>
      </w:pPr>
      <w:r>
        <w:t>Для большинства стран Запада падение цен на нефть не имеет таких катастрофических последствий , как для стран-экспортеров сырья , включая Россию. Снижение доходов нефтяных компаний весьма существенно , и компенсировать потери за счет прибылей от переработки и сбыта они не могут .</w:t>
      </w:r>
    </w:p>
    <w:p w:rsidR="00331FF9" w:rsidRDefault="00331FF9">
      <w:pPr>
        <w:spacing w:line="360" w:lineRule="auto"/>
        <w:ind w:firstLine="680"/>
        <w:jc w:val="both"/>
        <w:rPr>
          <w:sz w:val="28"/>
        </w:rPr>
      </w:pPr>
      <w:r>
        <w:rPr>
          <w:sz w:val="28"/>
        </w:rPr>
        <w:t xml:space="preserve">Общие финансовые потери нефтедобывающих арабских стран Персидского залива в результате падения цен на нефть  составляют до </w:t>
      </w:r>
      <w:r>
        <w:rPr>
          <w:sz w:val="28"/>
          <w:lang w:val="en-US"/>
        </w:rPr>
        <w:t>$</w:t>
      </w:r>
      <w:r>
        <w:rPr>
          <w:sz w:val="28"/>
        </w:rPr>
        <w:t xml:space="preserve"> 2  млрд. в месяц. В 1998 году страны ОПЕК заработают </w:t>
      </w:r>
      <w:r>
        <w:rPr>
          <w:sz w:val="28"/>
          <w:lang w:val="en-US"/>
        </w:rPr>
        <w:t>$</w:t>
      </w:r>
      <w:r>
        <w:rPr>
          <w:sz w:val="28"/>
        </w:rPr>
        <w:t xml:space="preserve"> 100 млрд. - на 32% меньше , чем в 1997 году . Для Саудовсой Аравии потеря каждого доллара в ценах на ее нефтяную продукции означает брешь в </w:t>
      </w:r>
      <w:r>
        <w:rPr>
          <w:sz w:val="28"/>
          <w:lang w:val="en-US"/>
        </w:rPr>
        <w:t>$</w:t>
      </w:r>
      <w:r>
        <w:rPr>
          <w:sz w:val="28"/>
        </w:rPr>
        <w:t xml:space="preserve"> млрд. в годовом бюджете королевства .Однако,   в отличие от России , нефть Персидского залива имеет такую низкую себестоимость ,     что ее добыча сверхприбыльна даже при цене  </w:t>
      </w:r>
      <w:r>
        <w:rPr>
          <w:sz w:val="28"/>
          <w:lang w:val="en-US"/>
        </w:rPr>
        <w:t>$</w:t>
      </w:r>
      <w:r>
        <w:rPr>
          <w:sz w:val="28"/>
        </w:rPr>
        <w:t xml:space="preserve"> 10 за баррель . Для стран этого региона при снижение цен на нефть речь идет не об убытках, а о сокращение возможной прибыли. </w:t>
      </w:r>
    </w:p>
    <w:p w:rsidR="00331FF9" w:rsidRDefault="00331FF9">
      <w:pPr>
        <w:pStyle w:val="a5"/>
      </w:pPr>
      <w:r>
        <w:t>Прибыли крупнейших американских нефтяных компаний в секторе нефти снизились на 40-60 %  при снижение общей прибыли на 35 - 40 % .</w:t>
      </w:r>
    </w:p>
    <w:p w:rsidR="00331FF9" w:rsidRDefault="00331FF9">
      <w:pPr>
        <w:pStyle w:val="a5"/>
        <w:ind w:firstLine="0"/>
        <w:rPr>
          <w:lang w:val="en-US"/>
        </w:rPr>
      </w:pPr>
      <w:r>
        <w:t xml:space="preserve">Для России падение цен на нефть , которая является источником 20 % валютных поступлений ,  крайне чувствительно , Выручка от продажи нефти за 1 полугодие 1998 года упала на 25 % по сравнению с аналогичным периодом 1997 года . Прибыли нефтяных компаний России в результате снижения мировых цен на нефть упали на 50 % и в ряде месяцев стали отрицательными. Нефтяная отрасль России перегружена налогами , которые составляют более 50% выручки . Значительная часть налогов , в первую очередь ставки акцизов , не зависит от результатов хозяйственной деятельности предприятий , они являются фиксированными . Все это приводит к тому , что система налогообложения в России регрессивной , штрафной , не реагирующей на изменения рынка .Практически все отечественные и международные эксперты констатируют , что в условиях снижения мировых и внутренних цен на нефть действующая налоговая нагрузка на нефтяной комплекс стала абсолютно не терпимой. Добыча нефти и ее переработка на большинстве предприятий в России убыточны. В то же время количество малодебитных скважин постоянно увеличивается по мере истощения  запасов разрабатываемых месторождений .В связи с вступлением большинства высокопродуктивных месторождений в поздние стадии разработки удельный вес малодебитных скважин в общем фонде скважин становится преобладающим </w:t>
      </w:r>
      <w:r>
        <w:rPr>
          <w:lang w:val="en-US"/>
        </w:rPr>
        <w:t>[10,с.103-106].</w:t>
      </w:r>
    </w:p>
    <w:p w:rsidR="00331FF9" w:rsidRDefault="00331FF9">
      <w:pPr>
        <w:pStyle w:val="a5"/>
        <w:ind w:firstLine="0"/>
      </w:pPr>
      <w:r>
        <w:t>За время эксплуатации месторождений сырьевая база ухудшается . с каждым годом снижается уровень ввода новых скважин, что представлено на рисунке1.3.</w:t>
      </w:r>
    </w:p>
    <w:p w:rsidR="00331FF9" w:rsidRDefault="00A21A88">
      <w:pPr>
        <w:pStyle w:val="a5"/>
        <w:ind w:firstLine="0"/>
      </w:pPr>
      <w:r>
        <w:pict>
          <v:shape id="_x0000_s1153" type="#_x0000_t75" style="position:absolute;left:0;text-align:left;margin-left:22.95pt;margin-top:3.95pt;width:410.4pt;height:223.6pt;z-index:251673600" o:allowincell="f">
            <v:imagedata r:id="rId7" o:title=""/>
            <w10:wrap type="topAndBottom"/>
          </v:shape>
        </w:pict>
      </w:r>
      <w:r w:rsidR="00331FF9">
        <w:t xml:space="preserve">            Рисунок 1.3  Ввод новых скважин по России</w:t>
      </w:r>
    </w:p>
    <w:p w:rsidR="00331FF9" w:rsidRDefault="00331FF9">
      <w:pPr>
        <w:pStyle w:val="a5"/>
        <w:ind w:firstLine="0"/>
      </w:pPr>
    </w:p>
    <w:p w:rsidR="00331FF9" w:rsidRDefault="00331FF9">
      <w:pPr>
        <w:pStyle w:val="22"/>
      </w:pPr>
      <w:r>
        <w:t xml:space="preserve">Ханты Мансийский автономный округ - это главная топливно-энергетическая база страны. Более 50 %  российской нефти добывается в данном  округе . Ханты-Мансийский автономный округ - крупнейший нефтедобывающий район России </w:t>
      </w:r>
      <w:r>
        <w:rPr>
          <w:lang w:val="en-US"/>
        </w:rPr>
        <w:t>.</w:t>
      </w:r>
      <w:r>
        <w:t xml:space="preserve"> Развитие отрасли здесь началось в 1964 году с промышленной эксплуатации нефтяных промыслов Сургута </w:t>
      </w:r>
      <w:r>
        <w:rPr>
          <w:lang w:val="en-US"/>
        </w:rPr>
        <w:t>,</w:t>
      </w:r>
      <w:r>
        <w:t xml:space="preserve"> а в 1967 году Югорская нефть стала  поступать по трубопроводу Усть-Балык-Омск на Омский нефтеперерабатывающий завод </w:t>
      </w:r>
      <w:r>
        <w:rPr>
          <w:lang w:val="en-US"/>
        </w:rPr>
        <w:t>.</w:t>
      </w:r>
      <w:r>
        <w:t xml:space="preserve"> За прошедшие десятилетия из недр округа извлечено свыше 6 млрд</w:t>
      </w:r>
      <w:r>
        <w:rPr>
          <w:lang w:val="en-US"/>
        </w:rPr>
        <w:t>.</w:t>
      </w:r>
      <w:r>
        <w:t xml:space="preserve"> т  нефти - больше </w:t>
      </w:r>
      <w:r>
        <w:rPr>
          <w:lang w:val="en-US"/>
        </w:rPr>
        <w:t>,</w:t>
      </w:r>
      <w:r>
        <w:t xml:space="preserve"> чем в любом другом нефтедобывающем регионе России </w:t>
      </w:r>
      <w:r>
        <w:rPr>
          <w:lang w:val="en-US"/>
        </w:rPr>
        <w:t>.</w:t>
      </w:r>
      <w:r>
        <w:t xml:space="preserve"> </w:t>
      </w:r>
    </w:p>
    <w:p w:rsidR="00331FF9" w:rsidRDefault="00331FF9">
      <w:pPr>
        <w:spacing w:line="360" w:lineRule="auto"/>
        <w:ind w:firstLine="680"/>
        <w:jc w:val="both"/>
        <w:rPr>
          <w:sz w:val="28"/>
        </w:rPr>
      </w:pPr>
      <w:r>
        <w:rPr>
          <w:sz w:val="28"/>
        </w:rPr>
        <w:t>В 80-е годы крупнейшие нефтяные месторождения  вступают в стадию падающей добычи</w:t>
      </w:r>
      <w:r>
        <w:rPr>
          <w:sz w:val="28"/>
          <w:lang w:val="en-US"/>
        </w:rPr>
        <w:t>.</w:t>
      </w:r>
      <w:r>
        <w:rPr>
          <w:sz w:val="28"/>
        </w:rPr>
        <w:t xml:space="preserve"> С целью компенсации этого возникла необходимость разрабатывать новые месторождения </w:t>
      </w:r>
      <w:r>
        <w:rPr>
          <w:sz w:val="28"/>
          <w:lang w:val="en-US"/>
        </w:rPr>
        <w:t>,</w:t>
      </w:r>
      <w:r>
        <w:rPr>
          <w:sz w:val="28"/>
        </w:rPr>
        <w:t xml:space="preserve"> большинство из которых относятся к разряду средних и мелких по разведанным запасам </w:t>
      </w:r>
      <w:r>
        <w:rPr>
          <w:sz w:val="28"/>
          <w:lang w:val="en-US"/>
        </w:rPr>
        <w:t>.</w:t>
      </w:r>
      <w:r>
        <w:rPr>
          <w:sz w:val="28"/>
        </w:rPr>
        <w:t xml:space="preserve"> Средств же хватает на разработку небольшого числа месторождений </w:t>
      </w:r>
      <w:r>
        <w:rPr>
          <w:sz w:val="28"/>
          <w:lang w:val="en-US"/>
        </w:rPr>
        <w:t>,</w:t>
      </w:r>
      <w:r>
        <w:rPr>
          <w:sz w:val="28"/>
        </w:rPr>
        <w:t xml:space="preserve"> что не восполняет снижение нефтедобычи на месторождениях - гигантах</w:t>
      </w:r>
      <w:r>
        <w:rPr>
          <w:sz w:val="28"/>
          <w:lang w:val="en-US"/>
        </w:rPr>
        <w:t>.</w:t>
      </w:r>
      <w:r>
        <w:rPr>
          <w:sz w:val="28"/>
        </w:rPr>
        <w:t xml:space="preserve"> Вовлекаемые в последнее десятилетие в разработку нефтяные месторождения имеют</w:t>
      </w:r>
      <w:r>
        <w:rPr>
          <w:sz w:val="28"/>
          <w:lang w:val="en-US"/>
        </w:rPr>
        <w:t>,</w:t>
      </w:r>
      <w:r>
        <w:rPr>
          <w:sz w:val="28"/>
        </w:rPr>
        <w:t xml:space="preserve"> как правило</w:t>
      </w:r>
      <w:r>
        <w:rPr>
          <w:sz w:val="28"/>
          <w:lang w:val="en-US"/>
        </w:rPr>
        <w:t>,</w:t>
      </w:r>
      <w:r>
        <w:rPr>
          <w:sz w:val="28"/>
        </w:rPr>
        <w:t xml:space="preserve"> низкий дебит (производительность) скважин </w:t>
      </w:r>
      <w:r>
        <w:rPr>
          <w:sz w:val="28"/>
          <w:lang w:val="en-US"/>
        </w:rPr>
        <w:t>.</w:t>
      </w:r>
      <w:r>
        <w:rPr>
          <w:sz w:val="28"/>
        </w:rPr>
        <w:t xml:space="preserve"> Невысокая продуктивность скважин </w:t>
      </w:r>
      <w:r>
        <w:rPr>
          <w:sz w:val="28"/>
          <w:lang w:val="en-US"/>
        </w:rPr>
        <w:t>,</w:t>
      </w:r>
      <w:r>
        <w:rPr>
          <w:sz w:val="28"/>
        </w:rPr>
        <w:t xml:space="preserve"> длительная эксплуатация большинства месторождений нефти потребовали широкого  применения интенсивных (механических) способов добычи </w:t>
      </w:r>
      <w:r>
        <w:rPr>
          <w:sz w:val="28"/>
          <w:lang w:val="en-US"/>
        </w:rPr>
        <w:t>.</w:t>
      </w:r>
      <w:r>
        <w:rPr>
          <w:sz w:val="28"/>
        </w:rPr>
        <w:t xml:space="preserve"> В настоящее время более 90% нефти в округе добывается с помощью насосов и компрессоров </w:t>
      </w:r>
      <w:r>
        <w:rPr>
          <w:sz w:val="28"/>
          <w:lang w:val="en-US"/>
        </w:rPr>
        <w:t>.</w:t>
      </w:r>
      <w:r>
        <w:rPr>
          <w:sz w:val="28"/>
        </w:rPr>
        <w:t xml:space="preserve"> Для поддержания давления в пластах эксплуатируемых месторождений применяется закачка воды или газа </w:t>
      </w:r>
      <w:r>
        <w:rPr>
          <w:sz w:val="28"/>
          <w:lang w:val="en-US"/>
        </w:rPr>
        <w:t>.</w:t>
      </w:r>
      <w:r>
        <w:rPr>
          <w:sz w:val="28"/>
        </w:rPr>
        <w:t xml:space="preserve"> Традиционные методы добычи </w:t>
      </w:r>
      <w:r>
        <w:rPr>
          <w:sz w:val="28"/>
          <w:lang w:val="en-US"/>
        </w:rPr>
        <w:t>,</w:t>
      </w:r>
      <w:r>
        <w:rPr>
          <w:sz w:val="28"/>
        </w:rPr>
        <w:t xml:space="preserve"> сложившиеся в округе </w:t>
      </w:r>
      <w:r>
        <w:rPr>
          <w:sz w:val="28"/>
          <w:lang w:val="en-US"/>
        </w:rPr>
        <w:t>,</w:t>
      </w:r>
      <w:r>
        <w:rPr>
          <w:sz w:val="28"/>
        </w:rPr>
        <w:t xml:space="preserve"> позволяют извлекать из недр лишь 1/3 имеющихся в месторождениях запасов нефти </w:t>
      </w:r>
      <w:r>
        <w:rPr>
          <w:sz w:val="28"/>
          <w:lang w:val="en-US"/>
        </w:rPr>
        <w:t>.</w:t>
      </w:r>
      <w:r>
        <w:rPr>
          <w:sz w:val="28"/>
        </w:rPr>
        <w:t xml:space="preserve"> Возрастает средняя глубина залегания нефтегазоносных пластов </w:t>
      </w:r>
      <w:r>
        <w:rPr>
          <w:sz w:val="28"/>
          <w:lang w:val="en-US"/>
        </w:rPr>
        <w:t>.</w:t>
      </w:r>
      <w:r>
        <w:rPr>
          <w:sz w:val="28"/>
        </w:rPr>
        <w:t xml:space="preserve"> Сейчас она превышает 2</w:t>
      </w:r>
      <w:r>
        <w:rPr>
          <w:sz w:val="28"/>
          <w:lang w:val="en-US"/>
        </w:rPr>
        <w:t>,</w:t>
      </w:r>
      <w:r>
        <w:rPr>
          <w:sz w:val="28"/>
        </w:rPr>
        <w:t xml:space="preserve">5 км </w:t>
      </w:r>
      <w:r>
        <w:rPr>
          <w:sz w:val="28"/>
          <w:lang w:val="en-US"/>
        </w:rPr>
        <w:t>.</w:t>
      </w:r>
      <w:r>
        <w:rPr>
          <w:sz w:val="28"/>
        </w:rPr>
        <w:t xml:space="preserve"> Большая часть нефти добывается с глубины 2-3 км </w:t>
      </w:r>
      <w:r>
        <w:rPr>
          <w:sz w:val="28"/>
          <w:lang w:val="en-US"/>
        </w:rPr>
        <w:t>.</w:t>
      </w:r>
      <w:r>
        <w:rPr>
          <w:sz w:val="28"/>
        </w:rPr>
        <w:t xml:space="preserve"> Пробурены скважины глубиной 4-5 км </w:t>
      </w:r>
      <w:r>
        <w:rPr>
          <w:sz w:val="28"/>
          <w:lang w:val="en-US"/>
        </w:rPr>
        <w:t>.</w:t>
      </w:r>
      <w:r>
        <w:rPr>
          <w:sz w:val="28"/>
        </w:rPr>
        <w:t xml:space="preserve"> По мнению ученых </w:t>
      </w:r>
      <w:r>
        <w:rPr>
          <w:sz w:val="28"/>
          <w:lang w:val="en-US"/>
        </w:rPr>
        <w:t>,</w:t>
      </w:r>
      <w:r>
        <w:rPr>
          <w:sz w:val="28"/>
        </w:rPr>
        <w:t xml:space="preserve"> нефть на территории автономного округа залегает и на больших глубинах - до 5-6 км </w:t>
      </w:r>
      <w:r>
        <w:rPr>
          <w:sz w:val="28"/>
          <w:lang w:val="en-US"/>
        </w:rPr>
        <w:t>[</w:t>
      </w:r>
      <w:r>
        <w:rPr>
          <w:sz w:val="28"/>
        </w:rPr>
        <w:t>25,с.17</w:t>
      </w:r>
      <w:r>
        <w:rPr>
          <w:sz w:val="28"/>
          <w:lang w:val="en-US"/>
        </w:rPr>
        <w:t>].</w:t>
      </w:r>
      <w:r>
        <w:rPr>
          <w:sz w:val="28"/>
        </w:rPr>
        <w:t xml:space="preserve"> </w:t>
      </w:r>
    </w:p>
    <w:p w:rsidR="00331FF9" w:rsidRDefault="00331FF9">
      <w:pPr>
        <w:pStyle w:val="a5"/>
      </w:pPr>
      <w:r>
        <w:t>Существенное изменение структуры запасов нефти обуславливает необходимость поиска , создания и промышленного внедрения новых технологий воздействия на пласты и их призабойную зону . В следствие  этого создаются предприятия , оказывающие сервисные работы и услуги нефтедобывающим компаниям .</w:t>
      </w:r>
    </w:p>
    <w:p w:rsidR="00331FF9" w:rsidRDefault="00331FF9">
      <w:pPr>
        <w:spacing w:line="360" w:lineRule="auto"/>
        <w:ind w:firstLine="680"/>
        <w:jc w:val="both"/>
        <w:rPr>
          <w:sz w:val="28"/>
        </w:rPr>
      </w:pPr>
      <w:r>
        <w:rPr>
          <w:sz w:val="28"/>
        </w:rPr>
        <w:t xml:space="preserve">В связи со значительным падением уровня добычи нефти в начале 90-х годов ОАО </w:t>
      </w:r>
      <w:r>
        <w:rPr>
          <w:sz w:val="28"/>
          <w:lang w:val="en-US"/>
        </w:rPr>
        <w:t>«</w:t>
      </w:r>
      <w:r>
        <w:rPr>
          <w:sz w:val="28"/>
        </w:rPr>
        <w:t>Славнефть-Мегионнефтегаз</w:t>
      </w:r>
      <w:r>
        <w:rPr>
          <w:sz w:val="28"/>
          <w:lang w:val="en-US"/>
        </w:rPr>
        <w:t>»</w:t>
      </w:r>
      <w:r>
        <w:rPr>
          <w:sz w:val="28"/>
        </w:rPr>
        <w:t xml:space="preserve"> активизировало усилия по внедрению на своих нефтяных месторождениях современных технологий и оборудования с целью увеличения продуктивности существующих скважин, а также повышения качества строительства и экологической безопасности  новых скважин . После официального объявления части лицензионных участков Общества  , расположенных в пойме р.Обь , зоной охраны природных ресурсов дальнейшую разработку данных участков стало возможным проводить только при условии применения современных, экологически чистых технологий бурения и добычи. Для быстрого разрешения вышесказанных проблем в течение 1992-1993 гг. Были созданы несколько совместных предприятий с бельгийской компанией </w:t>
      </w:r>
      <w:r>
        <w:rPr>
          <w:sz w:val="28"/>
          <w:lang w:val="en-US"/>
        </w:rPr>
        <w:t>«Micko Finance  &amp; Trading</w:t>
      </w:r>
      <w:r>
        <w:rPr>
          <w:sz w:val="28"/>
        </w:rPr>
        <w:t xml:space="preserve"> </w:t>
      </w:r>
      <w:r>
        <w:rPr>
          <w:sz w:val="28"/>
          <w:lang w:val="en-US"/>
        </w:rPr>
        <w:t>Co</w:t>
      </w:r>
      <w:r>
        <w:rPr>
          <w:sz w:val="28"/>
        </w:rPr>
        <w:t xml:space="preserve">. </w:t>
      </w:r>
      <w:r>
        <w:rPr>
          <w:sz w:val="28"/>
          <w:lang w:val="en-US"/>
        </w:rPr>
        <w:t>»</w:t>
      </w:r>
      <w:r>
        <w:rPr>
          <w:sz w:val="28"/>
        </w:rPr>
        <w:t xml:space="preserve"> , которая ранее в течение долгого времени занималась поставками нефтепромыслового оборудования и технологий на российский рынок .</w:t>
      </w:r>
    </w:p>
    <w:p w:rsidR="00331FF9" w:rsidRDefault="00331FF9">
      <w:pPr>
        <w:spacing w:line="360" w:lineRule="auto"/>
        <w:jc w:val="both"/>
        <w:rPr>
          <w:sz w:val="28"/>
        </w:rPr>
      </w:pPr>
      <w:r>
        <w:rPr>
          <w:sz w:val="28"/>
        </w:rPr>
        <w:t xml:space="preserve">Одним из таких предприятий в России и единственным  в Западной Сибири является - СП </w:t>
      </w:r>
      <w:r>
        <w:rPr>
          <w:sz w:val="28"/>
          <w:lang w:val="en-US"/>
        </w:rPr>
        <w:t>«</w:t>
      </w:r>
      <w:r>
        <w:rPr>
          <w:sz w:val="28"/>
        </w:rPr>
        <w:t>МеКаМинефть</w:t>
      </w:r>
      <w:r>
        <w:rPr>
          <w:sz w:val="28"/>
          <w:lang w:val="en-US"/>
        </w:rPr>
        <w:t>»</w:t>
      </w:r>
      <w:r>
        <w:rPr>
          <w:sz w:val="28"/>
        </w:rPr>
        <w:t>.</w:t>
      </w:r>
    </w:p>
    <w:p w:rsidR="00331FF9" w:rsidRDefault="00331FF9">
      <w:pPr>
        <w:spacing w:line="360" w:lineRule="auto"/>
        <w:jc w:val="both"/>
      </w:pPr>
    </w:p>
    <w:p w:rsidR="00331FF9" w:rsidRDefault="00331FF9" w:rsidP="00331FF9">
      <w:pPr>
        <w:numPr>
          <w:ilvl w:val="1"/>
          <w:numId w:val="1"/>
        </w:numPr>
        <w:spacing w:line="360" w:lineRule="auto"/>
        <w:ind w:left="431" w:hanging="357"/>
        <w:jc w:val="center"/>
        <w:rPr>
          <w:sz w:val="28"/>
        </w:rPr>
      </w:pPr>
      <w:r>
        <w:rPr>
          <w:sz w:val="28"/>
        </w:rPr>
        <w:t xml:space="preserve"> Анализ производственно- экономической деятельности  СП</w:t>
      </w:r>
      <w:r>
        <w:rPr>
          <w:sz w:val="28"/>
          <w:lang w:val="en-US"/>
        </w:rPr>
        <w:t>«</w:t>
      </w:r>
      <w:r>
        <w:rPr>
          <w:sz w:val="28"/>
        </w:rPr>
        <w:t>МеКаМинефть</w:t>
      </w:r>
      <w:r>
        <w:rPr>
          <w:sz w:val="28"/>
          <w:lang w:val="en-US"/>
        </w:rPr>
        <w:t>»</w:t>
      </w:r>
    </w:p>
    <w:p w:rsidR="00331FF9" w:rsidRDefault="00331FF9">
      <w:pPr>
        <w:spacing w:line="360" w:lineRule="auto"/>
        <w:jc w:val="both"/>
        <w:rPr>
          <w:b/>
          <w:sz w:val="32"/>
        </w:rPr>
      </w:pPr>
    </w:p>
    <w:p w:rsidR="00331FF9" w:rsidRDefault="00331FF9">
      <w:pPr>
        <w:spacing w:line="360" w:lineRule="auto"/>
        <w:ind w:firstLine="680"/>
        <w:jc w:val="both"/>
        <w:rPr>
          <w:sz w:val="28"/>
        </w:rPr>
      </w:pPr>
      <w:r>
        <w:rPr>
          <w:sz w:val="28"/>
        </w:rPr>
        <w:t xml:space="preserve"> СП “МеКаМинефть”   - одно из немногих предприятий не только успешно выдержавших разразившийся в стране кризис</w:t>
      </w:r>
      <w:r>
        <w:rPr>
          <w:sz w:val="28"/>
          <w:lang w:val="en-US"/>
        </w:rPr>
        <w:t>,</w:t>
      </w:r>
      <w:r>
        <w:rPr>
          <w:sz w:val="28"/>
        </w:rPr>
        <w:t xml:space="preserve"> но и продолжающих развиваться в сложных экономических условиях России</w:t>
      </w:r>
      <w:r>
        <w:rPr>
          <w:sz w:val="28"/>
          <w:lang w:val="en-US"/>
        </w:rPr>
        <w:t>.</w:t>
      </w:r>
      <w:r>
        <w:rPr>
          <w:sz w:val="28"/>
        </w:rPr>
        <w:t xml:space="preserve"> </w:t>
      </w:r>
    </w:p>
    <w:p w:rsidR="00331FF9" w:rsidRDefault="00331FF9">
      <w:pPr>
        <w:pStyle w:val="a5"/>
      </w:pPr>
      <w:r>
        <w:t>Совместное предприятие “ МеКаМинефть “ - юридическое лицо , действующее на основании законодательства РФ , устава и соглашения о создании СП .</w:t>
      </w:r>
    </w:p>
    <w:p w:rsidR="00331FF9" w:rsidRDefault="00331FF9">
      <w:pPr>
        <w:pStyle w:val="a5"/>
      </w:pPr>
      <w:r>
        <w:t>Учредителями Совместного Предприятия “ МеКаМинефть “ являются :</w:t>
      </w:r>
    </w:p>
    <w:p w:rsidR="00331FF9" w:rsidRDefault="00331FF9" w:rsidP="00331FF9">
      <w:pPr>
        <w:numPr>
          <w:ilvl w:val="0"/>
          <w:numId w:val="4"/>
        </w:numPr>
        <w:spacing w:line="360" w:lineRule="auto"/>
        <w:jc w:val="both"/>
        <w:rPr>
          <w:sz w:val="28"/>
        </w:rPr>
      </w:pPr>
      <w:r>
        <w:rPr>
          <w:sz w:val="28"/>
        </w:rPr>
        <w:t xml:space="preserve">с Российской стороны - АООТ “ Мегионнефтегаз “ ; </w:t>
      </w:r>
    </w:p>
    <w:p w:rsidR="00331FF9" w:rsidRDefault="00331FF9" w:rsidP="00331FF9">
      <w:pPr>
        <w:numPr>
          <w:ilvl w:val="0"/>
          <w:numId w:val="4"/>
        </w:numPr>
        <w:spacing w:line="360" w:lineRule="auto"/>
        <w:jc w:val="both"/>
        <w:rPr>
          <w:sz w:val="28"/>
        </w:rPr>
      </w:pPr>
      <w:r>
        <w:rPr>
          <w:sz w:val="28"/>
        </w:rPr>
        <w:t>с Иностранной стороны - Фирма “ Микко Файненс энд Трейдинг “ - компания с ограниченной ответственностью ( юридическое лицо по законам Бельгии );</w:t>
      </w:r>
    </w:p>
    <w:p w:rsidR="00331FF9" w:rsidRDefault="00331FF9" w:rsidP="00331FF9">
      <w:pPr>
        <w:numPr>
          <w:ilvl w:val="0"/>
          <w:numId w:val="5"/>
        </w:numPr>
        <w:spacing w:line="360" w:lineRule="auto"/>
        <w:jc w:val="both"/>
        <w:rPr>
          <w:sz w:val="28"/>
        </w:rPr>
      </w:pPr>
      <w:r>
        <w:rPr>
          <w:sz w:val="28"/>
        </w:rPr>
        <w:t>Фирма “ Кат Оил Гмбх “- компания с ограниченной ответственностью  (юридическое лицо по законам ФРГ).</w:t>
      </w:r>
    </w:p>
    <w:p w:rsidR="00331FF9" w:rsidRDefault="00331FF9">
      <w:pPr>
        <w:spacing w:line="360" w:lineRule="auto"/>
        <w:ind w:firstLine="680"/>
        <w:jc w:val="both"/>
        <w:rPr>
          <w:sz w:val="28"/>
        </w:rPr>
      </w:pPr>
      <w:r>
        <w:rPr>
          <w:sz w:val="28"/>
        </w:rPr>
        <w:t>Зарегистрировано 3 июня 1992 года комитетом по иностранным инвестициям под номером 517</w:t>
      </w:r>
      <w:r>
        <w:rPr>
          <w:sz w:val="28"/>
          <w:lang w:val="en-US"/>
        </w:rPr>
        <w:t>.</w:t>
      </w:r>
      <w:r>
        <w:rPr>
          <w:sz w:val="28"/>
        </w:rPr>
        <w:t xml:space="preserve">15 и размещено на территории Нижневартовского района в поселке Вата </w:t>
      </w:r>
      <w:r>
        <w:rPr>
          <w:sz w:val="28"/>
          <w:lang w:val="en-US"/>
        </w:rPr>
        <w:t>.</w:t>
      </w:r>
      <w:r>
        <w:rPr>
          <w:sz w:val="28"/>
        </w:rPr>
        <w:t>Уставной капитал - 24млн</w:t>
      </w:r>
      <w:r>
        <w:rPr>
          <w:sz w:val="28"/>
          <w:lang w:val="en-US"/>
        </w:rPr>
        <w:t>.</w:t>
      </w:r>
      <w:r>
        <w:rPr>
          <w:sz w:val="28"/>
        </w:rPr>
        <w:t>долл</w:t>
      </w:r>
      <w:r>
        <w:rPr>
          <w:sz w:val="28"/>
          <w:lang w:val="en-US"/>
        </w:rPr>
        <w:t xml:space="preserve">. </w:t>
      </w:r>
      <w:r>
        <w:rPr>
          <w:sz w:val="28"/>
        </w:rPr>
        <w:t>США .</w:t>
      </w:r>
    </w:p>
    <w:p w:rsidR="00331FF9" w:rsidRDefault="00331FF9">
      <w:pPr>
        <w:pStyle w:val="a5"/>
      </w:pPr>
      <w:r>
        <w:t>СП “ МеКаМинефть “ имеет свою печать  с наименованием предприятия, эмблему .Может заключать контракты от своего имени  , имеет право на материальную и нематериальную собственность  , а также способно принимать на себя обязательства .Может выступать в качестве Истца и Ответчика в суде .</w:t>
      </w:r>
    </w:p>
    <w:p w:rsidR="00331FF9" w:rsidRDefault="00331FF9">
      <w:pPr>
        <w:pStyle w:val="a5"/>
      </w:pPr>
      <w:r>
        <w:t xml:space="preserve">Участники СП и  Российское Государство не несут ответственности ни по каким обязательствам СП, а СП не несет ответственности ни по каким обязательствам  Участников или Российского Государства. СП  </w:t>
      </w:r>
      <w:r>
        <w:rPr>
          <w:lang w:val="en-US"/>
        </w:rPr>
        <w:t>“</w:t>
      </w:r>
      <w:r>
        <w:t>МеКаМинефть“  несет ответственность только в пределах всех активов.</w:t>
      </w:r>
    </w:p>
    <w:p w:rsidR="00331FF9" w:rsidRDefault="00331FF9">
      <w:pPr>
        <w:pStyle w:val="21"/>
      </w:pPr>
      <w:r>
        <w:t>Бизнес-идея фирмы состоит в том, чтобы  примере компактного, мобильного, правильно организованного предприятия создать модель организации производства , которую можно переложить на ОАО</w:t>
      </w:r>
      <w:r>
        <w:rPr>
          <w:lang w:val="en-US"/>
        </w:rPr>
        <w:t xml:space="preserve"> «</w:t>
      </w:r>
      <w:r>
        <w:t>Мегионнефтегаз</w:t>
      </w:r>
      <w:r>
        <w:rPr>
          <w:lang w:val="en-US"/>
        </w:rPr>
        <w:t>»</w:t>
      </w:r>
      <w:r>
        <w:t xml:space="preserve"> в целом.  В условиях финансового дефицита привлечь денежные средства западных инвесторов .Но на мой взгляд для экономики страны важнее не просто получать дополнительные материальные ресурсы </w:t>
      </w:r>
      <w:r>
        <w:rPr>
          <w:lang w:val="en-US"/>
        </w:rPr>
        <w:t>,</w:t>
      </w:r>
      <w:r>
        <w:t xml:space="preserve"> а с их помощью оживлять собственные   </w:t>
      </w:r>
      <w:r>
        <w:rPr>
          <w:lang w:val="en-US"/>
        </w:rPr>
        <w:t>«</w:t>
      </w:r>
      <w:r>
        <w:t>омертвленные</w:t>
      </w:r>
      <w:r>
        <w:rPr>
          <w:lang w:val="en-US"/>
        </w:rPr>
        <w:t xml:space="preserve"> </w:t>
      </w:r>
      <w:r>
        <w:t>средства производства</w:t>
      </w:r>
      <w:r>
        <w:rPr>
          <w:lang w:val="en-US"/>
        </w:rPr>
        <w:t>»</w:t>
      </w:r>
      <w:r>
        <w:t xml:space="preserve"> . Использовать высокоэффективность  предприятия для выхода на внешний рынок . </w:t>
      </w:r>
    </w:p>
    <w:p w:rsidR="00331FF9" w:rsidRDefault="00331FF9">
      <w:pPr>
        <w:pStyle w:val="a5"/>
      </w:pPr>
      <w:r>
        <w:t>Первоначальная задача: организация предприятия способного на применение новых технологий, которые бы позволили добиться рентабельной эксплуатации скважин.</w:t>
      </w:r>
    </w:p>
    <w:p w:rsidR="00331FF9" w:rsidRDefault="00331FF9">
      <w:pPr>
        <w:pStyle w:val="a5"/>
        <w:rPr>
          <w:lang w:val="en-US"/>
        </w:rPr>
      </w:pPr>
      <w:r>
        <w:t>Производственной  деятельностью  СП « МеКаМинефть » является</w:t>
      </w:r>
    </w:p>
    <w:p w:rsidR="00331FF9" w:rsidRDefault="00331FF9" w:rsidP="00331FF9">
      <w:pPr>
        <w:pStyle w:val="a5"/>
        <w:numPr>
          <w:ilvl w:val="0"/>
          <w:numId w:val="26"/>
        </w:numPr>
        <w:tabs>
          <w:tab w:val="clear" w:pos="360"/>
          <w:tab w:val="num" w:pos="1040"/>
        </w:tabs>
        <w:ind w:left="1040"/>
      </w:pPr>
      <w:r>
        <w:t>производство работ по подземному ремонту скважин;</w:t>
      </w:r>
    </w:p>
    <w:p w:rsidR="00331FF9" w:rsidRDefault="00331FF9" w:rsidP="00331FF9">
      <w:pPr>
        <w:pStyle w:val="a5"/>
        <w:numPr>
          <w:ilvl w:val="0"/>
          <w:numId w:val="26"/>
        </w:numPr>
        <w:tabs>
          <w:tab w:val="clear" w:pos="360"/>
          <w:tab w:val="num" w:pos="1040"/>
        </w:tabs>
        <w:ind w:left="1040"/>
      </w:pPr>
      <w:r>
        <w:t xml:space="preserve">производство работ по капитальному ремонту скважин; </w:t>
      </w:r>
    </w:p>
    <w:p w:rsidR="00331FF9" w:rsidRDefault="00331FF9" w:rsidP="00331FF9">
      <w:pPr>
        <w:pStyle w:val="a5"/>
        <w:numPr>
          <w:ilvl w:val="0"/>
          <w:numId w:val="26"/>
        </w:numPr>
        <w:tabs>
          <w:tab w:val="clear" w:pos="360"/>
          <w:tab w:val="num" w:pos="1040"/>
        </w:tabs>
        <w:ind w:left="1040"/>
      </w:pPr>
      <w:r>
        <w:t>производство работ по ремонту скважин установкой  гибкая труба;</w:t>
      </w:r>
    </w:p>
    <w:p w:rsidR="00331FF9" w:rsidRDefault="00331FF9" w:rsidP="00331FF9">
      <w:pPr>
        <w:pStyle w:val="a5"/>
        <w:numPr>
          <w:ilvl w:val="0"/>
          <w:numId w:val="26"/>
        </w:numPr>
        <w:tabs>
          <w:tab w:val="clear" w:pos="360"/>
          <w:tab w:val="num" w:pos="1040"/>
        </w:tabs>
        <w:ind w:left="1040"/>
      </w:pPr>
      <w:r>
        <w:t>прокат</w:t>
      </w:r>
      <w:r>
        <w:rPr>
          <w:lang w:val="en-US"/>
        </w:rPr>
        <w:t>,</w:t>
      </w:r>
      <w:r>
        <w:t xml:space="preserve"> ремонт и сервисное обслуживание гидравлических ключей</w:t>
      </w:r>
      <w:r>
        <w:rPr>
          <w:lang w:val="en-US"/>
        </w:rPr>
        <w:t>,</w:t>
      </w:r>
      <w:r>
        <w:t xml:space="preserve"> используемых при подземном </w:t>
      </w:r>
      <w:r>
        <w:rPr>
          <w:lang w:val="en-US"/>
        </w:rPr>
        <w:t>,</w:t>
      </w:r>
      <w:r>
        <w:t xml:space="preserve"> капитальном ремонте и освоение скважин;</w:t>
      </w:r>
    </w:p>
    <w:p w:rsidR="00331FF9" w:rsidRDefault="00331FF9" w:rsidP="00331FF9">
      <w:pPr>
        <w:pStyle w:val="a5"/>
        <w:numPr>
          <w:ilvl w:val="0"/>
          <w:numId w:val="26"/>
        </w:numPr>
        <w:tabs>
          <w:tab w:val="clear" w:pos="360"/>
          <w:tab w:val="num" w:pos="1040"/>
        </w:tabs>
        <w:ind w:left="1040"/>
      </w:pPr>
      <w:r>
        <w:t>геологоразведочные работы.</w:t>
      </w:r>
    </w:p>
    <w:p w:rsidR="00331FF9" w:rsidRDefault="00331FF9">
      <w:pPr>
        <w:spacing w:line="360" w:lineRule="auto"/>
        <w:ind w:left="-284" w:firstLine="680"/>
        <w:jc w:val="both"/>
        <w:rPr>
          <w:sz w:val="28"/>
        </w:rPr>
      </w:pPr>
      <w:r>
        <w:rPr>
          <w:sz w:val="28"/>
        </w:rPr>
        <w:t xml:space="preserve">Основная деятельность СП « МеКаМинефть »  - гидравлический разрыв пластов. Существенное изменение структуры запасов нефти обусловливает, необходимость поиска, создания и промышленного внедрения новых технологий воздействия на пласты и их призабойную зону. Все большее применение находят технологии, связанные с методом гидравлического разрыва пластов. Гидроразрыв пластов (ГРП) является одним из вторичных методов воздействия на нефтеносный пласт. Данная технология на сегодняшний день является наиболее эффективным средством повышения производительности и нефтеотдачи из малопродуктивных,  низко- и высокопроницаемых пластов. Суть технологии сводится к образованию новых или расширению имеющихся в продуктивном пласте трещин путем повышения давления в призабойной зоне коллектора, с последующим закреплением их высокопроницаемым расклинивающим агентом. </w:t>
      </w:r>
    </w:p>
    <w:p w:rsidR="00331FF9" w:rsidRDefault="00331FF9">
      <w:pPr>
        <w:spacing w:line="360" w:lineRule="auto"/>
        <w:ind w:left="-284" w:firstLine="680"/>
        <w:jc w:val="both"/>
        <w:rPr>
          <w:sz w:val="28"/>
        </w:rPr>
      </w:pPr>
      <w:r>
        <w:rPr>
          <w:sz w:val="28"/>
        </w:rPr>
        <w:t xml:space="preserve">Первый ГРП был произведен в апреле 1993 года . А до этого производилось заключение контрактов, поставки, обучение специалистов на месте и за границей. Технологии в работе применяются западные, всё применяемое оборудование произведено  американской фирмой “ </w:t>
      </w:r>
      <w:r>
        <w:rPr>
          <w:sz w:val="28"/>
          <w:lang w:val="en-US"/>
        </w:rPr>
        <w:t xml:space="preserve">Stewart &amp; Stevenson </w:t>
      </w:r>
      <w:r>
        <w:rPr>
          <w:sz w:val="28"/>
        </w:rPr>
        <w:t>“</w:t>
      </w:r>
      <w:r>
        <w:rPr>
          <w:sz w:val="28"/>
          <w:lang w:val="en-US"/>
        </w:rPr>
        <w:t>.</w:t>
      </w:r>
      <w:r>
        <w:rPr>
          <w:sz w:val="28"/>
        </w:rPr>
        <w:t xml:space="preserve"> Разработка всех технологических операций производится с использованием программного обеспечения фирмы “ </w:t>
      </w:r>
      <w:r>
        <w:rPr>
          <w:sz w:val="28"/>
          <w:lang w:val="en-US"/>
        </w:rPr>
        <w:t>Meyer Design Software</w:t>
      </w:r>
      <w:r>
        <w:rPr>
          <w:sz w:val="28"/>
        </w:rPr>
        <w:t>”</w:t>
      </w:r>
      <w:r>
        <w:rPr>
          <w:sz w:val="28"/>
          <w:lang w:val="en-US"/>
        </w:rPr>
        <w:t xml:space="preserve">. </w:t>
      </w:r>
      <w:r>
        <w:rPr>
          <w:sz w:val="28"/>
        </w:rPr>
        <w:t xml:space="preserve"> Оборудование дорогое, чтобы окупить оборудование, надо выполнять ежемесячно 20 операций, количество операций приведено в таблице 1.2.  СП является единственным владельцем такого оборудования.</w:t>
      </w:r>
    </w:p>
    <w:p w:rsidR="00331FF9" w:rsidRDefault="00331FF9">
      <w:pPr>
        <w:spacing w:line="360" w:lineRule="auto"/>
        <w:ind w:left="-284" w:firstLine="680"/>
        <w:jc w:val="both"/>
        <w:rPr>
          <w:sz w:val="28"/>
        </w:rPr>
      </w:pPr>
      <w:r>
        <w:rPr>
          <w:sz w:val="28"/>
        </w:rPr>
        <w:t>СП “ МеКаМинефть “ проделало путь от небольшого предприятия</w:t>
      </w:r>
      <w:r>
        <w:rPr>
          <w:sz w:val="28"/>
          <w:lang w:val="en-US"/>
        </w:rPr>
        <w:t>,</w:t>
      </w:r>
      <w:r>
        <w:rPr>
          <w:sz w:val="28"/>
        </w:rPr>
        <w:t xml:space="preserve"> до самостоятельной производственной единицы  обладающей передовой технологией : установкой “ гибкая труба “ в комплексе с насосной установкой </w:t>
      </w:r>
      <w:r>
        <w:rPr>
          <w:sz w:val="28"/>
          <w:lang w:val="en-US"/>
        </w:rPr>
        <w:t>,</w:t>
      </w:r>
      <w:r>
        <w:rPr>
          <w:sz w:val="28"/>
        </w:rPr>
        <w:t xml:space="preserve"> оборудованием для освоения скважин путём свабирования </w:t>
      </w:r>
      <w:r>
        <w:rPr>
          <w:sz w:val="28"/>
          <w:lang w:val="en-US"/>
        </w:rPr>
        <w:t>,</w:t>
      </w:r>
      <w:r>
        <w:rPr>
          <w:sz w:val="28"/>
        </w:rPr>
        <w:t xml:space="preserve"> семью бригадами  КРС(Капитальный ремонт скважин)и ПРС (подземный ремонт скважин)</w:t>
      </w:r>
      <w:r>
        <w:rPr>
          <w:sz w:val="28"/>
          <w:lang w:val="en-US"/>
        </w:rPr>
        <w:t>,</w:t>
      </w:r>
      <w:r>
        <w:rPr>
          <w:sz w:val="28"/>
        </w:rPr>
        <w:t xml:space="preserve"> отличной производственной базой </w:t>
      </w:r>
      <w:r>
        <w:rPr>
          <w:sz w:val="28"/>
          <w:lang w:val="en-US"/>
        </w:rPr>
        <w:t>,</w:t>
      </w:r>
      <w:r>
        <w:rPr>
          <w:sz w:val="28"/>
        </w:rPr>
        <w:t xml:space="preserve">имеющей  все возможности обслуживания и ремонта зарубежного и отечественного оборудования </w:t>
      </w:r>
      <w:r>
        <w:rPr>
          <w:sz w:val="28"/>
          <w:lang w:val="en-US"/>
        </w:rPr>
        <w:t>,</w:t>
      </w:r>
      <w:r>
        <w:rPr>
          <w:sz w:val="28"/>
        </w:rPr>
        <w:t xml:space="preserve"> сервисным центром  по ремонту и обслуживанию гидравлических трубных ключей и спайдеров  фирмы  </w:t>
      </w:r>
      <w:r>
        <w:rPr>
          <w:sz w:val="28"/>
          <w:lang w:val="en-US"/>
        </w:rPr>
        <w:t xml:space="preserve">Oil Country </w:t>
      </w:r>
      <w:r>
        <w:rPr>
          <w:sz w:val="28"/>
        </w:rPr>
        <w:t xml:space="preserve">и </w:t>
      </w:r>
      <w:r>
        <w:rPr>
          <w:sz w:val="28"/>
          <w:lang w:val="en-US"/>
        </w:rPr>
        <w:t>Ecke.</w:t>
      </w:r>
      <w:r>
        <w:rPr>
          <w:sz w:val="28"/>
        </w:rPr>
        <w:t xml:space="preserve"> </w:t>
      </w:r>
    </w:p>
    <w:p w:rsidR="00331FF9" w:rsidRDefault="00331FF9">
      <w:pPr>
        <w:spacing w:line="360" w:lineRule="auto"/>
        <w:ind w:right="-1" w:firstLine="680"/>
        <w:jc w:val="both"/>
        <w:rPr>
          <w:sz w:val="28"/>
        </w:rPr>
      </w:pPr>
      <w:r>
        <w:rPr>
          <w:sz w:val="28"/>
        </w:rPr>
        <w:t xml:space="preserve">Среди заказчиков СП - ОАО « Славнефть-Мегионнефтегаз» </w:t>
      </w:r>
      <w:r>
        <w:rPr>
          <w:sz w:val="28"/>
          <w:lang w:val="en-US"/>
        </w:rPr>
        <w:t>,</w:t>
      </w:r>
      <w:r>
        <w:rPr>
          <w:sz w:val="28"/>
        </w:rPr>
        <w:t xml:space="preserve"> ДАООТ            «Нижневартов</w:t>
      </w:r>
      <w:r>
        <w:rPr>
          <w:sz w:val="28"/>
          <w:lang w:val="en-US"/>
        </w:rPr>
        <w:t>c</w:t>
      </w:r>
      <w:r>
        <w:rPr>
          <w:sz w:val="28"/>
        </w:rPr>
        <w:t>кнефть»</w:t>
      </w:r>
      <w:r>
        <w:rPr>
          <w:sz w:val="28"/>
          <w:lang w:val="en-US"/>
        </w:rPr>
        <w:t xml:space="preserve"> ,</w:t>
      </w:r>
      <w:r>
        <w:rPr>
          <w:sz w:val="28"/>
        </w:rPr>
        <w:t xml:space="preserve"> ДАООТ « Белозернефть» </w:t>
      </w:r>
      <w:r>
        <w:rPr>
          <w:sz w:val="28"/>
          <w:lang w:val="en-US"/>
        </w:rPr>
        <w:t>,</w:t>
      </w:r>
      <w:r>
        <w:rPr>
          <w:sz w:val="28"/>
        </w:rPr>
        <w:t xml:space="preserve"> ОАО « Черногонефть» </w:t>
      </w:r>
      <w:r>
        <w:rPr>
          <w:sz w:val="28"/>
          <w:lang w:val="en-US"/>
        </w:rPr>
        <w:t>,</w:t>
      </w:r>
      <w:r>
        <w:rPr>
          <w:sz w:val="28"/>
        </w:rPr>
        <w:t xml:space="preserve"> ОАО « Ноябрьскнефтегаз »</w:t>
      </w:r>
      <w:r>
        <w:rPr>
          <w:sz w:val="28"/>
          <w:lang w:val="en-US"/>
        </w:rPr>
        <w:t xml:space="preserve"> ,</w:t>
      </w:r>
      <w:r>
        <w:rPr>
          <w:sz w:val="28"/>
        </w:rPr>
        <w:t xml:space="preserve"> ОАО « Лукойл-Пермнефть », «Лукойл-Лангепаснефтегаз</w:t>
      </w:r>
      <w:r>
        <w:rPr>
          <w:sz w:val="28"/>
          <w:lang w:val="en-US"/>
        </w:rPr>
        <w:t>”</w:t>
      </w:r>
      <w:r>
        <w:rPr>
          <w:sz w:val="28"/>
        </w:rPr>
        <w:t xml:space="preserve">» и др </w:t>
      </w:r>
      <w:r>
        <w:rPr>
          <w:sz w:val="28"/>
          <w:lang w:val="en-US"/>
        </w:rPr>
        <w:t>.</w:t>
      </w:r>
      <w:r>
        <w:rPr>
          <w:sz w:val="28"/>
        </w:rPr>
        <w:t xml:space="preserve"> Так же СП выполнило ряд работ для ОАО</w:t>
      </w:r>
      <w:r>
        <w:rPr>
          <w:sz w:val="28"/>
          <w:lang w:val="en-US"/>
        </w:rPr>
        <w:t>”Лукойл”  на м</w:t>
      </w:r>
      <w:r>
        <w:rPr>
          <w:sz w:val="28"/>
        </w:rPr>
        <w:t>есторождениях Казахстана.</w:t>
      </w:r>
    </w:p>
    <w:p w:rsidR="00331FF9" w:rsidRDefault="00331FF9">
      <w:pPr>
        <w:spacing w:line="360" w:lineRule="auto"/>
        <w:ind w:right="-1" w:firstLine="680"/>
        <w:jc w:val="both"/>
        <w:rPr>
          <w:sz w:val="28"/>
          <w:lang w:val="en-US"/>
        </w:rPr>
      </w:pPr>
      <w:r>
        <w:rPr>
          <w:sz w:val="28"/>
        </w:rPr>
        <w:t xml:space="preserve">Сотрудничает с фирмами </w:t>
      </w:r>
      <w:r>
        <w:rPr>
          <w:sz w:val="28"/>
          <w:lang w:val="en-US"/>
        </w:rPr>
        <w:t>:</w:t>
      </w:r>
      <w:r>
        <w:rPr>
          <w:sz w:val="28"/>
        </w:rPr>
        <w:t>Стюард энд Стивенсон - США, Ойл Кантри -                             США,   Скотт-Юрпион Корп - США, Дас Баугрунд Институт - Германия,        Сименс - Германия, Клиарвотер – США, Микко - Бельгия, Карачун -                           Германия,  Итаг -  Германия,   Ви Джен – США,   Технолоджи Венчере   - США.</w:t>
      </w:r>
    </w:p>
    <w:p w:rsidR="00331FF9" w:rsidRDefault="00331FF9">
      <w:pPr>
        <w:spacing w:line="360" w:lineRule="auto"/>
        <w:ind w:left="-284" w:firstLine="680"/>
        <w:jc w:val="both"/>
        <w:rPr>
          <w:sz w:val="28"/>
          <w:lang w:val="en-US"/>
        </w:rPr>
      </w:pPr>
    </w:p>
    <w:p w:rsidR="00331FF9" w:rsidRDefault="00331FF9">
      <w:pPr>
        <w:spacing w:line="360" w:lineRule="auto"/>
        <w:ind w:left="-284" w:firstLine="680"/>
        <w:jc w:val="both"/>
        <w:rPr>
          <w:sz w:val="28"/>
        </w:rPr>
      </w:pPr>
      <w:r>
        <w:rPr>
          <w:sz w:val="28"/>
          <w:lang w:val="en-US"/>
        </w:rPr>
        <w:t xml:space="preserve">     Таблица 1.2  Выполненный </w:t>
      </w:r>
      <w:r>
        <w:rPr>
          <w:sz w:val="28"/>
        </w:rPr>
        <w:t>объем ГРП за 1993 – 1998 гг</w:t>
      </w:r>
    </w:p>
    <w:p w:rsidR="00331FF9" w:rsidRDefault="00331FF9">
      <w:pPr>
        <w:spacing w:line="360" w:lineRule="auto"/>
        <w:ind w:left="-284" w:firstLine="680"/>
        <w:jc w:val="both"/>
        <w:rPr>
          <w:sz w:val="28"/>
        </w:rPr>
      </w:pPr>
    </w:p>
    <w:tbl>
      <w:tblPr>
        <w:tblW w:w="0" w:type="auto"/>
        <w:tblInd w:w="-38" w:type="dxa"/>
        <w:tblLayout w:type="fixed"/>
        <w:tblCellMar>
          <w:left w:w="30" w:type="dxa"/>
          <w:right w:w="30" w:type="dxa"/>
        </w:tblCellMar>
        <w:tblLook w:val="0000" w:firstRow="0" w:lastRow="0" w:firstColumn="0" w:lastColumn="0" w:noHBand="0" w:noVBand="0"/>
      </w:tblPr>
      <w:tblGrid>
        <w:gridCol w:w="3149"/>
        <w:gridCol w:w="850"/>
        <w:gridCol w:w="851"/>
        <w:gridCol w:w="850"/>
        <w:gridCol w:w="851"/>
        <w:gridCol w:w="850"/>
        <w:gridCol w:w="851"/>
        <w:gridCol w:w="992"/>
      </w:tblGrid>
      <w:tr w:rsidR="00331FF9">
        <w:trPr>
          <w:trHeight w:val="395"/>
        </w:trPr>
        <w:tc>
          <w:tcPr>
            <w:tcW w:w="3149" w:type="dxa"/>
            <w:tcBorders>
              <w:top w:val="single" w:sz="4" w:space="0" w:color="auto"/>
              <w:left w:val="single" w:sz="4" w:space="0" w:color="auto"/>
              <w:right w:val="single" w:sz="4" w:space="0" w:color="auto"/>
            </w:tcBorders>
            <w:vAlign w:val="center"/>
          </w:tcPr>
          <w:p w:rsidR="00331FF9" w:rsidRDefault="00331FF9">
            <w:pPr>
              <w:spacing w:line="360" w:lineRule="auto"/>
              <w:jc w:val="center"/>
              <w:rPr>
                <w:snapToGrid w:val="0"/>
                <w:color w:val="000000"/>
                <w:sz w:val="28"/>
              </w:rPr>
            </w:pPr>
            <w:r>
              <w:rPr>
                <w:snapToGrid w:val="0"/>
                <w:color w:val="000000"/>
                <w:sz w:val="28"/>
              </w:rPr>
              <w:t>Предприятия</w:t>
            </w:r>
          </w:p>
        </w:tc>
        <w:tc>
          <w:tcPr>
            <w:tcW w:w="6095" w:type="dxa"/>
            <w:hMerge w:val="restart"/>
            <w:tcBorders>
              <w:top w:val="single" w:sz="12" w:space="0" w:color="auto"/>
              <w:left w:val="nil"/>
              <w:right w:val="single" w:sz="2" w:space="0" w:color="000000"/>
            </w:tcBorders>
            <w:vAlign w:val="center"/>
          </w:tcPr>
          <w:p w:rsidR="00331FF9" w:rsidRDefault="00331FF9">
            <w:pPr>
              <w:spacing w:line="360" w:lineRule="auto"/>
              <w:rPr>
                <w:snapToGrid w:val="0"/>
                <w:color w:val="000000"/>
                <w:sz w:val="28"/>
              </w:rPr>
            </w:pPr>
            <w:r>
              <w:rPr>
                <w:snapToGrid w:val="0"/>
                <w:color w:val="000000"/>
                <w:sz w:val="28"/>
              </w:rPr>
              <w:t xml:space="preserve">        Количество скважин, подвергшихся      </w:t>
            </w:r>
          </w:p>
          <w:p w:rsidR="00331FF9" w:rsidRDefault="00331FF9">
            <w:pPr>
              <w:spacing w:line="360" w:lineRule="auto"/>
              <w:rPr>
                <w:snapToGrid w:val="0"/>
                <w:color w:val="000000"/>
                <w:sz w:val="28"/>
              </w:rPr>
            </w:pPr>
            <w:r>
              <w:rPr>
                <w:snapToGrid w:val="0"/>
                <w:color w:val="000000"/>
                <w:sz w:val="28"/>
              </w:rPr>
              <w:t xml:space="preserve">                     гидроразрыву пласта</w:t>
            </w:r>
          </w:p>
        </w:tc>
        <w:tc>
          <w:tcPr>
            <w:tcW w:w="0" w:type="auto"/>
            <w:hMerge/>
            <w:tcBorders>
              <w:top w:val="single" w:sz="12" w:space="0" w:color="auto"/>
              <w:left w:val="single" w:sz="2" w:space="0" w:color="000000"/>
              <w:right w:val="single" w:sz="2" w:space="0" w:color="000000"/>
            </w:tcBorders>
          </w:tcPr>
          <w:p w:rsidR="00331FF9" w:rsidRDefault="00331FF9">
            <w:pPr>
              <w:spacing w:line="360" w:lineRule="auto"/>
              <w:jc w:val="right"/>
              <w:rPr>
                <w:snapToGrid w:val="0"/>
                <w:color w:val="000000"/>
                <w:sz w:val="28"/>
              </w:rPr>
            </w:pPr>
          </w:p>
        </w:tc>
        <w:tc>
          <w:tcPr>
            <w:tcW w:w="0" w:type="auto"/>
            <w:hMerge/>
            <w:tcBorders>
              <w:top w:val="single" w:sz="12" w:space="0" w:color="auto"/>
              <w:left w:val="single" w:sz="2" w:space="0" w:color="000000"/>
              <w:right w:val="single" w:sz="2" w:space="0" w:color="000000"/>
            </w:tcBorders>
          </w:tcPr>
          <w:p w:rsidR="00331FF9" w:rsidRDefault="00331FF9">
            <w:pPr>
              <w:spacing w:line="360" w:lineRule="auto"/>
              <w:jc w:val="right"/>
              <w:rPr>
                <w:snapToGrid w:val="0"/>
                <w:color w:val="000000"/>
                <w:sz w:val="28"/>
              </w:rPr>
            </w:pPr>
          </w:p>
        </w:tc>
        <w:tc>
          <w:tcPr>
            <w:tcW w:w="0" w:type="auto"/>
            <w:hMerge/>
            <w:tcBorders>
              <w:top w:val="single" w:sz="12" w:space="0" w:color="auto"/>
              <w:left w:val="single" w:sz="2" w:space="0" w:color="000000"/>
              <w:right w:val="single" w:sz="2" w:space="0" w:color="000000"/>
            </w:tcBorders>
          </w:tcPr>
          <w:p w:rsidR="00331FF9" w:rsidRDefault="00331FF9">
            <w:pPr>
              <w:spacing w:line="360" w:lineRule="auto"/>
              <w:jc w:val="right"/>
              <w:rPr>
                <w:snapToGrid w:val="0"/>
                <w:color w:val="000000"/>
                <w:sz w:val="28"/>
              </w:rPr>
            </w:pPr>
          </w:p>
        </w:tc>
        <w:tc>
          <w:tcPr>
            <w:tcW w:w="0" w:type="auto"/>
            <w:hMerge/>
            <w:tcBorders>
              <w:top w:val="single" w:sz="12" w:space="0" w:color="auto"/>
              <w:left w:val="single" w:sz="2" w:space="0" w:color="000000"/>
              <w:right w:val="single" w:sz="2" w:space="0" w:color="000000"/>
            </w:tcBorders>
          </w:tcPr>
          <w:p w:rsidR="00331FF9" w:rsidRDefault="00331FF9">
            <w:pPr>
              <w:spacing w:line="360" w:lineRule="auto"/>
              <w:jc w:val="right"/>
              <w:rPr>
                <w:snapToGrid w:val="0"/>
                <w:color w:val="000000"/>
                <w:sz w:val="28"/>
              </w:rPr>
            </w:pPr>
          </w:p>
        </w:tc>
        <w:tc>
          <w:tcPr>
            <w:tcW w:w="0" w:type="auto"/>
            <w:hMerge/>
            <w:tcBorders>
              <w:top w:val="single" w:sz="12" w:space="0" w:color="auto"/>
              <w:left w:val="single" w:sz="2" w:space="0" w:color="000000"/>
              <w:right w:val="single" w:sz="2" w:space="0" w:color="000000"/>
            </w:tcBorders>
          </w:tcPr>
          <w:p w:rsidR="00331FF9" w:rsidRDefault="00331FF9">
            <w:pPr>
              <w:spacing w:line="360" w:lineRule="auto"/>
              <w:jc w:val="right"/>
              <w:rPr>
                <w:snapToGrid w:val="0"/>
                <w:color w:val="000000"/>
                <w:sz w:val="28"/>
              </w:rPr>
            </w:pPr>
          </w:p>
        </w:tc>
        <w:tc>
          <w:tcPr>
            <w:tcW w:w="0" w:type="auto"/>
            <w:hMerge/>
            <w:tcBorders>
              <w:top w:val="single" w:sz="12" w:space="0" w:color="auto"/>
              <w:left w:val="single" w:sz="2" w:space="0" w:color="000000"/>
              <w:right w:val="single" w:sz="12" w:space="0" w:color="auto"/>
            </w:tcBorders>
          </w:tcPr>
          <w:p w:rsidR="00331FF9" w:rsidRDefault="00331FF9">
            <w:pPr>
              <w:spacing w:line="360" w:lineRule="auto"/>
              <w:jc w:val="right"/>
              <w:rPr>
                <w:snapToGrid w:val="0"/>
                <w:color w:val="000000"/>
                <w:sz w:val="28"/>
              </w:rPr>
            </w:pPr>
          </w:p>
        </w:tc>
      </w:tr>
      <w:tr w:rsidR="00331FF9">
        <w:trPr>
          <w:trHeight w:val="316"/>
        </w:trPr>
        <w:tc>
          <w:tcPr>
            <w:tcW w:w="3149" w:type="dxa"/>
            <w:tcBorders>
              <w:left w:val="single" w:sz="4" w:space="0" w:color="auto"/>
              <w:bottom w:val="single" w:sz="4" w:space="0" w:color="auto"/>
              <w:right w:val="single" w:sz="4" w:space="0" w:color="auto"/>
            </w:tcBorders>
          </w:tcPr>
          <w:p w:rsidR="00331FF9" w:rsidRDefault="00331FF9">
            <w:pPr>
              <w:jc w:val="center"/>
              <w:rPr>
                <w:snapToGrid w:val="0"/>
                <w:color w:val="000000"/>
                <w:sz w:val="28"/>
              </w:rPr>
            </w:pPr>
          </w:p>
        </w:tc>
        <w:tc>
          <w:tcPr>
            <w:tcW w:w="850" w:type="dxa"/>
            <w:tcBorders>
              <w:top w:val="single" w:sz="4" w:space="0" w:color="auto"/>
              <w:left w:val="nil"/>
            </w:tcBorders>
          </w:tcPr>
          <w:p w:rsidR="00331FF9" w:rsidRDefault="00331FF9">
            <w:pPr>
              <w:jc w:val="center"/>
              <w:rPr>
                <w:snapToGrid w:val="0"/>
                <w:color w:val="000000"/>
                <w:sz w:val="28"/>
              </w:rPr>
            </w:pPr>
            <w:r>
              <w:rPr>
                <w:snapToGrid w:val="0"/>
                <w:color w:val="000000"/>
                <w:sz w:val="28"/>
              </w:rPr>
              <w:t>1993</w:t>
            </w:r>
          </w:p>
        </w:tc>
        <w:tc>
          <w:tcPr>
            <w:tcW w:w="851"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1994</w:t>
            </w:r>
          </w:p>
        </w:tc>
        <w:tc>
          <w:tcPr>
            <w:tcW w:w="850" w:type="dxa"/>
            <w:tcBorders>
              <w:top w:val="single" w:sz="4" w:space="0" w:color="auto"/>
              <w:left w:val="nil"/>
            </w:tcBorders>
          </w:tcPr>
          <w:p w:rsidR="00331FF9" w:rsidRDefault="00331FF9">
            <w:pPr>
              <w:jc w:val="center"/>
              <w:rPr>
                <w:snapToGrid w:val="0"/>
                <w:color w:val="000000"/>
                <w:sz w:val="28"/>
              </w:rPr>
            </w:pPr>
            <w:r>
              <w:rPr>
                <w:snapToGrid w:val="0"/>
                <w:color w:val="000000"/>
                <w:sz w:val="28"/>
              </w:rPr>
              <w:t>1995</w:t>
            </w:r>
          </w:p>
        </w:tc>
        <w:tc>
          <w:tcPr>
            <w:tcW w:w="851"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1996</w:t>
            </w:r>
          </w:p>
        </w:tc>
        <w:tc>
          <w:tcPr>
            <w:tcW w:w="850" w:type="dxa"/>
            <w:tcBorders>
              <w:top w:val="single" w:sz="4" w:space="0" w:color="auto"/>
              <w:left w:val="nil"/>
            </w:tcBorders>
          </w:tcPr>
          <w:p w:rsidR="00331FF9" w:rsidRDefault="00331FF9">
            <w:pPr>
              <w:jc w:val="center"/>
              <w:rPr>
                <w:snapToGrid w:val="0"/>
                <w:color w:val="000000"/>
                <w:sz w:val="28"/>
              </w:rPr>
            </w:pPr>
            <w:r>
              <w:rPr>
                <w:snapToGrid w:val="0"/>
                <w:color w:val="000000"/>
                <w:sz w:val="28"/>
              </w:rPr>
              <w:t>1997</w:t>
            </w:r>
          </w:p>
        </w:tc>
        <w:tc>
          <w:tcPr>
            <w:tcW w:w="851"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1998</w:t>
            </w:r>
          </w:p>
        </w:tc>
        <w:tc>
          <w:tcPr>
            <w:tcW w:w="992" w:type="dxa"/>
            <w:tcBorders>
              <w:top w:val="single" w:sz="4" w:space="0" w:color="auto"/>
              <w:left w:val="nil"/>
              <w:right w:val="single" w:sz="4" w:space="0" w:color="auto"/>
            </w:tcBorders>
          </w:tcPr>
          <w:p w:rsidR="00331FF9" w:rsidRDefault="00331FF9">
            <w:pPr>
              <w:rPr>
                <w:snapToGrid w:val="0"/>
                <w:color w:val="000000"/>
                <w:sz w:val="28"/>
              </w:rPr>
            </w:pPr>
            <w:r>
              <w:rPr>
                <w:snapToGrid w:val="0"/>
                <w:color w:val="000000"/>
                <w:sz w:val="28"/>
              </w:rPr>
              <w:t>Всего</w:t>
            </w:r>
          </w:p>
        </w:tc>
      </w:tr>
      <w:tr w:rsidR="00331FF9">
        <w:trPr>
          <w:trHeight w:val="592"/>
        </w:trPr>
        <w:tc>
          <w:tcPr>
            <w:tcW w:w="3149" w:type="dxa"/>
            <w:tcBorders>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ОАО"Славнефть-Мегионнефтегаз"</w:t>
            </w: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81</w:t>
            </w:r>
          </w:p>
        </w:tc>
        <w:tc>
          <w:tcPr>
            <w:tcW w:w="851"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125</w:t>
            </w: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143</w:t>
            </w:r>
          </w:p>
        </w:tc>
        <w:tc>
          <w:tcPr>
            <w:tcW w:w="851"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140</w:t>
            </w: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114</w:t>
            </w:r>
          </w:p>
        </w:tc>
        <w:tc>
          <w:tcPr>
            <w:tcW w:w="851"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132</w:t>
            </w:r>
          </w:p>
        </w:tc>
        <w:tc>
          <w:tcPr>
            <w:tcW w:w="992"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735</w:t>
            </w:r>
          </w:p>
        </w:tc>
      </w:tr>
      <w:tr w:rsidR="00331FF9">
        <w:trPr>
          <w:trHeight w:val="414"/>
        </w:trPr>
        <w:tc>
          <w:tcPr>
            <w:tcW w:w="3149"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ДОАО"Белозернефть"</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14</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25</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12</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12</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18</w:t>
            </w:r>
          </w:p>
        </w:tc>
        <w:tc>
          <w:tcPr>
            <w:tcW w:w="992" w:type="dxa"/>
            <w:tcBorders>
              <w:left w:val="nil"/>
              <w:right w:val="single" w:sz="4" w:space="0" w:color="auto"/>
            </w:tcBorders>
            <w:vAlign w:val="center"/>
          </w:tcPr>
          <w:p w:rsidR="00331FF9" w:rsidRDefault="00331FF9">
            <w:pPr>
              <w:jc w:val="center"/>
              <w:rPr>
                <w:snapToGrid w:val="0"/>
                <w:color w:val="000000"/>
                <w:sz w:val="28"/>
              </w:rPr>
            </w:pPr>
            <w:r>
              <w:rPr>
                <w:snapToGrid w:val="0"/>
                <w:color w:val="000000"/>
                <w:sz w:val="28"/>
              </w:rPr>
              <w:t>94</w:t>
            </w:r>
          </w:p>
        </w:tc>
      </w:tr>
      <w:tr w:rsidR="00331FF9">
        <w:trPr>
          <w:trHeight w:val="420"/>
        </w:trPr>
        <w:tc>
          <w:tcPr>
            <w:tcW w:w="3149"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АО"Черногорнефть"</w:t>
            </w:r>
          </w:p>
        </w:tc>
        <w:tc>
          <w:tcPr>
            <w:tcW w:w="850" w:type="dxa"/>
            <w:tcBorders>
              <w:top w:val="single" w:sz="4" w:space="0" w:color="auto"/>
              <w:left w:val="nil"/>
              <w:bottom w:val="single" w:sz="4" w:space="0" w:color="auto"/>
            </w:tcBorders>
          </w:tcPr>
          <w:p w:rsidR="00331FF9" w:rsidRDefault="00331FF9">
            <w:pPr>
              <w:jc w:val="center"/>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16</w:t>
            </w: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28</w:t>
            </w: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25</w:t>
            </w:r>
          </w:p>
        </w:tc>
        <w:tc>
          <w:tcPr>
            <w:tcW w:w="992"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69</w:t>
            </w:r>
          </w:p>
        </w:tc>
      </w:tr>
      <w:tr w:rsidR="00331FF9">
        <w:trPr>
          <w:trHeight w:val="436"/>
        </w:trPr>
        <w:tc>
          <w:tcPr>
            <w:tcW w:w="3149"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ДОАО "Нижневартовскнефть"</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13</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23</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30</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90</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41</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101</w:t>
            </w:r>
          </w:p>
        </w:tc>
        <w:tc>
          <w:tcPr>
            <w:tcW w:w="992" w:type="dxa"/>
            <w:tcBorders>
              <w:left w:val="nil"/>
              <w:right w:val="single" w:sz="4" w:space="0" w:color="auto"/>
            </w:tcBorders>
            <w:vAlign w:val="center"/>
          </w:tcPr>
          <w:p w:rsidR="00331FF9" w:rsidRDefault="00331FF9">
            <w:pPr>
              <w:jc w:val="center"/>
              <w:rPr>
                <w:snapToGrid w:val="0"/>
                <w:color w:val="000000"/>
                <w:sz w:val="28"/>
              </w:rPr>
            </w:pPr>
            <w:r>
              <w:rPr>
                <w:snapToGrid w:val="0"/>
                <w:color w:val="000000"/>
                <w:sz w:val="28"/>
              </w:rPr>
              <w:t>298</w:t>
            </w:r>
          </w:p>
        </w:tc>
      </w:tr>
      <w:tr w:rsidR="00331FF9">
        <w:trPr>
          <w:trHeight w:val="404"/>
        </w:trPr>
        <w:tc>
          <w:tcPr>
            <w:tcW w:w="3149"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АО"Перьмнефтегаз"</w:t>
            </w:r>
          </w:p>
        </w:tc>
        <w:tc>
          <w:tcPr>
            <w:tcW w:w="850" w:type="dxa"/>
            <w:tcBorders>
              <w:top w:val="single" w:sz="4" w:space="0" w:color="auto"/>
              <w:left w:val="nil"/>
              <w:bottom w:val="single" w:sz="4" w:space="0" w:color="auto"/>
            </w:tcBorders>
          </w:tcPr>
          <w:p w:rsidR="00331FF9" w:rsidRDefault="00331FF9">
            <w:pPr>
              <w:jc w:val="center"/>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8"/>
              </w:rPr>
            </w:pP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15</w:t>
            </w: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18</w:t>
            </w: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28</w:t>
            </w:r>
          </w:p>
        </w:tc>
        <w:tc>
          <w:tcPr>
            <w:tcW w:w="992"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61</w:t>
            </w:r>
          </w:p>
        </w:tc>
      </w:tr>
      <w:tr w:rsidR="00331FF9">
        <w:trPr>
          <w:trHeight w:val="424"/>
        </w:trPr>
        <w:tc>
          <w:tcPr>
            <w:tcW w:w="3149"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ОАО"Лукойл" (Казахстан)</w:t>
            </w:r>
          </w:p>
        </w:tc>
        <w:tc>
          <w:tcPr>
            <w:tcW w:w="850" w:type="dxa"/>
            <w:tcBorders>
              <w:left w:val="nil"/>
            </w:tcBorders>
          </w:tcPr>
          <w:p w:rsidR="00331FF9" w:rsidRDefault="00331FF9">
            <w:pPr>
              <w:jc w:val="center"/>
              <w:rPr>
                <w:snapToGrid w:val="0"/>
                <w:color w:val="000000"/>
                <w:sz w:val="28"/>
              </w:rPr>
            </w:pPr>
          </w:p>
        </w:tc>
        <w:tc>
          <w:tcPr>
            <w:tcW w:w="851" w:type="dxa"/>
            <w:tcBorders>
              <w:left w:val="single" w:sz="4" w:space="0" w:color="auto"/>
              <w:right w:val="single" w:sz="4" w:space="0" w:color="auto"/>
            </w:tcBorders>
          </w:tcPr>
          <w:p w:rsidR="00331FF9" w:rsidRDefault="00331FF9">
            <w:pPr>
              <w:jc w:val="center"/>
              <w:rPr>
                <w:snapToGrid w:val="0"/>
                <w:color w:val="000000"/>
                <w:sz w:val="28"/>
              </w:rPr>
            </w:pPr>
          </w:p>
        </w:tc>
        <w:tc>
          <w:tcPr>
            <w:tcW w:w="850" w:type="dxa"/>
            <w:tcBorders>
              <w:left w:val="nil"/>
            </w:tcBorders>
            <w:vAlign w:val="center"/>
          </w:tcPr>
          <w:p w:rsidR="00331FF9" w:rsidRDefault="00331FF9">
            <w:pPr>
              <w:jc w:val="center"/>
              <w:rPr>
                <w:snapToGrid w:val="0"/>
                <w:color w:val="000000"/>
                <w:sz w:val="28"/>
              </w:rPr>
            </w:pP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29</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p>
        </w:tc>
        <w:tc>
          <w:tcPr>
            <w:tcW w:w="992" w:type="dxa"/>
            <w:tcBorders>
              <w:left w:val="nil"/>
              <w:right w:val="single" w:sz="4" w:space="0" w:color="auto"/>
            </w:tcBorders>
            <w:vAlign w:val="center"/>
          </w:tcPr>
          <w:p w:rsidR="00331FF9" w:rsidRDefault="00331FF9">
            <w:pPr>
              <w:jc w:val="center"/>
              <w:rPr>
                <w:snapToGrid w:val="0"/>
                <w:color w:val="000000"/>
                <w:sz w:val="28"/>
              </w:rPr>
            </w:pPr>
            <w:r>
              <w:rPr>
                <w:snapToGrid w:val="0"/>
                <w:color w:val="000000"/>
                <w:sz w:val="28"/>
              </w:rPr>
              <w:t>29</w:t>
            </w:r>
          </w:p>
        </w:tc>
      </w:tr>
      <w:tr w:rsidR="00331FF9">
        <w:trPr>
          <w:trHeight w:val="626"/>
        </w:trPr>
        <w:tc>
          <w:tcPr>
            <w:tcW w:w="3149"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СП"Черногорское"</w:t>
            </w: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15</w:t>
            </w: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23</w:t>
            </w:r>
          </w:p>
        </w:tc>
        <w:tc>
          <w:tcPr>
            <w:tcW w:w="992"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40</w:t>
            </w:r>
          </w:p>
        </w:tc>
      </w:tr>
      <w:tr w:rsidR="00331FF9">
        <w:trPr>
          <w:trHeight w:val="433"/>
        </w:trPr>
        <w:tc>
          <w:tcPr>
            <w:tcW w:w="3149"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АО"Ноябрьскнефтегаз"</w:t>
            </w:r>
          </w:p>
        </w:tc>
        <w:tc>
          <w:tcPr>
            <w:tcW w:w="850" w:type="dxa"/>
            <w:tcBorders>
              <w:left w:val="nil"/>
            </w:tcBorders>
          </w:tcPr>
          <w:p w:rsidR="00331FF9" w:rsidRDefault="00331FF9">
            <w:pPr>
              <w:jc w:val="center"/>
              <w:rPr>
                <w:snapToGrid w:val="0"/>
                <w:color w:val="000000"/>
                <w:sz w:val="28"/>
              </w:rPr>
            </w:pPr>
          </w:p>
        </w:tc>
        <w:tc>
          <w:tcPr>
            <w:tcW w:w="851" w:type="dxa"/>
            <w:tcBorders>
              <w:left w:val="single" w:sz="4" w:space="0" w:color="auto"/>
              <w:right w:val="single" w:sz="4" w:space="0" w:color="auto"/>
            </w:tcBorders>
          </w:tcPr>
          <w:p w:rsidR="00331FF9" w:rsidRDefault="00331FF9">
            <w:pPr>
              <w:jc w:val="center"/>
              <w:rPr>
                <w:snapToGrid w:val="0"/>
                <w:color w:val="000000"/>
                <w:sz w:val="28"/>
              </w:rPr>
            </w:pPr>
          </w:p>
        </w:tc>
        <w:tc>
          <w:tcPr>
            <w:tcW w:w="850" w:type="dxa"/>
            <w:tcBorders>
              <w:left w:val="nil"/>
            </w:tcBorders>
            <w:vAlign w:val="center"/>
          </w:tcPr>
          <w:p w:rsidR="00331FF9" w:rsidRDefault="00331FF9">
            <w:pPr>
              <w:jc w:val="right"/>
              <w:rPr>
                <w:snapToGrid w:val="0"/>
                <w:color w:val="000000"/>
                <w:sz w:val="28"/>
              </w:rPr>
            </w:pP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w:t>
            </w:r>
          </w:p>
        </w:tc>
        <w:tc>
          <w:tcPr>
            <w:tcW w:w="850" w:type="dxa"/>
            <w:tcBorders>
              <w:left w:val="nil"/>
            </w:tcBorders>
            <w:vAlign w:val="center"/>
          </w:tcPr>
          <w:p w:rsidR="00331FF9" w:rsidRDefault="00331FF9">
            <w:pPr>
              <w:jc w:val="center"/>
              <w:rPr>
                <w:snapToGrid w:val="0"/>
                <w:color w:val="000000"/>
                <w:sz w:val="28"/>
              </w:rPr>
            </w:pPr>
            <w:r>
              <w:rPr>
                <w:snapToGrid w:val="0"/>
                <w:color w:val="000000"/>
                <w:sz w:val="28"/>
              </w:rPr>
              <w:t>45</w:t>
            </w:r>
          </w:p>
        </w:tc>
        <w:tc>
          <w:tcPr>
            <w:tcW w:w="851"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58</w:t>
            </w:r>
          </w:p>
        </w:tc>
        <w:tc>
          <w:tcPr>
            <w:tcW w:w="992" w:type="dxa"/>
            <w:tcBorders>
              <w:left w:val="nil"/>
              <w:right w:val="single" w:sz="4" w:space="0" w:color="auto"/>
            </w:tcBorders>
            <w:vAlign w:val="center"/>
          </w:tcPr>
          <w:p w:rsidR="00331FF9" w:rsidRDefault="00331FF9">
            <w:pPr>
              <w:jc w:val="center"/>
              <w:rPr>
                <w:snapToGrid w:val="0"/>
                <w:color w:val="000000"/>
                <w:sz w:val="28"/>
              </w:rPr>
            </w:pPr>
            <w:r>
              <w:rPr>
                <w:snapToGrid w:val="0"/>
                <w:color w:val="000000"/>
                <w:sz w:val="28"/>
              </w:rPr>
              <w:t>124</w:t>
            </w:r>
          </w:p>
        </w:tc>
      </w:tr>
      <w:tr w:rsidR="00331FF9">
        <w:trPr>
          <w:trHeight w:val="483"/>
        </w:trPr>
        <w:tc>
          <w:tcPr>
            <w:tcW w:w="3149"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СП"Соболь"</w:t>
            </w:r>
          </w:p>
        </w:tc>
        <w:tc>
          <w:tcPr>
            <w:tcW w:w="850" w:type="dxa"/>
            <w:tcBorders>
              <w:top w:val="single" w:sz="4" w:space="0" w:color="auto"/>
              <w:left w:val="nil"/>
              <w:bottom w:val="single" w:sz="4" w:space="0" w:color="auto"/>
            </w:tcBorders>
          </w:tcPr>
          <w:p w:rsidR="00331FF9" w:rsidRDefault="00331FF9">
            <w:pPr>
              <w:jc w:val="right"/>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p>
        </w:tc>
        <w:tc>
          <w:tcPr>
            <w:tcW w:w="850" w:type="dxa"/>
            <w:tcBorders>
              <w:top w:val="single" w:sz="4" w:space="0" w:color="auto"/>
              <w:left w:val="nil"/>
              <w:bottom w:val="single" w:sz="4" w:space="0" w:color="auto"/>
            </w:tcBorders>
          </w:tcPr>
          <w:p w:rsidR="00331FF9" w:rsidRDefault="00331FF9">
            <w:pPr>
              <w:jc w:val="center"/>
              <w:rPr>
                <w:snapToGrid w:val="0"/>
                <w:color w:val="000000"/>
                <w:sz w:val="28"/>
              </w:rPr>
            </w:pP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8"/>
              </w:rPr>
            </w:pPr>
          </w:p>
        </w:tc>
        <w:tc>
          <w:tcPr>
            <w:tcW w:w="850"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10</w:t>
            </w:r>
          </w:p>
        </w:tc>
        <w:tc>
          <w:tcPr>
            <w:tcW w:w="851"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992"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w:t>
            </w:r>
          </w:p>
        </w:tc>
      </w:tr>
      <w:tr w:rsidR="00331FF9">
        <w:trPr>
          <w:trHeight w:val="549"/>
        </w:trPr>
        <w:tc>
          <w:tcPr>
            <w:tcW w:w="3149" w:type="dxa"/>
            <w:tcBorders>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Всего</w:t>
            </w:r>
          </w:p>
        </w:tc>
        <w:tc>
          <w:tcPr>
            <w:tcW w:w="850" w:type="dxa"/>
            <w:tcBorders>
              <w:left w:val="nil"/>
              <w:bottom w:val="single" w:sz="4" w:space="0" w:color="auto"/>
            </w:tcBorders>
            <w:vAlign w:val="center"/>
          </w:tcPr>
          <w:p w:rsidR="00331FF9" w:rsidRDefault="00331FF9">
            <w:pPr>
              <w:jc w:val="center"/>
              <w:rPr>
                <w:snapToGrid w:val="0"/>
                <w:color w:val="000000"/>
                <w:sz w:val="28"/>
              </w:rPr>
            </w:pPr>
            <w:r>
              <w:rPr>
                <w:snapToGrid w:val="0"/>
                <w:color w:val="000000"/>
                <w:sz w:val="28"/>
              </w:rPr>
              <w:t>108</w:t>
            </w:r>
          </w:p>
        </w:tc>
        <w:tc>
          <w:tcPr>
            <w:tcW w:w="851"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173</w:t>
            </w:r>
          </w:p>
        </w:tc>
        <w:tc>
          <w:tcPr>
            <w:tcW w:w="850" w:type="dxa"/>
            <w:tcBorders>
              <w:left w:val="nil"/>
              <w:bottom w:val="single" w:sz="4" w:space="0" w:color="auto"/>
            </w:tcBorders>
            <w:vAlign w:val="center"/>
          </w:tcPr>
          <w:p w:rsidR="00331FF9" w:rsidRDefault="00331FF9">
            <w:pPr>
              <w:jc w:val="center"/>
              <w:rPr>
                <w:snapToGrid w:val="0"/>
                <w:color w:val="000000"/>
                <w:sz w:val="28"/>
              </w:rPr>
            </w:pPr>
            <w:r>
              <w:rPr>
                <w:snapToGrid w:val="0"/>
                <w:color w:val="000000"/>
                <w:sz w:val="28"/>
              </w:rPr>
              <w:t>187</w:t>
            </w:r>
          </w:p>
        </w:tc>
        <w:tc>
          <w:tcPr>
            <w:tcW w:w="851"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295</w:t>
            </w:r>
          </w:p>
        </w:tc>
        <w:tc>
          <w:tcPr>
            <w:tcW w:w="850" w:type="dxa"/>
            <w:tcBorders>
              <w:left w:val="nil"/>
              <w:bottom w:val="single" w:sz="4" w:space="0" w:color="auto"/>
            </w:tcBorders>
            <w:vAlign w:val="center"/>
          </w:tcPr>
          <w:p w:rsidR="00331FF9" w:rsidRDefault="00331FF9">
            <w:pPr>
              <w:jc w:val="center"/>
              <w:rPr>
                <w:snapToGrid w:val="0"/>
                <w:color w:val="000000"/>
                <w:sz w:val="28"/>
              </w:rPr>
            </w:pPr>
            <w:r>
              <w:rPr>
                <w:snapToGrid w:val="0"/>
                <w:color w:val="000000"/>
                <w:sz w:val="28"/>
              </w:rPr>
              <w:t>312</w:t>
            </w:r>
          </w:p>
        </w:tc>
        <w:tc>
          <w:tcPr>
            <w:tcW w:w="851"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397</w:t>
            </w:r>
          </w:p>
        </w:tc>
        <w:tc>
          <w:tcPr>
            <w:tcW w:w="992" w:type="dxa"/>
            <w:tcBorders>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1472</w:t>
            </w:r>
          </w:p>
        </w:tc>
      </w:tr>
    </w:tbl>
    <w:p w:rsidR="00331FF9" w:rsidRDefault="00331FF9">
      <w:pPr>
        <w:spacing w:line="360" w:lineRule="auto"/>
        <w:ind w:right="-1" w:firstLine="680"/>
        <w:jc w:val="both"/>
        <w:rPr>
          <w:sz w:val="28"/>
          <w:lang w:val="en-US"/>
        </w:rPr>
      </w:pPr>
    </w:p>
    <w:p w:rsidR="00331FF9" w:rsidRDefault="00331FF9">
      <w:pPr>
        <w:pStyle w:val="a5"/>
      </w:pPr>
    </w:p>
    <w:p w:rsidR="00331FF9" w:rsidRDefault="00331FF9">
      <w:pPr>
        <w:pStyle w:val="a5"/>
      </w:pPr>
      <w:r>
        <w:t>У фирмы существуют следующие общекорпоративные цели:</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главное - выжить в условиях экономического спада и роста инфляции;</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как можно быстрее адаптировать хозяйственную деятельность и систему управления к изменяющимся внешним и внутренним экономическим условиям ;</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в условиях финансового дефицита привлечь денежные средства западных предприятий;</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расширение географии - выход на рынки по сервисному обслуживанию нефтяных скважин;</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освоение рынков СНГ;</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проработка вариантов по оказанию сервисных услуг по гидроразрыву  пластов и капитальному ремонту скважин в странах Дальнего Зарубежья;</w:t>
      </w:r>
    </w:p>
    <w:p w:rsidR="00331FF9" w:rsidRDefault="00331FF9" w:rsidP="00331FF9">
      <w:pPr>
        <w:numPr>
          <w:ilvl w:val="0"/>
          <w:numId w:val="20"/>
        </w:numPr>
        <w:tabs>
          <w:tab w:val="clear" w:pos="360"/>
          <w:tab w:val="num" w:pos="720"/>
        </w:tabs>
        <w:spacing w:line="360" w:lineRule="auto"/>
        <w:ind w:left="720"/>
        <w:jc w:val="both"/>
        <w:rPr>
          <w:b/>
          <w:i/>
          <w:sz w:val="28"/>
        </w:rPr>
      </w:pPr>
      <w:r>
        <w:rPr>
          <w:sz w:val="28"/>
        </w:rPr>
        <w:t>охрана окружающей среды.</w:t>
      </w:r>
    </w:p>
    <w:p w:rsidR="00331FF9" w:rsidRDefault="00331FF9">
      <w:pPr>
        <w:pStyle w:val="21"/>
        <w:ind w:firstLine="680"/>
      </w:pPr>
      <w:r>
        <w:t xml:space="preserve">Внутренние цели </w:t>
      </w:r>
    </w:p>
    <w:p w:rsidR="00331FF9" w:rsidRDefault="00331FF9" w:rsidP="00331FF9">
      <w:pPr>
        <w:numPr>
          <w:ilvl w:val="0"/>
          <w:numId w:val="21"/>
        </w:numPr>
        <w:tabs>
          <w:tab w:val="clear" w:pos="360"/>
          <w:tab w:val="num" w:pos="720"/>
        </w:tabs>
        <w:spacing w:line="360" w:lineRule="auto"/>
        <w:ind w:left="720"/>
        <w:jc w:val="both"/>
        <w:rPr>
          <w:sz w:val="28"/>
        </w:rPr>
      </w:pPr>
      <w:r>
        <w:rPr>
          <w:sz w:val="28"/>
        </w:rPr>
        <w:t>получение прибыли от реализации нефти</w:t>
      </w:r>
      <w:r>
        <w:rPr>
          <w:b/>
          <w:i/>
          <w:sz w:val="28"/>
        </w:rPr>
        <w:t xml:space="preserve"> </w:t>
      </w:r>
      <w:r>
        <w:rPr>
          <w:sz w:val="28"/>
          <w:lang w:val="en-US"/>
        </w:rPr>
        <w:t>,</w:t>
      </w:r>
      <w:r>
        <w:rPr>
          <w:sz w:val="28"/>
        </w:rPr>
        <w:t xml:space="preserve"> добываемой при сервисном обслуживании скважин на рынках СНГ и Дальнего Зарубежья ;</w:t>
      </w:r>
    </w:p>
    <w:p w:rsidR="00331FF9" w:rsidRDefault="00331FF9" w:rsidP="00331FF9">
      <w:pPr>
        <w:numPr>
          <w:ilvl w:val="0"/>
          <w:numId w:val="21"/>
        </w:numPr>
        <w:tabs>
          <w:tab w:val="clear" w:pos="360"/>
          <w:tab w:val="num" w:pos="720"/>
        </w:tabs>
        <w:spacing w:line="360" w:lineRule="auto"/>
        <w:ind w:left="720"/>
        <w:jc w:val="both"/>
        <w:rPr>
          <w:sz w:val="28"/>
        </w:rPr>
      </w:pPr>
      <w:r>
        <w:rPr>
          <w:sz w:val="28"/>
        </w:rPr>
        <w:t xml:space="preserve">полное использование существующих производственных мощностей для увеличения уровня добычи нефти из скважин </w:t>
      </w:r>
      <w:r>
        <w:rPr>
          <w:sz w:val="28"/>
          <w:lang w:val="en-US"/>
        </w:rPr>
        <w:t>,</w:t>
      </w:r>
      <w:r>
        <w:rPr>
          <w:sz w:val="28"/>
        </w:rPr>
        <w:t xml:space="preserve"> подвергшихся ГРП и ГПП в регионе;</w:t>
      </w:r>
    </w:p>
    <w:p w:rsidR="00331FF9" w:rsidRDefault="00331FF9" w:rsidP="00331FF9">
      <w:pPr>
        <w:numPr>
          <w:ilvl w:val="0"/>
          <w:numId w:val="21"/>
        </w:numPr>
        <w:tabs>
          <w:tab w:val="clear" w:pos="360"/>
          <w:tab w:val="num" w:pos="720"/>
        </w:tabs>
        <w:spacing w:line="360" w:lineRule="auto"/>
        <w:ind w:left="720"/>
        <w:jc w:val="both"/>
        <w:rPr>
          <w:sz w:val="28"/>
        </w:rPr>
      </w:pPr>
      <w:r>
        <w:rPr>
          <w:sz w:val="28"/>
        </w:rPr>
        <w:t>увеличение объемов производства работ;</w:t>
      </w:r>
    </w:p>
    <w:p w:rsidR="00331FF9" w:rsidRDefault="00331FF9" w:rsidP="00331FF9">
      <w:pPr>
        <w:numPr>
          <w:ilvl w:val="0"/>
          <w:numId w:val="21"/>
        </w:numPr>
        <w:tabs>
          <w:tab w:val="clear" w:pos="360"/>
          <w:tab w:val="num" w:pos="720"/>
        </w:tabs>
        <w:spacing w:line="360" w:lineRule="auto"/>
        <w:ind w:left="720"/>
        <w:jc w:val="both"/>
        <w:rPr>
          <w:sz w:val="28"/>
        </w:rPr>
      </w:pPr>
      <w:r>
        <w:rPr>
          <w:sz w:val="28"/>
        </w:rPr>
        <w:t>интенсивное использование оборудования;</w:t>
      </w:r>
    </w:p>
    <w:p w:rsidR="00331FF9" w:rsidRDefault="00331FF9" w:rsidP="00331FF9">
      <w:pPr>
        <w:numPr>
          <w:ilvl w:val="0"/>
          <w:numId w:val="21"/>
        </w:numPr>
        <w:tabs>
          <w:tab w:val="clear" w:pos="360"/>
          <w:tab w:val="num" w:pos="720"/>
        </w:tabs>
        <w:spacing w:line="360" w:lineRule="auto"/>
        <w:ind w:left="720"/>
        <w:jc w:val="both"/>
        <w:rPr>
          <w:sz w:val="28"/>
        </w:rPr>
      </w:pPr>
      <w:r>
        <w:rPr>
          <w:sz w:val="28"/>
        </w:rPr>
        <w:t>рациональная и эффективная организация производственного процесса ;</w:t>
      </w:r>
    </w:p>
    <w:p w:rsidR="00331FF9" w:rsidRDefault="00331FF9" w:rsidP="00331FF9">
      <w:pPr>
        <w:numPr>
          <w:ilvl w:val="0"/>
          <w:numId w:val="21"/>
        </w:numPr>
        <w:tabs>
          <w:tab w:val="clear" w:pos="360"/>
          <w:tab w:val="num" w:pos="720"/>
        </w:tabs>
        <w:spacing w:line="360" w:lineRule="auto"/>
        <w:ind w:left="720"/>
        <w:jc w:val="both"/>
        <w:rPr>
          <w:sz w:val="28"/>
        </w:rPr>
      </w:pPr>
      <w:r>
        <w:rPr>
          <w:sz w:val="28"/>
        </w:rPr>
        <w:t>рационализация транспортных потоков;</w:t>
      </w:r>
    </w:p>
    <w:p w:rsidR="00331FF9" w:rsidRDefault="00331FF9" w:rsidP="00331FF9">
      <w:pPr>
        <w:numPr>
          <w:ilvl w:val="0"/>
          <w:numId w:val="21"/>
        </w:numPr>
        <w:tabs>
          <w:tab w:val="clear" w:pos="360"/>
          <w:tab w:val="num" w:pos="720"/>
        </w:tabs>
        <w:spacing w:line="360" w:lineRule="auto"/>
        <w:ind w:left="720"/>
        <w:jc w:val="both"/>
        <w:rPr>
          <w:sz w:val="28"/>
        </w:rPr>
      </w:pPr>
      <w:r>
        <w:rPr>
          <w:sz w:val="28"/>
        </w:rPr>
        <w:t>совершенствование организации труда</w:t>
      </w:r>
      <w:r>
        <w:rPr>
          <w:sz w:val="28"/>
          <w:lang w:val="en-US"/>
        </w:rPr>
        <w:t>,</w:t>
      </w:r>
      <w:r>
        <w:rPr>
          <w:sz w:val="28"/>
        </w:rPr>
        <w:t xml:space="preserve"> улучшение условий труда;</w:t>
      </w:r>
    </w:p>
    <w:p w:rsidR="00331FF9" w:rsidRDefault="00331FF9" w:rsidP="00331FF9">
      <w:pPr>
        <w:numPr>
          <w:ilvl w:val="0"/>
          <w:numId w:val="21"/>
        </w:numPr>
        <w:tabs>
          <w:tab w:val="clear" w:pos="360"/>
          <w:tab w:val="num" w:pos="720"/>
        </w:tabs>
        <w:spacing w:line="360" w:lineRule="auto"/>
        <w:ind w:left="720"/>
        <w:jc w:val="both"/>
        <w:rPr>
          <w:sz w:val="28"/>
        </w:rPr>
      </w:pPr>
      <w:r>
        <w:rPr>
          <w:sz w:val="28"/>
        </w:rPr>
        <w:t>сокращение потерь рабочего времени;</w:t>
      </w:r>
    </w:p>
    <w:p w:rsidR="00331FF9" w:rsidRDefault="00331FF9" w:rsidP="00331FF9">
      <w:pPr>
        <w:numPr>
          <w:ilvl w:val="0"/>
          <w:numId w:val="21"/>
        </w:numPr>
        <w:tabs>
          <w:tab w:val="clear" w:pos="360"/>
          <w:tab w:val="num" w:pos="720"/>
        </w:tabs>
        <w:spacing w:line="360" w:lineRule="auto"/>
        <w:ind w:left="720"/>
        <w:jc w:val="both"/>
        <w:rPr>
          <w:sz w:val="28"/>
        </w:rPr>
      </w:pPr>
      <w:r>
        <w:rPr>
          <w:sz w:val="28"/>
        </w:rPr>
        <w:t>обеспечение высококвалифицированными кадрами на всех стадиях производства;</w:t>
      </w:r>
    </w:p>
    <w:p w:rsidR="00331FF9" w:rsidRDefault="00331FF9" w:rsidP="00331FF9">
      <w:pPr>
        <w:numPr>
          <w:ilvl w:val="0"/>
          <w:numId w:val="21"/>
        </w:numPr>
        <w:tabs>
          <w:tab w:val="clear" w:pos="360"/>
          <w:tab w:val="num" w:pos="720"/>
        </w:tabs>
        <w:spacing w:line="360" w:lineRule="auto"/>
        <w:ind w:left="720"/>
        <w:jc w:val="both"/>
        <w:rPr>
          <w:sz w:val="28"/>
        </w:rPr>
      </w:pPr>
      <w:r>
        <w:rPr>
          <w:sz w:val="28"/>
        </w:rPr>
        <w:t>модернизация и обновление оборудования</w:t>
      </w:r>
      <w:r>
        <w:rPr>
          <w:sz w:val="28"/>
          <w:lang w:val="en-US"/>
        </w:rPr>
        <w:t>,</w:t>
      </w:r>
      <w:r>
        <w:rPr>
          <w:sz w:val="28"/>
        </w:rPr>
        <w:t xml:space="preserve"> применение новых современных технологий. </w:t>
      </w:r>
    </w:p>
    <w:p w:rsidR="00331FF9" w:rsidRDefault="00331FF9">
      <w:pPr>
        <w:pStyle w:val="80"/>
      </w:pPr>
      <w:r>
        <w:t>Одной из важнейших характеристик финансового состояния предприятия является стабильность его деятельности в свете долгосрочной перспективы . Она связана с общей финансовой структурой предприятия , степенью его зависимости от внешних кредиторов и инвесторов . При проведении финансового анализа фирмы, был использован баланс за 1998 год (приложение А) . В связи с этим можно выделить    прежде всего следующий коэффициент:</w:t>
      </w: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Ккс =  СК / БП        ,                                                                               (1.1)</w:t>
      </w: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 xml:space="preserve">где Ккс -   коэффициент концентрации собственного капитала; </w:t>
      </w:r>
    </w:p>
    <w:p w:rsidR="00331FF9" w:rsidRDefault="00331FF9">
      <w:pPr>
        <w:spacing w:line="360" w:lineRule="auto"/>
        <w:ind w:firstLine="680"/>
        <w:jc w:val="both"/>
        <w:rPr>
          <w:sz w:val="28"/>
        </w:rPr>
      </w:pPr>
      <w:r>
        <w:rPr>
          <w:sz w:val="28"/>
        </w:rPr>
        <w:t xml:space="preserve">        Ск   - собственный капитал;</w:t>
      </w:r>
    </w:p>
    <w:p w:rsidR="00331FF9" w:rsidRDefault="00331FF9">
      <w:pPr>
        <w:spacing w:line="360" w:lineRule="auto"/>
        <w:ind w:firstLine="680"/>
        <w:jc w:val="both"/>
        <w:rPr>
          <w:sz w:val="28"/>
        </w:rPr>
      </w:pPr>
      <w:r>
        <w:rPr>
          <w:sz w:val="28"/>
        </w:rPr>
        <w:t xml:space="preserve">        БП  - пассив баланса.</w:t>
      </w:r>
    </w:p>
    <w:p w:rsidR="00331FF9" w:rsidRDefault="00331FF9">
      <w:pPr>
        <w:spacing w:line="360" w:lineRule="auto"/>
        <w:ind w:firstLine="680"/>
        <w:jc w:val="both"/>
        <w:rPr>
          <w:sz w:val="28"/>
        </w:rPr>
      </w:pPr>
      <w:r>
        <w:rPr>
          <w:sz w:val="28"/>
        </w:rPr>
        <w:t>Для расчета собственных оборотных средств используем  формулу (1.2).</w:t>
      </w: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СОС =  СК +ДП - ВА    ,                                                                           (1.2)</w:t>
      </w: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где СОС – собственные оборотные средства,</w:t>
      </w:r>
    </w:p>
    <w:p w:rsidR="00331FF9" w:rsidRDefault="00331FF9">
      <w:pPr>
        <w:spacing w:line="360" w:lineRule="auto"/>
        <w:ind w:firstLine="680"/>
        <w:jc w:val="both"/>
        <w:rPr>
          <w:sz w:val="28"/>
        </w:rPr>
      </w:pPr>
      <w:r>
        <w:rPr>
          <w:sz w:val="28"/>
        </w:rPr>
        <w:t xml:space="preserve">        Ск   - собственный капитал,</w:t>
      </w:r>
    </w:p>
    <w:p w:rsidR="00331FF9" w:rsidRDefault="00331FF9">
      <w:pPr>
        <w:spacing w:line="360" w:lineRule="auto"/>
        <w:ind w:firstLine="680"/>
        <w:jc w:val="both"/>
        <w:rPr>
          <w:sz w:val="28"/>
        </w:rPr>
      </w:pPr>
      <w:r>
        <w:rPr>
          <w:sz w:val="28"/>
        </w:rPr>
        <w:t xml:space="preserve">        Дп   - долгосрочные пассивы,</w:t>
      </w:r>
    </w:p>
    <w:p w:rsidR="00331FF9" w:rsidRDefault="00331FF9">
      <w:pPr>
        <w:spacing w:line="360" w:lineRule="auto"/>
        <w:ind w:firstLine="680"/>
        <w:jc w:val="both"/>
        <w:rPr>
          <w:sz w:val="28"/>
        </w:rPr>
      </w:pPr>
      <w:r>
        <w:rPr>
          <w:sz w:val="28"/>
        </w:rPr>
        <w:t xml:space="preserve">        ВА  - внеоборотные активы.</w:t>
      </w:r>
    </w:p>
    <w:p w:rsidR="00331FF9" w:rsidRDefault="00331FF9">
      <w:pPr>
        <w:spacing w:line="360" w:lineRule="auto"/>
        <w:ind w:firstLine="680"/>
        <w:jc w:val="both"/>
        <w:rPr>
          <w:sz w:val="28"/>
          <w:lang w:val="en-US"/>
        </w:rPr>
      </w:pPr>
      <w:r>
        <w:rPr>
          <w:sz w:val="28"/>
        </w:rPr>
        <w:t xml:space="preserve"> Из таблицы 1.3 видно, что коэффициент концентрации на начало 1998 года составил 72 %, а на конец 87 %. В мировой учетно-аналитической практике считается , что минимальное значение показателя должно быть 60% . Из рассчитанных данных видно , что доля собственного капитала больше , и к концу года увеличилась  на 15%. Доля собственных оборотных средств на начало года составила 43,15% и на конец года она увеличилась до 55%. Этот показатель является абсолютным, его увеличение в динамике рассматривается как положительная тенденция. Нормативное значение этого показателя должно быть не менее 30%  </w:t>
      </w:r>
      <w:r>
        <w:rPr>
          <w:sz w:val="28"/>
          <w:lang w:val="en-US"/>
        </w:rPr>
        <w:t xml:space="preserve">[11,с.110]. </w:t>
      </w:r>
      <w:r>
        <w:rPr>
          <w:sz w:val="28"/>
        </w:rPr>
        <w:t>СП имеет высокую независимость. Этот вывод подтверждается коэффициентами автономии и соотношения заемных и собственных средств. Коэффициент соотношения заемных и собственных средств характеризует, сколько заемных средств приходится на один рубль собственного капитала.  Для обеспечения финансовой устойчивости предприятия следует стремиться к тому , чтобы коэффициент соотношения заемных и собственных средств был меньше 1.0. Так же важной характеристикой финансовой устойчивости является коэффициент маневренности, равный отношению собственных оборотных средств предприятия к сумме источников собственных и долгосрочных заемных средств. Этот коэффициент показывает , какая доля собственных средств предприятия находится в мобильной форме , позволяющей свободно маневрировать ими. Низкое значение коэффициента означает, что  значительная часть собственного капитала закреплена в ценностях иммобильного характера , которые являются наименее ликвидными , то есть не могут быть достаточно быстро преобразованы  в денежную наличность .</w:t>
      </w:r>
    </w:p>
    <w:p w:rsidR="00331FF9" w:rsidRDefault="00331FF9">
      <w:pPr>
        <w:spacing w:line="360" w:lineRule="auto"/>
        <w:ind w:firstLine="680"/>
        <w:jc w:val="both"/>
        <w:rPr>
          <w:sz w:val="28"/>
        </w:rPr>
      </w:pPr>
    </w:p>
    <w:p w:rsidR="00331FF9" w:rsidRDefault="00331FF9">
      <w:pPr>
        <w:spacing w:line="360" w:lineRule="auto"/>
        <w:ind w:firstLine="680"/>
        <w:jc w:val="both"/>
        <w:rPr>
          <w:sz w:val="28"/>
          <w:lang w:val="en-US"/>
        </w:rPr>
      </w:pPr>
      <w:r>
        <w:rPr>
          <w:sz w:val="28"/>
        </w:rPr>
        <w:t>Таблица 1.3 Анализ показателей финансовой устойчивости</w:t>
      </w:r>
    </w:p>
    <w:p w:rsidR="00331FF9" w:rsidRDefault="00331FF9">
      <w:pPr>
        <w:spacing w:line="360" w:lineRule="auto"/>
        <w:ind w:firstLine="680"/>
        <w:jc w:val="both"/>
        <w:rPr>
          <w:sz w:val="28"/>
          <w:lang w:val="en-US"/>
        </w:rPr>
      </w:pPr>
    </w:p>
    <w:tbl>
      <w:tblPr>
        <w:tblW w:w="0" w:type="auto"/>
        <w:tblInd w:w="-45" w:type="dxa"/>
        <w:tblLayout w:type="fixed"/>
        <w:tblCellMar>
          <w:left w:w="30" w:type="dxa"/>
          <w:right w:w="30" w:type="dxa"/>
        </w:tblCellMar>
        <w:tblLook w:val="0000" w:firstRow="0" w:lastRow="0" w:firstColumn="0" w:lastColumn="0" w:noHBand="0" w:noVBand="0"/>
      </w:tblPr>
      <w:tblGrid>
        <w:gridCol w:w="3480"/>
        <w:gridCol w:w="960"/>
        <w:gridCol w:w="1260"/>
        <w:gridCol w:w="1418"/>
        <w:gridCol w:w="1485"/>
      </w:tblGrid>
      <w:tr w:rsidR="00331FF9">
        <w:trPr>
          <w:trHeight w:val="164"/>
        </w:trPr>
        <w:tc>
          <w:tcPr>
            <w:tcW w:w="3480" w:type="dxa"/>
            <w:tcBorders>
              <w:top w:val="single" w:sz="12" w:space="0" w:color="auto"/>
              <w:left w:val="single" w:sz="12" w:space="0" w:color="auto"/>
              <w:bottom w:val="single" w:sz="12" w:space="0" w:color="auto"/>
              <w:right w:val="single" w:sz="6" w:space="0" w:color="auto"/>
            </w:tcBorders>
            <w:vAlign w:val="center"/>
          </w:tcPr>
          <w:p w:rsidR="00331FF9" w:rsidRDefault="00331FF9">
            <w:pPr>
              <w:spacing w:line="360" w:lineRule="auto"/>
              <w:jc w:val="center"/>
              <w:rPr>
                <w:snapToGrid w:val="0"/>
                <w:color w:val="000000"/>
                <w:sz w:val="28"/>
              </w:rPr>
            </w:pPr>
            <w:r>
              <w:rPr>
                <w:snapToGrid w:val="0"/>
                <w:color w:val="000000"/>
                <w:sz w:val="28"/>
              </w:rPr>
              <w:t>Показатели</w:t>
            </w:r>
          </w:p>
        </w:tc>
        <w:tc>
          <w:tcPr>
            <w:tcW w:w="960"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Код строки</w:t>
            </w:r>
          </w:p>
        </w:tc>
        <w:tc>
          <w:tcPr>
            <w:tcW w:w="1260"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Норматив</w:t>
            </w:r>
          </w:p>
        </w:tc>
        <w:tc>
          <w:tcPr>
            <w:tcW w:w="1418" w:type="dxa"/>
            <w:tcBorders>
              <w:top w:val="single" w:sz="12" w:space="0" w:color="auto"/>
              <w:left w:val="single" w:sz="6" w:space="0" w:color="auto"/>
              <w:bottom w:val="single" w:sz="12" w:space="0" w:color="auto"/>
              <w:right w:val="single" w:sz="6" w:space="0" w:color="auto"/>
            </w:tcBorders>
          </w:tcPr>
          <w:p w:rsidR="00331FF9" w:rsidRDefault="00331FF9">
            <w:pPr>
              <w:spacing w:line="360" w:lineRule="auto"/>
              <w:jc w:val="center"/>
              <w:rPr>
                <w:snapToGrid w:val="0"/>
                <w:color w:val="000000"/>
                <w:sz w:val="28"/>
              </w:rPr>
            </w:pPr>
            <w:r>
              <w:rPr>
                <w:snapToGrid w:val="0"/>
                <w:color w:val="000000"/>
                <w:sz w:val="28"/>
              </w:rPr>
              <w:t>На нач. 1998года, тыс.руб</w:t>
            </w:r>
          </w:p>
        </w:tc>
        <w:tc>
          <w:tcPr>
            <w:tcW w:w="1485" w:type="dxa"/>
            <w:tcBorders>
              <w:top w:val="single" w:sz="12" w:space="0" w:color="auto"/>
              <w:left w:val="single" w:sz="12" w:space="0" w:color="auto"/>
              <w:bottom w:val="single" w:sz="12" w:space="0" w:color="auto"/>
              <w:right w:val="single" w:sz="12" w:space="0" w:color="auto"/>
            </w:tcBorders>
          </w:tcPr>
          <w:p w:rsidR="00331FF9" w:rsidRDefault="00331FF9">
            <w:pPr>
              <w:spacing w:line="360" w:lineRule="auto"/>
              <w:jc w:val="center"/>
              <w:rPr>
                <w:snapToGrid w:val="0"/>
                <w:color w:val="000000"/>
                <w:sz w:val="28"/>
              </w:rPr>
            </w:pPr>
            <w:r>
              <w:rPr>
                <w:snapToGrid w:val="0"/>
                <w:color w:val="000000"/>
                <w:sz w:val="28"/>
              </w:rPr>
              <w:t>На кон.      1998 года, тыс.руб</w:t>
            </w:r>
          </w:p>
        </w:tc>
      </w:tr>
      <w:tr w:rsidR="00331FF9">
        <w:trPr>
          <w:trHeight w:val="80"/>
        </w:trPr>
        <w:tc>
          <w:tcPr>
            <w:tcW w:w="3480" w:type="dxa"/>
            <w:tcBorders>
              <w:top w:val="single" w:sz="12" w:space="0" w:color="auto"/>
              <w:left w:val="single" w:sz="12" w:space="0" w:color="auto"/>
              <w:bottom w:val="single" w:sz="6" w:space="0" w:color="auto"/>
              <w:right w:val="single" w:sz="6" w:space="0" w:color="auto"/>
            </w:tcBorders>
          </w:tcPr>
          <w:p w:rsidR="00331FF9" w:rsidRDefault="00331FF9">
            <w:pPr>
              <w:spacing w:line="360" w:lineRule="auto"/>
              <w:rPr>
                <w:snapToGrid w:val="0"/>
                <w:color w:val="000000"/>
                <w:sz w:val="28"/>
              </w:rPr>
            </w:pPr>
            <w:r>
              <w:rPr>
                <w:snapToGrid w:val="0"/>
                <w:color w:val="000000"/>
                <w:sz w:val="28"/>
              </w:rPr>
              <w:t xml:space="preserve">Имущество предприятия </w:t>
            </w:r>
          </w:p>
        </w:tc>
        <w:tc>
          <w:tcPr>
            <w:tcW w:w="960" w:type="dxa"/>
            <w:tcBorders>
              <w:top w:val="single" w:sz="12" w:space="0" w:color="auto"/>
              <w:left w:val="single" w:sz="12" w:space="0" w:color="auto"/>
              <w:bottom w:val="single" w:sz="6" w:space="0" w:color="auto"/>
              <w:right w:val="single" w:sz="12" w:space="0" w:color="auto"/>
            </w:tcBorders>
          </w:tcPr>
          <w:p w:rsidR="00331FF9" w:rsidRDefault="00331FF9">
            <w:pPr>
              <w:spacing w:line="360" w:lineRule="auto"/>
              <w:jc w:val="center"/>
              <w:rPr>
                <w:snapToGrid w:val="0"/>
                <w:color w:val="000000"/>
                <w:sz w:val="28"/>
              </w:rPr>
            </w:pPr>
            <w:r>
              <w:rPr>
                <w:snapToGrid w:val="0"/>
                <w:color w:val="000000"/>
                <w:sz w:val="28"/>
              </w:rPr>
              <w:t>0 1</w:t>
            </w:r>
          </w:p>
        </w:tc>
        <w:tc>
          <w:tcPr>
            <w:tcW w:w="1260" w:type="dxa"/>
            <w:tcBorders>
              <w:top w:val="single" w:sz="12" w:space="0" w:color="auto"/>
              <w:left w:val="single" w:sz="6" w:space="0" w:color="auto"/>
              <w:bottom w:val="single" w:sz="6" w:space="0" w:color="auto"/>
              <w:right w:val="single" w:sz="6" w:space="0" w:color="auto"/>
            </w:tcBorders>
          </w:tcPr>
          <w:p w:rsidR="00331FF9" w:rsidRDefault="00331FF9">
            <w:pPr>
              <w:spacing w:line="360" w:lineRule="auto"/>
              <w:jc w:val="center"/>
              <w:rPr>
                <w:snapToGrid w:val="0"/>
                <w:color w:val="000000"/>
                <w:sz w:val="28"/>
              </w:rPr>
            </w:pPr>
          </w:p>
        </w:tc>
        <w:tc>
          <w:tcPr>
            <w:tcW w:w="1418" w:type="dxa"/>
            <w:tcBorders>
              <w:top w:val="single" w:sz="12" w:space="0" w:color="auto"/>
              <w:left w:val="single" w:sz="12" w:space="0" w:color="auto"/>
              <w:bottom w:val="single" w:sz="6" w:space="0" w:color="auto"/>
              <w:right w:val="single" w:sz="12" w:space="0" w:color="auto"/>
            </w:tcBorders>
          </w:tcPr>
          <w:p w:rsidR="00331FF9" w:rsidRDefault="00331FF9">
            <w:pPr>
              <w:spacing w:line="360" w:lineRule="auto"/>
              <w:rPr>
                <w:snapToGrid w:val="0"/>
                <w:color w:val="000000"/>
                <w:sz w:val="28"/>
              </w:rPr>
            </w:pPr>
            <w:r>
              <w:rPr>
                <w:snapToGrid w:val="0"/>
                <w:color w:val="000000"/>
                <w:sz w:val="28"/>
              </w:rPr>
              <w:t>388418676</w:t>
            </w:r>
          </w:p>
        </w:tc>
        <w:tc>
          <w:tcPr>
            <w:tcW w:w="1485" w:type="dxa"/>
            <w:tcBorders>
              <w:top w:val="single" w:sz="12" w:space="0" w:color="auto"/>
              <w:left w:val="single" w:sz="12" w:space="0" w:color="auto"/>
              <w:bottom w:val="single" w:sz="6" w:space="0" w:color="auto"/>
              <w:right w:val="single" w:sz="12" w:space="0" w:color="auto"/>
            </w:tcBorders>
          </w:tcPr>
          <w:p w:rsidR="00331FF9" w:rsidRDefault="00331FF9">
            <w:pPr>
              <w:spacing w:line="360" w:lineRule="auto"/>
              <w:jc w:val="center"/>
              <w:rPr>
                <w:snapToGrid w:val="0"/>
                <w:color w:val="000000"/>
                <w:sz w:val="28"/>
              </w:rPr>
            </w:pPr>
            <w:r>
              <w:rPr>
                <w:snapToGrid w:val="0"/>
                <w:color w:val="000000"/>
                <w:sz w:val="28"/>
              </w:rPr>
              <w:t>402252716</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Собственный капитал</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0 2</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281207301</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352 473 824</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Обязательства – всего</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0 3</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106419819</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50831868</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Долгосрочные кредиты</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0 4</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Краткосрочные кредиты</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 xml:space="preserve"> 0 5</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106419819</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50831868</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Кредиторская задолженность</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0 6</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75946866</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46319828</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Доходы будущих периодов</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0 7</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353058</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Долгосрочные активы всего</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 xml:space="preserve"> 0 8</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Основные средства</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 xml:space="preserve"> 0 9</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100389094</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118414350</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Незавершенное кап. строительство</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10</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2790237</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704475</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 xml:space="preserve">Собственные оборотные средства </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12</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167219338</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220784672</w:t>
            </w:r>
          </w:p>
        </w:tc>
      </w:tr>
      <w:tr w:rsidR="00331FF9">
        <w:trPr>
          <w:trHeight w:val="84"/>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Товарно-Материальные Запасы</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13</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Производственные запасы</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14</w:t>
            </w:r>
          </w:p>
        </w:tc>
        <w:tc>
          <w:tcPr>
            <w:tcW w:w="1260" w:type="dxa"/>
            <w:tcBorders>
              <w:top w:val="single" w:sz="6" w:space="0" w:color="auto"/>
              <w:left w:val="single" w:sz="6" w:space="0" w:color="auto"/>
              <w:bottom w:val="single" w:sz="6" w:space="0" w:color="auto"/>
              <w:right w:val="single" w:sz="6" w:space="0" w:color="auto"/>
            </w:tcBorders>
          </w:tcPr>
          <w:p w:rsidR="00331FF9" w:rsidRDefault="00331FF9">
            <w:pPr>
              <w:jc w:val="center"/>
              <w:rPr>
                <w:snapToGrid w:val="0"/>
                <w:color w:val="000000"/>
                <w:sz w:val="28"/>
              </w:rPr>
            </w:pP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25644069</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29595237</w:t>
            </w:r>
          </w:p>
        </w:tc>
      </w:tr>
      <w:tr w:rsidR="00331FF9">
        <w:trPr>
          <w:trHeight w:val="80"/>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 xml:space="preserve">Коэффициент автономии       </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15</w:t>
            </w:r>
          </w:p>
        </w:tc>
        <w:tc>
          <w:tcPr>
            <w:tcW w:w="1260" w:type="dxa"/>
            <w:tcBorders>
              <w:top w:val="single" w:sz="6"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&gt;=0,5</w:t>
            </w: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1,37</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1,14</w:t>
            </w:r>
          </w:p>
        </w:tc>
      </w:tr>
      <w:tr w:rsidR="00331FF9">
        <w:trPr>
          <w:trHeight w:val="88"/>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Коэффициент соотношение заемных и собственных средств</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16</w:t>
            </w:r>
          </w:p>
        </w:tc>
        <w:tc>
          <w:tcPr>
            <w:tcW w:w="1260" w:type="dxa"/>
            <w:tcBorders>
              <w:top w:val="single" w:sz="6"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&lt;=1,0</w:t>
            </w: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0,37</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0,14</w:t>
            </w:r>
          </w:p>
        </w:tc>
      </w:tr>
      <w:tr w:rsidR="00331FF9">
        <w:trPr>
          <w:trHeight w:val="184"/>
        </w:trPr>
        <w:tc>
          <w:tcPr>
            <w:tcW w:w="3480" w:type="dxa"/>
            <w:tcBorders>
              <w:top w:val="single" w:sz="6" w:space="0" w:color="auto"/>
              <w:left w:val="single" w:sz="12" w:space="0" w:color="auto"/>
              <w:bottom w:val="single" w:sz="6" w:space="0" w:color="auto"/>
              <w:right w:val="single" w:sz="6" w:space="0" w:color="auto"/>
            </w:tcBorders>
          </w:tcPr>
          <w:p w:rsidR="00331FF9" w:rsidRDefault="00331FF9">
            <w:pPr>
              <w:rPr>
                <w:snapToGrid w:val="0"/>
                <w:color w:val="000000"/>
                <w:sz w:val="28"/>
              </w:rPr>
            </w:pPr>
            <w:r>
              <w:rPr>
                <w:snapToGrid w:val="0"/>
                <w:color w:val="000000"/>
                <w:sz w:val="28"/>
              </w:rPr>
              <w:t xml:space="preserve">Коэффициент маневренности              </w:t>
            </w:r>
          </w:p>
        </w:tc>
        <w:tc>
          <w:tcPr>
            <w:tcW w:w="960" w:type="dxa"/>
            <w:tcBorders>
              <w:top w:val="single" w:sz="6" w:space="0" w:color="auto"/>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17</w:t>
            </w:r>
          </w:p>
        </w:tc>
        <w:tc>
          <w:tcPr>
            <w:tcW w:w="1260" w:type="dxa"/>
            <w:tcBorders>
              <w:top w:val="single" w:sz="6" w:space="0" w:color="auto"/>
              <w:left w:val="single" w:sz="6" w:space="0" w:color="auto"/>
              <w:bottom w:val="single" w:sz="6"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&gt;=0,5</w:t>
            </w:r>
          </w:p>
        </w:tc>
        <w:tc>
          <w:tcPr>
            <w:tcW w:w="1418"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0,55</w:t>
            </w:r>
          </w:p>
        </w:tc>
        <w:tc>
          <w:tcPr>
            <w:tcW w:w="1485" w:type="dxa"/>
            <w:tcBorders>
              <w:top w:val="single" w:sz="6" w:space="0" w:color="auto"/>
              <w:left w:val="single" w:sz="12" w:space="0" w:color="auto"/>
              <w:bottom w:val="single" w:sz="6"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0,74</w:t>
            </w:r>
          </w:p>
        </w:tc>
      </w:tr>
      <w:tr w:rsidR="00331FF9">
        <w:trPr>
          <w:trHeight w:val="104"/>
        </w:trPr>
        <w:tc>
          <w:tcPr>
            <w:tcW w:w="3480" w:type="dxa"/>
            <w:tcBorders>
              <w:top w:val="single" w:sz="6" w:space="0" w:color="auto"/>
              <w:left w:val="single" w:sz="12" w:space="0" w:color="auto"/>
              <w:bottom w:val="single" w:sz="12" w:space="0" w:color="auto"/>
              <w:right w:val="single" w:sz="6" w:space="0" w:color="auto"/>
            </w:tcBorders>
          </w:tcPr>
          <w:p w:rsidR="00331FF9" w:rsidRDefault="00331FF9">
            <w:pPr>
              <w:rPr>
                <w:snapToGrid w:val="0"/>
                <w:color w:val="000000"/>
                <w:sz w:val="28"/>
              </w:rPr>
            </w:pPr>
            <w:r>
              <w:rPr>
                <w:snapToGrid w:val="0"/>
                <w:color w:val="000000"/>
                <w:sz w:val="28"/>
              </w:rPr>
              <w:t xml:space="preserve">Коэффициент концентрации собственного капитала </w:t>
            </w:r>
          </w:p>
        </w:tc>
        <w:tc>
          <w:tcPr>
            <w:tcW w:w="960" w:type="dxa"/>
            <w:tcBorders>
              <w:top w:val="single" w:sz="6"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18</w:t>
            </w:r>
          </w:p>
        </w:tc>
        <w:tc>
          <w:tcPr>
            <w:tcW w:w="1260" w:type="dxa"/>
            <w:tcBorders>
              <w:top w:val="single" w:sz="6" w:space="0" w:color="auto"/>
              <w:left w:val="single" w:sz="6" w:space="0" w:color="auto"/>
              <w:bottom w:val="single" w:sz="12" w:space="0" w:color="auto"/>
              <w:right w:val="single" w:sz="6" w:space="0" w:color="auto"/>
            </w:tcBorders>
            <w:vAlign w:val="center"/>
          </w:tcPr>
          <w:p w:rsidR="00331FF9" w:rsidRDefault="00331FF9">
            <w:pPr>
              <w:jc w:val="center"/>
              <w:rPr>
                <w:snapToGrid w:val="0"/>
                <w:color w:val="000000"/>
                <w:sz w:val="28"/>
              </w:rPr>
            </w:pPr>
            <w:r>
              <w:rPr>
                <w:snapToGrid w:val="0"/>
                <w:color w:val="000000"/>
                <w:sz w:val="28"/>
              </w:rPr>
              <w:t>&gt;60%</w:t>
            </w:r>
          </w:p>
        </w:tc>
        <w:tc>
          <w:tcPr>
            <w:tcW w:w="1418" w:type="dxa"/>
            <w:tcBorders>
              <w:top w:val="single" w:sz="6"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72%</w:t>
            </w:r>
          </w:p>
        </w:tc>
        <w:tc>
          <w:tcPr>
            <w:tcW w:w="1485" w:type="dxa"/>
            <w:tcBorders>
              <w:top w:val="single" w:sz="6"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87%</w:t>
            </w:r>
          </w:p>
        </w:tc>
      </w:tr>
    </w:tbl>
    <w:p w:rsidR="00331FF9" w:rsidRDefault="00331FF9">
      <w:pPr>
        <w:spacing w:line="360" w:lineRule="auto"/>
        <w:ind w:firstLine="680"/>
        <w:jc w:val="both"/>
        <w:rPr>
          <w:sz w:val="28"/>
        </w:rPr>
      </w:pPr>
    </w:p>
    <w:p w:rsidR="00331FF9" w:rsidRDefault="00331FF9">
      <w:pPr>
        <w:spacing w:line="360" w:lineRule="auto"/>
        <w:ind w:firstLine="680"/>
        <w:jc w:val="both"/>
      </w:pPr>
      <w:r>
        <w:rPr>
          <w:sz w:val="28"/>
        </w:rPr>
        <w:t xml:space="preserve">В данном примере коэффициент маневренности увеличился на 19% . Рост коэффициента желателен в таких предела , в каких он возможен при конкретной структуре имущества предприятия . А так как  он увеличивается не за счет уменьшения стоимости основных средств , а благодаря опережающему росту собственного капитала по сравнению  с увеличением основных средств , то это свидетельствует о повышение финансовой устойчивости СП </w:t>
      </w:r>
      <w:r>
        <w:rPr>
          <w:sz w:val="28"/>
          <w:lang w:val="en-US"/>
        </w:rPr>
        <w:t>«</w:t>
      </w:r>
      <w:r>
        <w:rPr>
          <w:sz w:val="28"/>
        </w:rPr>
        <w:t>МеКаМинефть</w:t>
      </w:r>
      <w:r>
        <w:rPr>
          <w:sz w:val="28"/>
          <w:lang w:val="en-US"/>
        </w:rPr>
        <w:t>»</w:t>
      </w:r>
      <w:r>
        <w:rPr>
          <w:sz w:val="28"/>
        </w:rPr>
        <w:t xml:space="preserve"> . </w:t>
      </w:r>
    </w:p>
    <w:p w:rsidR="00331FF9" w:rsidRDefault="00331FF9">
      <w:pPr>
        <w:spacing w:line="360" w:lineRule="auto"/>
        <w:ind w:firstLine="680"/>
        <w:jc w:val="both"/>
        <w:rPr>
          <w:sz w:val="28"/>
        </w:rPr>
      </w:pPr>
      <w:r>
        <w:rPr>
          <w:sz w:val="28"/>
        </w:rPr>
        <w:t xml:space="preserve">Предприятие должно иметь возможность в любой период времени срочно погасить внешние обязательства. то есть быть платежеспособным, или краткосрочные обязательства , то есть быть ликвидным .Для оценки степени платежеспособности и ликвидности необходимо сравнить показатели бухгалтерского баланса (приложение А) по различным группам активов и обязательств. Для определения платежеспособности предприятия можно использовать такой абсолютный показатель , как превышение всех активов над внешними обязательствами . Он представляет собой разницу между итогом баланса и долгосрочными и текущими обязательствами. Проанализируем платежеспособность СП </w:t>
      </w:r>
      <w:r>
        <w:rPr>
          <w:sz w:val="28"/>
          <w:lang w:val="en-US"/>
        </w:rPr>
        <w:t>«</w:t>
      </w:r>
      <w:r>
        <w:rPr>
          <w:sz w:val="28"/>
        </w:rPr>
        <w:t>МеКаМинефть</w:t>
      </w:r>
      <w:r>
        <w:rPr>
          <w:sz w:val="28"/>
          <w:lang w:val="en-US"/>
        </w:rPr>
        <w:t>»</w:t>
      </w:r>
      <w:r>
        <w:rPr>
          <w:sz w:val="28"/>
        </w:rPr>
        <w:t xml:space="preserve"> по данным  таблицы 1.4. Сумма превышения всех активов предприятия над внешними обязательствами увеличилась в течение года на 71266523 . По состоянию на конец года она равна 6,9.  Нормальное значение этого показателя 2,0 . Однако учитывая . что по состоянию на начало года этот показатель был равен 2,6  , можно сделать вывод, что на данном предприятие наблюдается тенденция к повышению платежеспособности .</w:t>
      </w:r>
    </w:p>
    <w:p w:rsidR="00331FF9" w:rsidRDefault="00331FF9">
      <w:pPr>
        <w:spacing w:line="360" w:lineRule="auto"/>
        <w:ind w:firstLine="680"/>
        <w:jc w:val="both"/>
        <w:rPr>
          <w:sz w:val="28"/>
        </w:rPr>
      </w:pPr>
    </w:p>
    <w:p w:rsidR="00331FF9" w:rsidRDefault="00331FF9">
      <w:pPr>
        <w:jc w:val="both"/>
        <w:rPr>
          <w:sz w:val="28"/>
        </w:rPr>
      </w:pPr>
      <w:r>
        <w:rPr>
          <w:sz w:val="28"/>
        </w:rPr>
        <w:t xml:space="preserve">         Таблица  1.4  Анализ платежеспособности </w:t>
      </w:r>
    </w:p>
    <w:p w:rsidR="00331FF9" w:rsidRDefault="00331FF9">
      <w:pPr>
        <w:ind w:firstLine="680"/>
        <w:jc w:val="both"/>
        <w:rPr>
          <w:sz w:val="28"/>
        </w:rPr>
      </w:pPr>
    </w:p>
    <w:tbl>
      <w:tblPr>
        <w:tblW w:w="0" w:type="auto"/>
        <w:tblInd w:w="-45" w:type="dxa"/>
        <w:tblLayout w:type="fixed"/>
        <w:tblCellMar>
          <w:left w:w="30" w:type="dxa"/>
          <w:right w:w="30" w:type="dxa"/>
        </w:tblCellMar>
        <w:tblLook w:val="0000" w:firstRow="0" w:lastRow="0" w:firstColumn="0" w:lastColumn="0" w:noHBand="0" w:noVBand="0"/>
      </w:tblPr>
      <w:tblGrid>
        <w:gridCol w:w="5387"/>
        <w:gridCol w:w="2268"/>
        <w:gridCol w:w="2014"/>
      </w:tblGrid>
      <w:tr w:rsidR="00331FF9">
        <w:trPr>
          <w:trHeight w:val="76"/>
        </w:trPr>
        <w:tc>
          <w:tcPr>
            <w:tcW w:w="5387"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Показатели</w:t>
            </w:r>
          </w:p>
        </w:tc>
        <w:tc>
          <w:tcPr>
            <w:tcW w:w="2268" w:type="dxa"/>
            <w:tcBorders>
              <w:top w:val="single" w:sz="12" w:space="0" w:color="auto"/>
            </w:tcBorders>
            <w:vAlign w:val="center"/>
          </w:tcPr>
          <w:p w:rsidR="00331FF9" w:rsidRDefault="00331FF9">
            <w:pPr>
              <w:rPr>
                <w:snapToGrid w:val="0"/>
                <w:color w:val="000000"/>
                <w:sz w:val="28"/>
              </w:rPr>
            </w:pPr>
            <w:r>
              <w:rPr>
                <w:snapToGrid w:val="0"/>
                <w:color w:val="000000"/>
                <w:sz w:val="28"/>
              </w:rPr>
              <w:t>На начало 1998 г</w:t>
            </w:r>
          </w:p>
        </w:tc>
        <w:tc>
          <w:tcPr>
            <w:tcW w:w="2014" w:type="dxa"/>
            <w:tcBorders>
              <w:top w:val="single" w:sz="12" w:space="0" w:color="auto"/>
              <w:left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На конец 1998г</w:t>
            </w:r>
          </w:p>
        </w:tc>
      </w:tr>
      <w:tr w:rsidR="00331FF9">
        <w:trPr>
          <w:trHeight w:val="80"/>
        </w:trPr>
        <w:tc>
          <w:tcPr>
            <w:tcW w:w="5387" w:type="dxa"/>
            <w:tcBorders>
              <w:left w:val="single" w:sz="12" w:space="0" w:color="auto"/>
              <w:bottom w:val="single" w:sz="12" w:space="0" w:color="auto"/>
              <w:right w:val="single" w:sz="12" w:space="0" w:color="auto"/>
            </w:tcBorders>
            <w:vAlign w:val="center"/>
          </w:tcPr>
          <w:p w:rsidR="00331FF9" w:rsidRDefault="00331FF9">
            <w:pPr>
              <w:jc w:val="right"/>
              <w:rPr>
                <w:snapToGrid w:val="0"/>
                <w:color w:val="000000"/>
                <w:sz w:val="28"/>
              </w:rPr>
            </w:pPr>
          </w:p>
        </w:tc>
        <w:tc>
          <w:tcPr>
            <w:tcW w:w="2268" w:type="dxa"/>
            <w:tcBorders>
              <w:bottom w:val="single" w:sz="12" w:space="0" w:color="auto"/>
            </w:tcBorders>
            <w:vAlign w:val="center"/>
          </w:tcPr>
          <w:p w:rsidR="00331FF9" w:rsidRDefault="00331FF9">
            <w:pPr>
              <w:jc w:val="right"/>
              <w:rPr>
                <w:snapToGrid w:val="0"/>
                <w:color w:val="000000"/>
                <w:sz w:val="28"/>
              </w:rPr>
            </w:pPr>
          </w:p>
        </w:tc>
        <w:tc>
          <w:tcPr>
            <w:tcW w:w="2014" w:type="dxa"/>
            <w:tcBorders>
              <w:left w:val="single" w:sz="12" w:space="0" w:color="auto"/>
              <w:bottom w:val="single" w:sz="12" w:space="0" w:color="auto"/>
              <w:right w:val="single" w:sz="12" w:space="0" w:color="auto"/>
            </w:tcBorders>
            <w:vAlign w:val="center"/>
          </w:tcPr>
          <w:p w:rsidR="00331FF9" w:rsidRDefault="00331FF9">
            <w:pPr>
              <w:jc w:val="right"/>
              <w:rPr>
                <w:snapToGrid w:val="0"/>
                <w:color w:val="000000"/>
                <w:sz w:val="28"/>
              </w:rPr>
            </w:pPr>
          </w:p>
        </w:tc>
      </w:tr>
      <w:tr w:rsidR="00331FF9">
        <w:trPr>
          <w:trHeight w:val="76"/>
        </w:trPr>
        <w:tc>
          <w:tcPr>
            <w:tcW w:w="5387" w:type="dxa"/>
            <w:tcBorders>
              <w:top w:val="single" w:sz="12" w:space="0" w:color="auto"/>
              <w:left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Общая сумма активов</w:t>
            </w:r>
          </w:p>
        </w:tc>
        <w:tc>
          <w:tcPr>
            <w:tcW w:w="2268" w:type="dxa"/>
            <w:tcBorders>
              <w:top w:val="single" w:sz="12" w:space="0" w:color="auto"/>
            </w:tcBorders>
            <w:vAlign w:val="center"/>
          </w:tcPr>
          <w:p w:rsidR="00331FF9" w:rsidRDefault="00331FF9">
            <w:pPr>
              <w:jc w:val="center"/>
              <w:rPr>
                <w:snapToGrid w:val="0"/>
                <w:color w:val="000000"/>
                <w:sz w:val="28"/>
              </w:rPr>
            </w:pPr>
            <w:r>
              <w:rPr>
                <w:snapToGrid w:val="0"/>
                <w:color w:val="000000"/>
                <w:sz w:val="28"/>
              </w:rPr>
              <w:t>387627120</w:t>
            </w:r>
          </w:p>
        </w:tc>
        <w:tc>
          <w:tcPr>
            <w:tcW w:w="2014"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403305692</w:t>
            </w:r>
          </w:p>
        </w:tc>
      </w:tr>
      <w:tr w:rsidR="00331FF9">
        <w:trPr>
          <w:trHeight w:val="80"/>
        </w:trPr>
        <w:tc>
          <w:tcPr>
            <w:tcW w:w="5387" w:type="dxa"/>
            <w:tcBorders>
              <w:left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2268" w:type="dxa"/>
            <w:tcBorders>
              <w:bottom w:val="single" w:sz="12" w:space="0" w:color="auto"/>
            </w:tcBorders>
          </w:tcPr>
          <w:p w:rsidR="00331FF9" w:rsidRDefault="00331FF9">
            <w:pPr>
              <w:jc w:val="center"/>
              <w:rPr>
                <w:snapToGrid w:val="0"/>
                <w:color w:val="000000"/>
                <w:sz w:val="28"/>
              </w:rPr>
            </w:pPr>
          </w:p>
        </w:tc>
        <w:tc>
          <w:tcPr>
            <w:tcW w:w="2014"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p>
        </w:tc>
      </w:tr>
      <w:tr w:rsidR="00331FF9">
        <w:trPr>
          <w:trHeight w:val="76"/>
        </w:trPr>
        <w:tc>
          <w:tcPr>
            <w:tcW w:w="5387" w:type="dxa"/>
            <w:tcBorders>
              <w:top w:val="single" w:sz="12" w:space="0" w:color="auto"/>
              <w:left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Внешние обязательства</w:t>
            </w:r>
          </w:p>
        </w:tc>
        <w:tc>
          <w:tcPr>
            <w:tcW w:w="2268" w:type="dxa"/>
            <w:tcBorders>
              <w:top w:val="single" w:sz="12" w:space="0" w:color="auto"/>
            </w:tcBorders>
            <w:vAlign w:val="center"/>
          </w:tcPr>
          <w:p w:rsidR="00331FF9" w:rsidRDefault="00331FF9">
            <w:pPr>
              <w:jc w:val="center"/>
              <w:rPr>
                <w:snapToGrid w:val="0"/>
                <w:color w:val="000000"/>
                <w:sz w:val="28"/>
              </w:rPr>
            </w:pPr>
            <w:r>
              <w:rPr>
                <w:snapToGrid w:val="0"/>
                <w:color w:val="000000"/>
                <w:sz w:val="28"/>
              </w:rPr>
              <w:t>106419819</w:t>
            </w:r>
          </w:p>
        </w:tc>
        <w:tc>
          <w:tcPr>
            <w:tcW w:w="2014"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50831868</w:t>
            </w:r>
          </w:p>
        </w:tc>
      </w:tr>
      <w:tr w:rsidR="00331FF9">
        <w:trPr>
          <w:trHeight w:val="80"/>
        </w:trPr>
        <w:tc>
          <w:tcPr>
            <w:tcW w:w="5387" w:type="dxa"/>
            <w:tcBorders>
              <w:left w:val="single" w:sz="12" w:space="0" w:color="auto"/>
              <w:bottom w:val="single" w:sz="12" w:space="0" w:color="auto"/>
              <w:right w:val="single" w:sz="12" w:space="0" w:color="auto"/>
            </w:tcBorders>
            <w:vAlign w:val="center"/>
          </w:tcPr>
          <w:p w:rsidR="00331FF9" w:rsidRDefault="00331FF9">
            <w:pPr>
              <w:jc w:val="right"/>
              <w:rPr>
                <w:snapToGrid w:val="0"/>
                <w:color w:val="000000"/>
                <w:sz w:val="28"/>
              </w:rPr>
            </w:pPr>
          </w:p>
        </w:tc>
        <w:tc>
          <w:tcPr>
            <w:tcW w:w="2268" w:type="dxa"/>
            <w:tcBorders>
              <w:bottom w:val="single" w:sz="12" w:space="0" w:color="auto"/>
            </w:tcBorders>
            <w:vAlign w:val="center"/>
          </w:tcPr>
          <w:p w:rsidR="00331FF9" w:rsidRDefault="00331FF9">
            <w:pPr>
              <w:jc w:val="center"/>
              <w:rPr>
                <w:snapToGrid w:val="0"/>
                <w:color w:val="000000"/>
                <w:sz w:val="28"/>
              </w:rPr>
            </w:pPr>
          </w:p>
        </w:tc>
        <w:tc>
          <w:tcPr>
            <w:tcW w:w="2014" w:type="dxa"/>
            <w:tcBorders>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p>
        </w:tc>
      </w:tr>
      <w:tr w:rsidR="00331FF9">
        <w:trPr>
          <w:trHeight w:val="76"/>
        </w:trPr>
        <w:tc>
          <w:tcPr>
            <w:tcW w:w="5387" w:type="dxa"/>
            <w:tcBorders>
              <w:left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 xml:space="preserve">Превышение активов над внешними обязательствами </w:t>
            </w:r>
          </w:p>
        </w:tc>
        <w:tc>
          <w:tcPr>
            <w:tcW w:w="2268" w:type="dxa"/>
            <w:vAlign w:val="center"/>
          </w:tcPr>
          <w:p w:rsidR="00331FF9" w:rsidRDefault="00331FF9">
            <w:pPr>
              <w:jc w:val="center"/>
              <w:rPr>
                <w:snapToGrid w:val="0"/>
                <w:color w:val="000000"/>
                <w:sz w:val="28"/>
              </w:rPr>
            </w:pPr>
            <w:r>
              <w:rPr>
                <w:snapToGrid w:val="0"/>
                <w:color w:val="000000"/>
                <w:sz w:val="28"/>
              </w:rPr>
              <w:t>281207301</w:t>
            </w:r>
          </w:p>
        </w:tc>
        <w:tc>
          <w:tcPr>
            <w:tcW w:w="2014"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352473824</w:t>
            </w:r>
          </w:p>
        </w:tc>
      </w:tr>
      <w:tr w:rsidR="00331FF9">
        <w:trPr>
          <w:trHeight w:val="80"/>
        </w:trPr>
        <w:tc>
          <w:tcPr>
            <w:tcW w:w="5387" w:type="dxa"/>
            <w:tcBorders>
              <w:left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2268" w:type="dxa"/>
            <w:tcBorders>
              <w:bottom w:val="single" w:sz="12" w:space="0" w:color="auto"/>
            </w:tcBorders>
          </w:tcPr>
          <w:p w:rsidR="00331FF9" w:rsidRDefault="00331FF9">
            <w:pPr>
              <w:jc w:val="right"/>
              <w:rPr>
                <w:snapToGrid w:val="0"/>
                <w:color w:val="000000"/>
                <w:sz w:val="28"/>
              </w:rPr>
            </w:pPr>
          </w:p>
        </w:tc>
        <w:tc>
          <w:tcPr>
            <w:tcW w:w="2014" w:type="dxa"/>
            <w:tcBorders>
              <w:left w:val="single" w:sz="12" w:space="0" w:color="auto"/>
              <w:bottom w:val="single" w:sz="12" w:space="0" w:color="auto"/>
              <w:right w:val="single" w:sz="12" w:space="0" w:color="auto"/>
            </w:tcBorders>
          </w:tcPr>
          <w:p w:rsidR="00331FF9" w:rsidRDefault="00331FF9">
            <w:pPr>
              <w:jc w:val="right"/>
              <w:rPr>
                <w:snapToGrid w:val="0"/>
                <w:color w:val="000000"/>
                <w:sz w:val="28"/>
              </w:rPr>
            </w:pPr>
          </w:p>
        </w:tc>
      </w:tr>
    </w:tbl>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 xml:space="preserve">Наиболее обобщающим показателем платежеспособности является коэффициент покрытия, при расчете которого учитываются все оборотные средства, в том числе материальные. Нормальное значение этого коэффициента равно 2,0 , когда на каждый рубль краткосрочных обязательств приходится 2 рубля оборотного капитала </w:t>
      </w:r>
      <w:r>
        <w:rPr>
          <w:sz w:val="28"/>
          <w:lang w:val="en-US"/>
        </w:rPr>
        <w:t>[11,с.115].</w:t>
      </w:r>
      <w:r>
        <w:rPr>
          <w:sz w:val="28"/>
        </w:rPr>
        <w:t xml:space="preserve"> Хорошо работающие предприятия имеют значительное превышение. Из таблицы 1.5 видно , что коэффициент покрытия , анализируемого предприятия выше нормального уровня и значительно увеличился к концу года . Для поставщиков сырья, материалов и услуг интерес представляет коэффициент абсолютной ликвидности (платежеспособности) ; для банка , кредитующего данное предприятие , - коэффициент ликвидности (срочности); для держателя акций и облигаций - коэффициент текущей ликвидности (покрытия).Расчет указанных коэффициентов приведен в таблице 1.5. Коэффициенты покрытия и ликвидности выше нормы и увеличились в конце исследуемого года. Коэффициент же абсолютной ликвидности в начале года был ниже нормального уровня . но к концу года значительно изменился в сторону роста . Все это свидетельствует о высокой платежеспособности и ликвидности СП </w:t>
      </w:r>
      <w:r>
        <w:rPr>
          <w:sz w:val="28"/>
          <w:lang w:val="en-US"/>
        </w:rPr>
        <w:t>«</w:t>
      </w:r>
      <w:r>
        <w:rPr>
          <w:sz w:val="28"/>
        </w:rPr>
        <w:t>МеКаМинефть</w:t>
      </w:r>
      <w:r>
        <w:rPr>
          <w:sz w:val="28"/>
          <w:lang w:val="en-US"/>
        </w:rPr>
        <w:t>»</w:t>
      </w:r>
      <w:r>
        <w:rPr>
          <w:sz w:val="28"/>
        </w:rPr>
        <w:t xml:space="preserve">, оказывающего услуги нефтедобывающим  компаниям , продолжающего функционировать в сложных экономических условиях РФ и в продолжительном мировом  нефтяном кризисе . </w:t>
      </w:r>
    </w:p>
    <w:p w:rsidR="00331FF9" w:rsidRDefault="00331FF9">
      <w:pPr>
        <w:spacing w:line="360" w:lineRule="auto"/>
        <w:ind w:firstLine="680"/>
        <w:jc w:val="both"/>
        <w:rPr>
          <w:sz w:val="28"/>
        </w:rPr>
      </w:pPr>
    </w:p>
    <w:p w:rsidR="00331FF9" w:rsidRDefault="00331FF9">
      <w:pPr>
        <w:pStyle w:val="80"/>
        <w:spacing w:line="240" w:lineRule="auto"/>
      </w:pPr>
      <w:r>
        <w:t>Таблица 1.5 Анализ показателей ликвидности</w:t>
      </w:r>
    </w:p>
    <w:p w:rsidR="00331FF9" w:rsidRDefault="00331FF9">
      <w:pPr>
        <w:ind w:firstLine="680"/>
        <w:jc w:val="both"/>
        <w:rPr>
          <w:sz w:val="28"/>
        </w:rPr>
      </w:pPr>
    </w:p>
    <w:tbl>
      <w:tblPr>
        <w:tblW w:w="0" w:type="auto"/>
        <w:tblInd w:w="-45" w:type="dxa"/>
        <w:tblLayout w:type="fixed"/>
        <w:tblCellMar>
          <w:left w:w="30" w:type="dxa"/>
          <w:right w:w="30" w:type="dxa"/>
        </w:tblCellMar>
        <w:tblLook w:val="0000" w:firstRow="0" w:lastRow="0" w:firstColumn="0" w:lastColumn="0" w:noHBand="0" w:noVBand="0"/>
      </w:tblPr>
      <w:tblGrid>
        <w:gridCol w:w="3150"/>
        <w:gridCol w:w="1245"/>
        <w:gridCol w:w="1276"/>
        <w:gridCol w:w="1485"/>
        <w:gridCol w:w="1500"/>
      </w:tblGrid>
      <w:tr w:rsidR="00331FF9">
        <w:trPr>
          <w:trHeight w:val="570"/>
        </w:trPr>
        <w:tc>
          <w:tcPr>
            <w:tcW w:w="315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Статьи баланса и коэффициенты ликвидности</w:t>
            </w:r>
          </w:p>
        </w:tc>
        <w:tc>
          <w:tcPr>
            <w:tcW w:w="1245"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Код строки</w:t>
            </w:r>
          </w:p>
        </w:tc>
        <w:tc>
          <w:tcPr>
            <w:tcW w:w="1276" w:type="dxa"/>
            <w:tcBorders>
              <w:top w:val="single" w:sz="12" w:space="0" w:color="auto"/>
              <w:left w:val="single" w:sz="12" w:space="0" w:color="auto"/>
              <w:bottom w:val="single" w:sz="12" w:space="0" w:color="auto"/>
              <w:right w:val="single" w:sz="12" w:space="0" w:color="auto"/>
            </w:tcBorders>
          </w:tcPr>
          <w:p w:rsidR="00331FF9" w:rsidRDefault="00331FF9">
            <w:pPr>
              <w:rPr>
                <w:snapToGrid w:val="0"/>
                <w:color w:val="000000"/>
                <w:sz w:val="28"/>
              </w:rPr>
            </w:pPr>
            <w:r>
              <w:rPr>
                <w:snapToGrid w:val="0"/>
                <w:color w:val="000000"/>
                <w:sz w:val="28"/>
              </w:rPr>
              <w:t>Норматив</w:t>
            </w: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На начало 1998г.</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На конец 1998.г.</w:t>
            </w:r>
          </w:p>
        </w:tc>
      </w:tr>
      <w:tr w:rsidR="00331FF9">
        <w:trPr>
          <w:trHeight w:val="353"/>
        </w:trPr>
        <w:tc>
          <w:tcPr>
            <w:tcW w:w="3150" w:type="dxa"/>
            <w:tcBorders>
              <w:top w:val="single" w:sz="12" w:space="0" w:color="auto"/>
              <w:left w:val="single" w:sz="12" w:space="0" w:color="auto"/>
              <w:bottom w:val="single" w:sz="12" w:space="0" w:color="auto"/>
            </w:tcBorders>
          </w:tcPr>
          <w:p w:rsidR="00331FF9" w:rsidRDefault="00331FF9">
            <w:pPr>
              <w:rPr>
                <w:snapToGrid w:val="0"/>
                <w:color w:val="000000"/>
                <w:sz w:val="28"/>
              </w:rPr>
            </w:pPr>
            <w:r>
              <w:rPr>
                <w:snapToGrid w:val="0"/>
                <w:color w:val="000000"/>
                <w:sz w:val="28"/>
              </w:rPr>
              <w:t>Касса</w:t>
            </w:r>
          </w:p>
        </w:tc>
        <w:tc>
          <w:tcPr>
            <w:tcW w:w="1245"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0 1</w:t>
            </w:r>
          </w:p>
        </w:tc>
        <w:tc>
          <w:tcPr>
            <w:tcW w:w="1276" w:type="dxa"/>
            <w:tcBorders>
              <w:top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5 336</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10 604</w:t>
            </w:r>
          </w:p>
        </w:tc>
      </w:tr>
      <w:tr w:rsidR="00331FF9">
        <w:trPr>
          <w:trHeight w:val="245"/>
        </w:trPr>
        <w:tc>
          <w:tcPr>
            <w:tcW w:w="3150" w:type="dxa"/>
            <w:tcBorders>
              <w:left w:val="single" w:sz="12" w:space="0" w:color="auto"/>
            </w:tcBorders>
          </w:tcPr>
          <w:p w:rsidR="00331FF9" w:rsidRDefault="00331FF9">
            <w:pPr>
              <w:rPr>
                <w:snapToGrid w:val="0"/>
                <w:color w:val="000000"/>
                <w:sz w:val="28"/>
              </w:rPr>
            </w:pPr>
            <w:r>
              <w:rPr>
                <w:snapToGrid w:val="0"/>
                <w:color w:val="000000"/>
                <w:sz w:val="28"/>
              </w:rPr>
              <w:t>Расчетный счет</w:t>
            </w:r>
          </w:p>
        </w:tc>
        <w:tc>
          <w:tcPr>
            <w:tcW w:w="124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0 2</w:t>
            </w:r>
          </w:p>
        </w:tc>
        <w:tc>
          <w:tcPr>
            <w:tcW w:w="1276" w:type="dxa"/>
            <w:tcBorders>
              <w:right w:val="single" w:sz="12" w:space="0" w:color="auto"/>
            </w:tcBorders>
          </w:tcPr>
          <w:p w:rsidR="00331FF9" w:rsidRDefault="00331FF9">
            <w:pPr>
              <w:jc w:val="right"/>
              <w:rPr>
                <w:snapToGrid w:val="0"/>
                <w:color w:val="000000"/>
                <w:sz w:val="28"/>
              </w:rPr>
            </w:pPr>
          </w:p>
        </w:tc>
        <w:tc>
          <w:tcPr>
            <w:tcW w:w="1485" w:type="dxa"/>
            <w:tcBorders>
              <w:left w:val="single" w:sz="12" w:space="0" w:color="auto"/>
            </w:tcBorders>
          </w:tcPr>
          <w:p w:rsidR="00331FF9" w:rsidRDefault="00331FF9">
            <w:pPr>
              <w:jc w:val="center"/>
              <w:rPr>
                <w:snapToGrid w:val="0"/>
                <w:color w:val="000000"/>
                <w:sz w:val="28"/>
              </w:rPr>
            </w:pPr>
            <w:r>
              <w:rPr>
                <w:snapToGrid w:val="0"/>
                <w:color w:val="000000"/>
                <w:sz w:val="28"/>
              </w:rPr>
              <w:t>545 957</w:t>
            </w:r>
          </w:p>
        </w:tc>
        <w:tc>
          <w:tcPr>
            <w:tcW w:w="150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651 717</w:t>
            </w:r>
          </w:p>
        </w:tc>
      </w:tr>
      <w:tr w:rsidR="00331FF9">
        <w:trPr>
          <w:trHeight w:val="321"/>
        </w:trPr>
        <w:tc>
          <w:tcPr>
            <w:tcW w:w="3150" w:type="dxa"/>
            <w:tcBorders>
              <w:top w:val="single" w:sz="12" w:space="0" w:color="auto"/>
              <w:left w:val="single" w:sz="12" w:space="0" w:color="auto"/>
              <w:bottom w:val="single" w:sz="12" w:space="0" w:color="auto"/>
            </w:tcBorders>
          </w:tcPr>
          <w:p w:rsidR="00331FF9" w:rsidRDefault="00331FF9">
            <w:pPr>
              <w:rPr>
                <w:snapToGrid w:val="0"/>
                <w:color w:val="000000"/>
                <w:sz w:val="28"/>
              </w:rPr>
            </w:pPr>
            <w:r>
              <w:rPr>
                <w:snapToGrid w:val="0"/>
                <w:color w:val="000000"/>
                <w:sz w:val="28"/>
              </w:rPr>
              <w:t>Валютный счет</w:t>
            </w:r>
          </w:p>
        </w:tc>
        <w:tc>
          <w:tcPr>
            <w:tcW w:w="1245"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0 3</w:t>
            </w:r>
          </w:p>
        </w:tc>
        <w:tc>
          <w:tcPr>
            <w:tcW w:w="1276" w:type="dxa"/>
            <w:tcBorders>
              <w:top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8 812 952</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14 265 606</w:t>
            </w:r>
          </w:p>
        </w:tc>
      </w:tr>
      <w:tr w:rsidR="00331FF9">
        <w:trPr>
          <w:trHeight w:val="539"/>
        </w:trPr>
        <w:tc>
          <w:tcPr>
            <w:tcW w:w="3150" w:type="dxa"/>
            <w:tcBorders>
              <w:left w:val="single" w:sz="12" w:space="0" w:color="auto"/>
            </w:tcBorders>
          </w:tcPr>
          <w:p w:rsidR="00331FF9" w:rsidRDefault="00331FF9">
            <w:pPr>
              <w:rPr>
                <w:snapToGrid w:val="0"/>
                <w:color w:val="000000"/>
                <w:sz w:val="28"/>
              </w:rPr>
            </w:pPr>
            <w:r>
              <w:rPr>
                <w:snapToGrid w:val="0"/>
                <w:color w:val="000000"/>
                <w:sz w:val="28"/>
              </w:rPr>
              <w:t>Прочие денежные средства</w:t>
            </w:r>
          </w:p>
        </w:tc>
        <w:tc>
          <w:tcPr>
            <w:tcW w:w="1245"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0 4</w:t>
            </w:r>
          </w:p>
        </w:tc>
        <w:tc>
          <w:tcPr>
            <w:tcW w:w="1276" w:type="dxa"/>
            <w:tcBorders>
              <w:right w:val="single" w:sz="12" w:space="0" w:color="auto"/>
            </w:tcBorders>
          </w:tcPr>
          <w:p w:rsidR="00331FF9" w:rsidRDefault="00331FF9">
            <w:pPr>
              <w:jc w:val="right"/>
              <w:rPr>
                <w:snapToGrid w:val="0"/>
                <w:color w:val="000000"/>
                <w:sz w:val="28"/>
              </w:rPr>
            </w:pPr>
          </w:p>
        </w:tc>
        <w:tc>
          <w:tcPr>
            <w:tcW w:w="1485" w:type="dxa"/>
            <w:tcBorders>
              <w:left w:val="single" w:sz="12" w:space="0" w:color="auto"/>
            </w:tcBorders>
          </w:tcPr>
          <w:p w:rsidR="00331FF9" w:rsidRDefault="00331FF9">
            <w:pPr>
              <w:jc w:val="center"/>
              <w:rPr>
                <w:snapToGrid w:val="0"/>
                <w:color w:val="000000"/>
                <w:sz w:val="28"/>
              </w:rPr>
            </w:pPr>
            <w:r>
              <w:rPr>
                <w:snapToGrid w:val="0"/>
                <w:color w:val="000000"/>
                <w:sz w:val="28"/>
              </w:rPr>
              <w:t>943 806</w:t>
            </w:r>
          </w:p>
        </w:tc>
        <w:tc>
          <w:tcPr>
            <w:tcW w:w="150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936 174</w:t>
            </w:r>
          </w:p>
        </w:tc>
      </w:tr>
      <w:tr w:rsidR="00331FF9">
        <w:trPr>
          <w:trHeight w:val="576"/>
        </w:trPr>
        <w:tc>
          <w:tcPr>
            <w:tcW w:w="3150" w:type="dxa"/>
            <w:tcBorders>
              <w:top w:val="single" w:sz="12" w:space="0" w:color="auto"/>
              <w:left w:val="single" w:sz="12" w:space="0" w:color="auto"/>
            </w:tcBorders>
          </w:tcPr>
          <w:p w:rsidR="00331FF9" w:rsidRDefault="00331FF9">
            <w:pPr>
              <w:rPr>
                <w:snapToGrid w:val="0"/>
                <w:color w:val="000000"/>
                <w:sz w:val="28"/>
              </w:rPr>
            </w:pPr>
            <w:r>
              <w:rPr>
                <w:snapToGrid w:val="0"/>
                <w:color w:val="000000"/>
                <w:sz w:val="28"/>
              </w:rPr>
              <w:t>Краткосрочные финансовые инвестиции</w:t>
            </w:r>
          </w:p>
        </w:tc>
        <w:tc>
          <w:tcPr>
            <w:tcW w:w="1245"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0 5</w:t>
            </w:r>
          </w:p>
        </w:tc>
        <w:tc>
          <w:tcPr>
            <w:tcW w:w="1276" w:type="dxa"/>
            <w:tcBorders>
              <w:top w:val="single" w:sz="12" w:space="0" w:color="auto"/>
              <w:right w:val="single" w:sz="12" w:space="0" w:color="auto"/>
            </w:tcBorders>
          </w:tcPr>
          <w:p w:rsidR="00331FF9" w:rsidRDefault="00331FF9">
            <w:pPr>
              <w:jc w:val="right"/>
              <w:rPr>
                <w:snapToGrid w:val="0"/>
                <w:color w:val="000000"/>
                <w:sz w:val="28"/>
              </w:rPr>
            </w:pPr>
          </w:p>
        </w:tc>
        <w:tc>
          <w:tcPr>
            <w:tcW w:w="1485" w:type="dxa"/>
            <w:tcBorders>
              <w:top w:val="single" w:sz="12" w:space="0" w:color="auto"/>
              <w:left w:val="single" w:sz="12" w:space="0" w:color="auto"/>
            </w:tcBorders>
          </w:tcPr>
          <w:p w:rsidR="00331FF9" w:rsidRDefault="00331FF9">
            <w:pPr>
              <w:jc w:val="center"/>
              <w:rPr>
                <w:snapToGrid w:val="0"/>
                <w:color w:val="000000"/>
                <w:sz w:val="28"/>
              </w:rPr>
            </w:pPr>
            <w:r>
              <w:rPr>
                <w:snapToGrid w:val="0"/>
                <w:color w:val="000000"/>
                <w:sz w:val="28"/>
              </w:rPr>
              <w:t>2 418 600</w:t>
            </w:r>
          </w:p>
        </w:tc>
        <w:tc>
          <w:tcPr>
            <w:tcW w:w="1500"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666 880</w:t>
            </w:r>
          </w:p>
        </w:tc>
      </w:tr>
      <w:tr w:rsidR="00331FF9">
        <w:trPr>
          <w:trHeight w:val="614"/>
        </w:trPr>
        <w:tc>
          <w:tcPr>
            <w:tcW w:w="3150" w:type="dxa"/>
            <w:tcBorders>
              <w:top w:val="single" w:sz="12" w:space="0" w:color="auto"/>
              <w:left w:val="single" w:sz="12" w:space="0" w:color="auto"/>
              <w:bottom w:val="single" w:sz="4" w:space="0" w:color="auto"/>
            </w:tcBorders>
          </w:tcPr>
          <w:p w:rsidR="00331FF9" w:rsidRDefault="00331FF9">
            <w:pPr>
              <w:rPr>
                <w:snapToGrid w:val="0"/>
                <w:color w:val="000000"/>
                <w:sz w:val="28"/>
              </w:rPr>
            </w:pPr>
            <w:r>
              <w:rPr>
                <w:snapToGrid w:val="0"/>
                <w:color w:val="000000"/>
                <w:sz w:val="28"/>
              </w:rPr>
              <w:t>Итого денежных средств и ценных бумаг</w:t>
            </w:r>
          </w:p>
        </w:tc>
        <w:tc>
          <w:tcPr>
            <w:tcW w:w="1245" w:type="dxa"/>
            <w:tcBorders>
              <w:top w:val="single" w:sz="12" w:space="0" w:color="auto"/>
              <w:left w:val="single" w:sz="12" w:space="0" w:color="auto"/>
              <w:bottom w:val="single" w:sz="4"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0 6</w:t>
            </w:r>
          </w:p>
        </w:tc>
        <w:tc>
          <w:tcPr>
            <w:tcW w:w="1276" w:type="dxa"/>
            <w:tcBorders>
              <w:top w:val="single" w:sz="12" w:space="0" w:color="auto"/>
              <w:bottom w:val="single" w:sz="4" w:space="0" w:color="auto"/>
              <w:right w:val="single" w:sz="12" w:space="0" w:color="auto"/>
            </w:tcBorders>
          </w:tcPr>
          <w:p w:rsidR="00331FF9" w:rsidRDefault="00331FF9">
            <w:pPr>
              <w:jc w:val="right"/>
              <w:rPr>
                <w:snapToGrid w:val="0"/>
                <w:color w:val="000000"/>
                <w:sz w:val="28"/>
              </w:rPr>
            </w:pPr>
          </w:p>
        </w:tc>
        <w:tc>
          <w:tcPr>
            <w:tcW w:w="1485" w:type="dxa"/>
            <w:tcBorders>
              <w:top w:val="single" w:sz="12" w:space="0" w:color="auto"/>
              <w:left w:val="single" w:sz="12" w:space="0" w:color="auto"/>
              <w:bottom w:val="single" w:sz="4" w:space="0" w:color="auto"/>
            </w:tcBorders>
          </w:tcPr>
          <w:p w:rsidR="00331FF9" w:rsidRDefault="00331FF9">
            <w:pPr>
              <w:jc w:val="center"/>
              <w:rPr>
                <w:snapToGrid w:val="0"/>
                <w:color w:val="000000"/>
                <w:sz w:val="28"/>
              </w:rPr>
            </w:pPr>
            <w:r>
              <w:rPr>
                <w:snapToGrid w:val="0"/>
                <w:color w:val="000000"/>
                <w:sz w:val="28"/>
              </w:rPr>
              <w:t>12 726 651</w:t>
            </w:r>
          </w:p>
        </w:tc>
        <w:tc>
          <w:tcPr>
            <w:tcW w:w="1500" w:type="dxa"/>
            <w:tcBorders>
              <w:top w:val="single" w:sz="12" w:space="0" w:color="auto"/>
              <w:left w:val="single" w:sz="12" w:space="0" w:color="auto"/>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16 530 981</w:t>
            </w:r>
          </w:p>
        </w:tc>
      </w:tr>
      <w:tr w:rsidR="00331FF9">
        <w:trPr>
          <w:trHeight w:val="551"/>
        </w:trPr>
        <w:tc>
          <w:tcPr>
            <w:tcW w:w="3150"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Дебиторская задолженность</w:t>
            </w:r>
          </w:p>
        </w:tc>
        <w:tc>
          <w:tcPr>
            <w:tcW w:w="1245"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0 7</w:t>
            </w:r>
          </w:p>
        </w:tc>
        <w:tc>
          <w:tcPr>
            <w:tcW w:w="1276" w:type="dxa"/>
            <w:tcBorders>
              <w:left w:val="single" w:sz="4" w:space="0" w:color="auto"/>
              <w:right w:val="single" w:sz="4" w:space="0" w:color="auto"/>
            </w:tcBorders>
          </w:tcPr>
          <w:p w:rsidR="00331FF9" w:rsidRDefault="00331FF9">
            <w:pPr>
              <w:jc w:val="right"/>
              <w:rPr>
                <w:snapToGrid w:val="0"/>
                <w:color w:val="000000"/>
                <w:sz w:val="28"/>
              </w:rPr>
            </w:pPr>
          </w:p>
        </w:tc>
        <w:tc>
          <w:tcPr>
            <w:tcW w:w="1485"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113 635 670</w:t>
            </w:r>
          </w:p>
        </w:tc>
        <w:tc>
          <w:tcPr>
            <w:tcW w:w="150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71 124 396</w:t>
            </w:r>
          </w:p>
        </w:tc>
      </w:tr>
      <w:tr w:rsidR="00331FF9">
        <w:trPr>
          <w:cantSplit/>
          <w:trHeight w:val="551"/>
        </w:trPr>
        <w:tc>
          <w:tcPr>
            <w:tcW w:w="8656" w:type="dxa"/>
            <w:gridSpan w:val="5"/>
          </w:tcPr>
          <w:p w:rsidR="00331FF9" w:rsidRDefault="00331FF9">
            <w:pPr>
              <w:rPr>
                <w:snapToGrid w:val="0"/>
                <w:color w:val="000000"/>
                <w:sz w:val="28"/>
              </w:rPr>
            </w:pPr>
          </w:p>
          <w:p w:rsidR="00331FF9" w:rsidRDefault="00331FF9">
            <w:pPr>
              <w:rPr>
                <w:snapToGrid w:val="0"/>
                <w:color w:val="000000"/>
                <w:sz w:val="28"/>
              </w:rPr>
            </w:pPr>
            <w:r>
              <w:rPr>
                <w:snapToGrid w:val="0"/>
                <w:color w:val="000000"/>
                <w:sz w:val="28"/>
              </w:rPr>
              <w:t>Продолжение таблицы 1.5.</w:t>
            </w:r>
          </w:p>
          <w:p w:rsidR="00331FF9" w:rsidRDefault="00331FF9">
            <w:pPr>
              <w:rPr>
                <w:snapToGrid w:val="0"/>
                <w:color w:val="000000"/>
                <w:sz w:val="28"/>
              </w:rPr>
            </w:pPr>
          </w:p>
        </w:tc>
      </w:tr>
      <w:tr w:rsidR="00331FF9">
        <w:trPr>
          <w:trHeight w:val="551"/>
        </w:trPr>
        <w:tc>
          <w:tcPr>
            <w:tcW w:w="3150" w:type="dxa"/>
            <w:tcBorders>
              <w:top w:val="single" w:sz="4" w:space="0" w:color="auto"/>
              <w:left w:val="single" w:sz="4" w:space="0" w:color="auto"/>
              <w:bottom w:val="single" w:sz="4" w:space="0" w:color="auto"/>
            </w:tcBorders>
          </w:tcPr>
          <w:p w:rsidR="00331FF9" w:rsidRDefault="00331FF9">
            <w:pPr>
              <w:rPr>
                <w:snapToGrid w:val="0"/>
                <w:color w:val="000000"/>
                <w:sz w:val="28"/>
              </w:rPr>
            </w:pPr>
            <w:r>
              <w:rPr>
                <w:snapToGrid w:val="0"/>
                <w:color w:val="000000"/>
                <w:sz w:val="28"/>
              </w:rPr>
              <w:t>Статьи баланса и коэффициенты ликвидности</w:t>
            </w:r>
          </w:p>
        </w:tc>
        <w:tc>
          <w:tcPr>
            <w:tcW w:w="1245" w:type="dxa"/>
            <w:tcBorders>
              <w:top w:val="single" w:sz="4" w:space="0" w:color="auto"/>
              <w:left w:val="single" w:sz="12" w:space="0" w:color="auto"/>
              <w:bottom w:val="single" w:sz="4"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Код строки</w:t>
            </w:r>
          </w:p>
        </w:tc>
        <w:tc>
          <w:tcPr>
            <w:tcW w:w="1276" w:type="dxa"/>
            <w:tcBorders>
              <w:top w:val="single" w:sz="4" w:space="0" w:color="auto"/>
              <w:bottom w:val="single" w:sz="4" w:space="0" w:color="auto"/>
              <w:right w:val="single" w:sz="12" w:space="0" w:color="auto"/>
            </w:tcBorders>
            <w:vAlign w:val="center"/>
          </w:tcPr>
          <w:p w:rsidR="00331FF9" w:rsidRDefault="00331FF9">
            <w:pPr>
              <w:rPr>
                <w:snapToGrid w:val="0"/>
                <w:color w:val="000000"/>
                <w:sz w:val="28"/>
              </w:rPr>
            </w:pPr>
            <w:r>
              <w:rPr>
                <w:snapToGrid w:val="0"/>
                <w:color w:val="000000"/>
                <w:sz w:val="28"/>
              </w:rPr>
              <w:t>Норматив</w:t>
            </w:r>
          </w:p>
        </w:tc>
        <w:tc>
          <w:tcPr>
            <w:tcW w:w="1485" w:type="dxa"/>
            <w:tcBorders>
              <w:top w:val="single" w:sz="4" w:space="0" w:color="auto"/>
              <w:left w:val="single" w:sz="12"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На начало 1998г.</w:t>
            </w:r>
          </w:p>
        </w:tc>
        <w:tc>
          <w:tcPr>
            <w:tcW w:w="1500" w:type="dxa"/>
            <w:tcBorders>
              <w:top w:val="single" w:sz="4" w:space="0" w:color="auto"/>
              <w:left w:val="single" w:sz="12"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На конец 1998.г.</w:t>
            </w:r>
          </w:p>
        </w:tc>
      </w:tr>
      <w:tr w:rsidR="00331FF9">
        <w:trPr>
          <w:trHeight w:val="968"/>
        </w:trPr>
        <w:tc>
          <w:tcPr>
            <w:tcW w:w="3150" w:type="dxa"/>
            <w:tcBorders>
              <w:left w:val="single" w:sz="12" w:space="0" w:color="auto"/>
              <w:bottom w:val="single" w:sz="12" w:space="0" w:color="auto"/>
            </w:tcBorders>
          </w:tcPr>
          <w:p w:rsidR="00331FF9" w:rsidRDefault="00331FF9">
            <w:pPr>
              <w:rPr>
                <w:snapToGrid w:val="0"/>
                <w:color w:val="000000"/>
                <w:sz w:val="28"/>
              </w:rPr>
            </w:pPr>
            <w:r>
              <w:rPr>
                <w:snapToGrid w:val="0"/>
                <w:color w:val="000000"/>
                <w:sz w:val="28"/>
              </w:rPr>
              <w:t xml:space="preserve">Итого денежных средств, ценных бумаг и дебиторской задолженности </w:t>
            </w:r>
          </w:p>
        </w:tc>
        <w:tc>
          <w:tcPr>
            <w:tcW w:w="1245" w:type="dxa"/>
            <w:tcBorders>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0 8</w:t>
            </w:r>
          </w:p>
        </w:tc>
        <w:tc>
          <w:tcPr>
            <w:tcW w:w="1276" w:type="dxa"/>
            <w:tcBorders>
              <w:bottom w:val="single" w:sz="12" w:space="0" w:color="auto"/>
              <w:right w:val="single" w:sz="12" w:space="0" w:color="auto"/>
            </w:tcBorders>
          </w:tcPr>
          <w:p w:rsidR="00331FF9" w:rsidRDefault="00331FF9">
            <w:pPr>
              <w:jc w:val="right"/>
              <w:rPr>
                <w:snapToGrid w:val="0"/>
                <w:color w:val="000000"/>
                <w:sz w:val="28"/>
              </w:rPr>
            </w:pPr>
          </w:p>
        </w:tc>
        <w:tc>
          <w:tcPr>
            <w:tcW w:w="1485"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126 362 321</w:t>
            </w:r>
          </w:p>
        </w:tc>
        <w:tc>
          <w:tcPr>
            <w:tcW w:w="1500"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87 655 377</w:t>
            </w:r>
          </w:p>
        </w:tc>
      </w:tr>
      <w:tr w:rsidR="00331FF9">
        <w:trPr>
          <w:trHeight w:val="670"/>
        </w:trPr>
        <w:tc>
          <w:tcPr>
            <w:tcW w:w="3150" w:type="dxa"/>
            <w:tcBorders>
              <w:left w:val="single" w:sz="12" w:space="0" w:color="auto"/>
            </w:tcBorders>
          </w:tcPr>
          <w:p w:rsidR="00331FF9" w:rsidRDefault="00331FF9">
            <w:pPr>
              <w:rPr>
                <w:snapToGrid w:val="0"/>
                <w:color w:val="000000"/>
                <w:sz w:val="28"/>
              </w:rPr>
            </w:pPr>
            <w:r>
              <w:rPr>
                <w:snapToGrid w:val="0"/>
                <w:color w:val="000000"/>
                <w:sz w:val="28"/>
              </w:rPr>
              <w:t>ТМЗ (за минусом расходов буд.периодов)</w:t>
            </w:r>
          </w:p>
        </w:tc>
        <w:tc>
          <w:tcPr>
            <w:tcW w:w="1245"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 xml:space="preserve"> 0 9</w:t>
            </w:r>
          </w:p>
        </w:tc>
        <w:tc>
          <w:tcPr>
            <w:tcW w:w="1276" w:type="dxa"/>
            <w:tcBorders>
              <w:right w:val="single" w:sz="12" w:space="0" w:color="auto"/>
            </w:tcBorders>
          </w:tcPr>
          <w:p w:rsidR="00331FF9" w:rsidRDefault="00331FF9">
            <w:pPr>
              <w:jc w:val="right"/>
              <w:rPr>
                <w:snapToGrid w:val="0"/>
                <w:color w:val="000000"/>
                <w:sz w:val="28"/>
              </w:rPr>
            </w:pPr>
          </w:p>
        </w:tc>
        <w:tc>
          <w:tcPr>
            <w:tcW w:w="1485" w:type="dxa"/>
            <w:tcBorders>
              <w:left w:val="single" w:sz="12" w:space="0" w:color="auto"/>
            </w:tcBorders>
          </w:tcPr>
          <w:p w:rsidR="00331FF9" w:rsidRDefault="00331FF9">
            <w:pPr>
              <w:jc w:val="center"/>
              <w:rPr>
                <w:snapToGrid w:val="0"/>
                <w:color w:val="000000"/>
                <w:sz w:val="28"/>
              </w:rPr>
            </w:pPr>
            <w:r>
              <w:rPr>
                <w:snapToGrid w:val="0"/>
                <w:color w:val="000000"/>
                <w:sz w:val="28"/>
              </w:rPr>
              <w:t>96657313</w:t>
            </w:r>
          </w:p>
        </w:tc>
        <w:tc>
          <w:tcPr>
            <w:tcW w:w="150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123958668</w:t>
            </w:r>
          </w:p>
        </w:tc>
      </w:tr>
      <w:tr w:rsidR="00331FF9">
        <w:trPr>
          <w:trHeight w:val="397"/>
        </w:trPr>
        <w:tc>
          <w:tcPr>
            <w:tcW w:w="3150" w:type="dxa"/>
            <w:tcBorders>
              <w:top w:val="single" w:sz="12" w:space="0" w:color="auto"/>
              <w:left w:val="single" w:sz="12" w:space="0" w:color="auto"/>
              <w:bottom w:val="single" w:sz="12" w:space="0" w:color="auto"/>
            </w:tcBorders>
          </w:tcPr>
          <w:p w:rsidR="00331FF9" w:rsidRDefault="00331FF9">
            <w:pPr>
              <w:rPr>
                <w:snapToGrid w:val="0"/>
                <w:color w:val="000000"/>
                <w:sz w:val="28"/>
              </w:rPr>
            </w:pPr>
            <w:r>
              <w:rPr>
                <w:snapToGrid w:val="0"/>
                <w:color w:val="000000"/>
                <w:sz w:val="28"/>
              </w:rPr>
              <w:t>Итого ликвидных средств</w:t>
            </w:r>
          </w:p>
        </w:tc>
        <w:tc>
          <w:tcPr>
            <w:tcW w:w="124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10</w:t>
            </w:r>
          </w:p>
        </w:tc>
        <w:tc>
          <w:tcPr>
            <w:tcW w:w="1276" w:type="dxa"/>
            <w:tcBorders>
              <w:top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223 019 634</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211 614 045</w:t>
            </w:r>
          </w:p>
        </w:tc>
      </w:tr>
      <w:tr w:rsidR="00331FF9">
        <w:trPr>
          <w:trHeight w:val="403"/>
        </w:trPr>
        <w:tc>
          <w:tcPr>
            <w:tcW w:w="3150" w:type="dxa"/>
            <w:tcBorders>
              <w:left w:val="single" w:sz="12" w:space="0" w:color="auto"/>
            </w:tcBorders>
          </w:tcPr>
          <w:p w:rsidR="00331FF9" w:rsidRDefault="00331FF9">
            <w:pPr>
              <w:rPr>
                <w:snapToGrid w:val="0"/>
                <w:color w:val="000000"/>
                <w:sz w:val="28"/>
              </w:rPr>
            </w:pPr>
            <w:r>
              <w:rPr>
                <w:snapToGrid w:val="0"/>
                <w:color w:val="000000"/>
                <w:sz w:val="28"/>
              </w:rPr>
              <w:t>Краткосрочные кредиты</w:t>
            </w:r>
          </w:p>
        </w:tc>
        <w:tc>
          <w:tcPr>
            <w:tcW w:w="1245"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11</w:t>
            </w:r>
          </w:p>
        </w:tc>
        <w:tc>
          <w:tcPr>
            <w:tcW w:w="1276" w:type="dxa"/>
            <w:tcBorders>
              <w:right w:val="single" w:sz="12" w:space="0" w:color="auto"/>
            </w:tcBorders>
          </w:tcPr>
          <w:p w:rsidR="00331FF9" w:rsidRDefault="00331FF9">
            <w:pPr>
              <w:jc w:val="right"/>
              <w:rPr>
                <w:snapToGrid w:val="0"/>
                <w:color w:val="000000"/>
                <w:sz w:val="28"/>
              </w:rPr>
            </w:pPr>
          </w:p>
        </w:tc>
        <w:tc>
          <w:tcPr>
            <w:tcW w:w="1485" w:type="dxa"/>
            <w:tcBorders>
              <w:left w:val="single" w:sz="12" w:space="0" w:color="auto"/>
            </w:tcBorders>
          </w:tcPr>
          <w:p w:rsidR="00331FF9" w:rsidRDefault="00331FF9">
            <w:pPr>
              <w:jc w:val="center"/>
              <w:rPr>
                <w:snapToGrid w:val="0"/>
                <w:color w:val="000000"/>
                <w:sz w:val="28"/>
              </w:rPr>
            </w:pPr>
          </w:p>
        </w:tc>
        <w:tc>
          <w:tcPr>
            <w:tcW w:w="1500" w:type="dxa"/>
            <w:tcBorders>
              <w:left w:val="single" w:sz="12" w:space="0" w:color="auto"/>
              <w:right w:val="single" w:sz="12" w:space="0" w:color="auto"/>
            </w:tcBorders>
          </w:tcPr>
          <w:p w:rsidR="00331FF9" w:rsidRDefault="00331FF9">
            <w:pPr>
              <w:jc w:val="center"/>
              <w:rPr>
                <w:snapToGrid w:val="0"/>
                <w:color w:val="000000"/>
                <w:sz w:val="28"/>
              </w:rPr>
            </w:pPr>
          </w:p>
        </w:tc>
      </w:tr>
      <w:tr w:rsidR="00331FF9">
        <w:trPr>
          <w:trHeight w:val="395"/>
        </w:trPr>
        <w:tc>
          <w:tcPr>
            <w:tcW w:w="3150" w:type="dxa"/>
            <w:tcBorders>
              <w:top w:val="single" w:sz="12" w:space="0" w:color="auto"/>
              <w:left w:val="single" w:sz="12" w:space="0" w:color="auto"/>
              <w:bottom w:val="single" w:sz="12" w:space="0" w:color="auto"/>
            </w:tcBorders>
          </w:tcPr>
          <w:p w:rsidR="00331FF9" w:rsidRDefault="00331FF9">
            <w:pPr>
              <w:rPr>
                <w:snapToGrid w:val="0"/>
                <w:color w:val="000000"/>
                <w:sz w:val="28"/>
              </w:rPr>
            </w:pPr>
            <w:r>
              <w:rPr>
                <w:snapToGrid w:val="0"/>
                <w:color w:val="000000"/>
                <w:sz w:val="28"/>
              </w:rPr>
              <w:t xml:space="preserve">Кредиторская задолженность </w:t>
            </w:r>
          </w:p>
        </w:tc>
        <w:tc>
          <w:tcPr>
            <w:tcW w:w="124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12</w:t>
            </w:r>
          </w:p>
        </w:tc>
        <w:tc>
          <w:tcPr>
            <w:tcW w:w="1276" w:type="dxa"/>
            <w:tcBorders>
              <w:top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75946866</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46319828</w:t>
            </w:r>
          </w:p>
        </w:tc>
      </w:tr>
      <w:tr w:rsidR="00331FF9">
        <w:trPr>
          <w:trHeight w:val="684"/>
        </w:trPr>
        <w:tc>
          <w:tcPr>
            <w:tcW w:w="3150" w:type="dxa"/>
            <w:tcBorders>
              <w:left w:val="single" w:sz="12" w:space="0" w:color="auto"/>
            </w:tcBorders>
          </w:tcPr>
          <w:p w:rsidR="00331FF9" w:rsidRDefault="00331FF9">
            <w:pPr>
              <w:rPr>
                <w:snapToGrid w:val="0"/>
                <w:color w:val="000000"/>
                <w:sz w:val="28"/>
              </w:rPr>
            </w:pPr>
            <w:r>
              <w:rPr>
                <w:snapToGrid w:val="0"/>
                <w:color w:val="000000"/>
                <w:sz w:val="28"/>
              </w:rPr>
              <w:t>Итого краткосрочных обязательств</w:t>
            </w:r>
          </w:p>
        </w:tc>
        <w:tc>
          <w:tcPr>
            <w:tcW w:w="1245"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13</w:t>
            </w:r>
          </w:p>
        </w:tc>
        <w:tc>
          <w:tcPr>
            <w:tcW w:w="1276" w:type="dxa"/>
            <w:tcBorders>
              <w:right w:val="single" w:sz="12" w:space="0" w:color="auto"/>
            </w:tcBorders>
          </w:tcPr>
          <w:p w:rsidR="00331FF9" w:rsidRDefault="00331FF9">
            <w:pPr>
              <w:jc w:val="right"/>
              <w:rPr>
                <w:snapToGrid w:val="0"/>
                <w:color w:val="000000"/>
                <w:sz w:val="28"/>
              </w:rPr>
            </w:pPr>
          </w:p>
        </w:tc>
        <w:tc>
          <w:tcPr>
            <w:tcW w:w="1485" w:type="dxa"/>
            <w:tcBorders>
              <w:left w:val="single" w:sz="12" w:space="0" w:color="auto"/>
            </w:tcBorders>
          </w:tcPr>
          <w:p w:rsidR="00331FF9" w:rsidRDefault="00331FF9">
            <w:pPr>
              <w:jc w:val="center"/>
              <w:rPr>
                <w:snapToGrid w:val="0"/>
                <w:color w:val="000000"/>
                <w:sz w:val="28"/>
              </w:rPr>
            </w:pPr>
            <w:r>
              <w:rPr>
                <w:snapToGrid w:val="0"/>
                <w:color w:val="000000"/>
                <w:sz w:val="28"/>
              </w:rPr>
              <w:t>75946866</w:t>
            </w:r>
          </w:p>
        </w:tc>
        <w:tc>
          <w:tcPr>
            <w:tcW w:w="150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46319828</w:t>
            </w:r>
          </w:p>
        </w:tc>
      </w:tr>
      <w:tr w:rsidR="00331FF9">
        <w:trPr>
          <w:trHeight w:val="950"/>
        </w:trPr>
        <w:tc>
          <w:tcPr>
            <w:tcW w:w="3150" w:type="dxa"/>
            <w:tcBorders>
              <w:top w:val="single" w:sz="12" w:space="0" w:color="auto"/>
              <w:left w:val="single" w:sz="12" w:space="0" w:color="auto"/>
              <w:bottom w:val="single" w:sz="12" w:space="0" w:color="auto"/>
              <w:right w:val="single" w:sz="6" w:space="0" w:color="auto"/>
            </w:tcBorders>
          </w:tcPr>
          <w:p w:rsidR="00331FF9" w:rsidRDefault="00331FF9">
            <w:pPr>
              <w:rPr>
                <w:snapToGrid w:val="0"/>
                <w:color w:val="000000"/>
                <w:sz w:val="28"/>
              </w:rPr>
            </w:pPr>
            <w:r>
              <w:rPr>
                <w:snapToGrid w:val="0"/>
                <w:color w:val="000000"/>
                <w:sz w:val="28"/>
              </w:rPr>
              <w:t>Коэффициент покрытия (текущей ликвидности )  (стр.10/стр.13)</w:t>
            </w:r>
          </w:p>
        </w:tc>
        <w:tc>
          <w:tcPr>
            <w:tcW w:w="124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14</w:t>
            </w:r>
          </w:p>
        </w:tc>
        <w:tc>
          <w:tcPr>
            <w:tcW w:w="1276" w:type="dxa"/>
            <w:tcBorders>
              <w:top w:val="single" w:sz="12" w:space="0" w:color="auto"/>
              <w:left w:val="single" w:sz="6" w:space="0" w:color="auto"/>
              <w:bottom w:val="single" w:sz="12" w:space="0" w:color="auto"/>
              <w:right w:val="single" w:sz="12" w:space="0" w:color="auto"/>
            </w:tcBorders>
          </w:tcPr>
          <w:p w:rsidR="00331FF9" w:rsidRDefault="00331FF9">
            <w:pPr>
              <w:rPr>
                <w:snapToGrid w:val="0"/>
                <w:color w:val="000000"/>
                <w:sz w:val="28"/>
              </w:rPr>
            </w:pPr>
            <w:r>
              <w:rPr>
                <w:snapToGrid w:val="0"/>
                <w:color w:val="000000"/>
                <w:sz w:val="28"/>
              </w:rPr>
              <w:t>&gt;=2</w:t>
            </w: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2,9</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4,5</w:t>
            </w:r>
          </w:p>
        </w:tc>
      </w:tr>
      <w:tr w:rsidR="00331FF9">
        <w:trPr>
          <w:trHeight w:val="950"/>
        </w:trPr>
        <w:tc>
          <w:tcPr>
            <w:tcW w:w="3150" w:type="dxa"/>
            <w:tcBorders>
              <w:top w:val="single" w:sz="12" w:space="0" w:color="auto"/>
              <w:left w:val="single" w:sz="12" w:space="0" w:color="auto"/>
              <w:bottom w:val="single" w:sz="12" w:space="0" w:color="auto"/>
              <w:right w:val="single" w:sz="6" w:space="0" w:color="auto"/>
            </w:tcBorders>
          </w:tcPr>
          <w:p w:rsidR="00331FF9" w:rsidRDefault="00331FF9">
            <w:pPr>
              <w:rPr>
                <w:snapToGrid w:val="0"/>
                <w:color w:val="000000"/>
                <w:sz w:val="28"/>
              </w:rPr>
            </w:pPr>
            <w:r>
              <w:rPr>
                <w:snapToGrid w:val="0"/>
                <w:color w:val="000000"/>
                <w:sz w:val="28"/>
              </w:rPr>
              <w:t>Коэффициент абс.ликвидности       (стр.06/стр.13)</w:t>
            </w:r>
          </w:p>
        </w:tc>
        <w:tc>
          <w:tcPr>
            <w:tcW w:w="124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15</w:t>
            </w:r>
          </w:p>
        </w:tc>
        <w:tc>
          <w:tcPr>
            <w:tcW w:w="1276" w:type="dxa"/>
            <w:tcBorders>
              <w:top w:val="single" w:sz="12" w:space="0" w:color="auto"/>
              <w:left w:val="single" w:sz="6" w:space="0" w:color="auto"/>
              <w:bottom w:val="single" w:sz="12" w:space="0" w:color="auto"/>
              <w:right w:val="single" w:sz="12" w:space="0" w:color="auto"/>
            </w:tcBorders>
          </w:tcPr>
          <w:p w:rsidR="00331FF9" w:rsidRDefault="00331FF9">
            <w:pPr>
              <w:rPr>
                <w:snapToGrid w:val="0"/>
                <w:color w:val="000000"/>
                <w:sz w:val="28"/>
              </w:rPr>
            </w:pPr>
            <w:r>
              <w:rPr>
                <w:snapToGrid w:val="0"/>
                <w:color w:val="000000"/>
                <w:sz w:val="28"/>
              </w:rPr>
              <w:t>&gt;=0,2-0,25</w:t>
            </w:r>
          </w:p>
        </w:tc>
        <w:tc>
          <w:tcPr>
            <w:tcW w:w="1485"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0,16</w:t>
            </w:r>
          </w:p>
        </w:tc>
        <w:tc>
          <w:tcPr>
            <w:tcW w:w="150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0,3</w:t>
            </w:r>
          </w:p>
        </w:tc>
      </w:tr>
      <w:tr w:rsidR="00331FF9">
        <w:trPr>
          <w:trHeight w:val="836"/>
        </w:trPr>
        <w:tc>
          <w:tcPr>
            <w:tcW w:w="3150" w:type="dxa"/>
            <w:tcBorders>
              <w:left w:val="single" w:sz="12" w:space="0" w:color="auto"/>
              <w:bottom w:val="single" w:sz="12" w:space="0" w:color="auto"/>
            </w:tcBorders>
            <w:vAlign w:val="center"/>
          </w:tcPr>
          <w:p w:rsidR="00331FF9" w:rsidRDefault="00331FF9">
            <w:pPr>
              <w:rPr>
                <w:snapToGrid w:val="0"/>
                <w:color w:val="000000"/>
                <w:sz w:val="28"/>
              </w:rPr>
            </w:pPr>
            <w:r>
              <w:rPr>
                <w:snapToGrid w:val="0"/>
                <w:color w:val="000000"/>
                <w:sz w:val="28"/>
              </w:rPr>
              <w:t>Коэффициент ликвидности (срочности)</w:t>
            </w:r>
          </w:p>
          <w:p w:rsidR="00331FF9" w:rsidRDefault="00331FF9">
            <w:pPr>
              <w:rPr>
                <w:snapToGrid w:val="0"/>
                <w:color w:val="000000"/>
                <w:sz w:val="28"/>
              </w:rPr>
            </w:pPr>
            <w:r>
              <w:rPr>
                <w:snapToGrid w:val="0"/>
                <w:color w:val="000000"/>
                <w:sz w:val="28"/>
              </w:rPr>
              <w:t>(стр.08/стр.13)</w:t>
            </w:r>
          </w:p>
        </w:tc>
        <w:tc>
          <w:tcPr>
            <w:tcW w:w="1245" w:type="dxa"/>
            <w:tcBorders>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16</w:t>
            </w:r>
          </w:p>
        </w:tc>
        <w:tc>
          <w:tcPr>
            <w:tcW w:w="1276" w:type="dxa"/>
            <w:tcBorders>
              <w:bottom w:val="single" w:sz="12" w:space="0" w:color="auto"/>
              <w:right w:val="single" w:sz="12" w:space="0" w:color="auto"/>
            </w:tcBorders>
          </w:tcPr>
          <w:p w:rsidR="00331FF9" w:rsidRDefault="00331FF9">
            <w:pPr>
              <w:rPr>
                <w:snapToGrid w:val="0"/>
                <w:color w:val="000000"/>
                <w:sz w:val="28"/>
              </w:rPr>
            </w:pPr>
            <w:r>
              <w:rPr>
                <w:snapToGrid w:val="0"/>
                <w:color w:val="000000"/>
                <w:sz w:val="28"/>
              </w:rPr>
              <w:t>&gt;=0,7-0,8</w:t>
            </w:r>
          </w:p>
        </w:tc>
        <w:tc>
          <w:tcPr>
            <w:tcW w:w="1485"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1,6</w:t>
            </w:r>
          </w:p>
        </w:tc>
        <w:tc>
          <w:tcPr>
            <w:tcW w:w="1500"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1,8</w:t>
            </w:r>
          </w:p>
        </w:tc>
      </w:tr>
    </w:tbl>
    <w:p w:rsidR="00331FF9" w:rsidRDefault="00331FF9">
      <w:pPr>
        <w:ind w:firstLine="680"/>
        <w:jc w:val="both"/>
        <w:rPr>
          <w:sz w:val="24"/>
        </w:rPr>
      </w:pPr>
    </w:p>
    <w:p w:rsidR="00331FF9" w:rsidRDefault="00331FF9">
      <w:pPr>
        <w:spacing w:line="360" w:lineRule="auto"/>
        <w:ind w:firstLine="680"/>
        <w:jc w:val="center"/>
        <w:rPr>
          <w:sz w:val="30"/>
        </w:rPr>
      </w:pPr>
    </w:p>
    <w:p w:rsidR="00331FF9" w:rsidRDefault="00331FF9">
      <w:pPr>
        <w:spacing w:line="360" w:lineRule="auto"/>
        <w:ind w:firstLine="680"/>
        <w:jc w:val="center"/>
        <w:rPr>
          <w:sz w:val="28"/>
        </w:rPr>
      </w:pPr>
      <w:r>
        <w:rPr>
          <w:sz w:val="28"/>
        </w:rPr>
        <w:t xml:space="preserve">1.3 Организационная структура управления СП </w:t>
      </w:r>
      <w:r>
        <w:rPr>
          <w:sz w:val="28"/>
          <w:lang w:val="en-US"/>
        </w:rPr>
        <w:t>“</w:t>
      </w:r>
      <w:r>
        <w:rPr>
          <w:sz w:val="28"/>
        </w:rPr>
        <w:t>МеКаМинефть</w:t>
      </w:r>
      <w:r>
        <w:rPr>
          <w:sz w:val="28"/>
          <w:lang w:val="en-US"/>
        </w:rPr>
        <w:t xml:space="preserve">” </w:t>
      </w:r>
      <w:r>
        <w:rPr>
          <w:sz w:val="28"/>
        </w:rPr>
        <w:t xml:space="preserve"> </w:t>
      </w:r>
    </w:p>
    <w:p w:rsidR="00331FF9" w:rsidRDefault="00331FF9">
      <w:pPr>
        <w:ind w:firstLine="680"/>
        <w:jc w:val="both"/>
        <w:rPr>
          <w:sz w:val="28"/>
        </w:rPr>
      </w:pPr>
    </w:p>
    <w:p w:rsidR="00331FF9" w:rsidRDefault="00331FF9">
      <w:pPr>
        <w:spacing w:line="360" w:lineRule="auto"/>
        <w:ind w:firstLine="680"/>
        <w:jc w:val="both"/>
        <w:rPr>
          <w:sz w:val="28"/>
        </w:rPr>
      </w:pPr>
      <w:r>
        <w:rPr>
          <w:sz w:val="28"/>
        </w:rPr>
        <w:t>СП «МеКаМинефть» имеет традиционную (классическую) функциональную организационную структуру управления, представленную на рисунке 1.4</w:t>
      </w:r>
      <w:r>
        <w:rPr>
          <w:sz w:val="28"/>
          <w:lang w:val="en-US"/>
        </w:rPr>
        <w:t>.</w:t>
      </w:r>
      <w:r>
        <w:rPr>
          <w:sz w:val="28"/>
        </w:rPr>
        <w:t xml:space="preserve"> </w:t>
      </w:r>
    </w:p>
    <w:p w:rsidR="00331FF9" w:rsidRDefault="00331FF9">
      <w:pPr>
        <w:spacing w:line="360" w:lineRule="auto"/>
        <w:ind w:firstLine="680"/>
        <w:jc w:val="both"/>
        <w:rPr>
          <w:sz w:val="28"/>
        </w:rPr>
      </w:pPr>
      <w:r>
        <w:rPr>
          <w:sz w:val="28"/>
        </w:rPr>
        <w:t>Фирма разделена на следующие функциональные блоки (которые имеют четко очерченные задачи):</w:t>
      </w:r>
    </w:p>
    <w:p w:rsidR="00331FF9" w:rsidRDefault="00331FF9" w:rsidP="00331FF9">
      <w:pPr>
        <w:numPr>
          <w:ilvl w:val="0"/>
          <w:numId w:val="22"/>
        </w:numPr>
        <w:spacing w:line="360" w:lineRule="auto"/>
        <w:rPr>
          <w:sz w:val="28"/>
        </w:rPr>
      </w:pPr>
      <w:r>
        <w:rPr>
          <w:sz w:val="28"/>
        </w:rPr>
        <w:t>служба декларирования;</w:t>
      </w:r>
    </w:p>
    <w:p w:rsidR="00331FF9" w:rsidRDefault="00331FF9" w:rsidP="00331FF9">
      <w:pPr>
        <w:numPr>
          <w:ilvl w:val="0"/>
          <w:numId w:val="22"/>
        </w:numPr>
        <w:spacing w:line="360" w:lineRule="auto"/>
        <w:rPr>
          <w:sz w:val="28"/>
        </w:rPr>
      </w:pPr>
      <w:r>
        <w:rPr>
          <w:sz w:val="28"/>
        </w:rPr>
        <w:t>служба материально-технического обеспечения;</w:t>
      </w:r>
    </w:p>
    <w:p w:rsidR="00331FF9" w:rsidRDefault="00331FF9" w:rsidP="00331FF9">
      <w:pPr>
        <w:numPr>
          <w:ilvl w:val="0"/>
          <w:numId w:val="22"/>
        </w:numPr>
        <w:spacing w:line="360" w:lineRule="auto"/>
        <w:rPr>
          <w:sz w:val="28"/>
          <w:lang w:val="en-US"/>
        </w:rPr>
      </w:pPr>
      <w:r>
        <w:rPr>
          <w:sz w:val="28"/>
        </w:rPr>
        <w:t>транспортная служба;</w:t>
      </w:r>
    </w:p>
    <w:p w:rsidR="00331FF9" w:rsidRDefault="00331FF9" w:rsidP="00331FF9">
      <w:pPr>
        <w:numPr>
          <w:ilvl w:val="0"/>
          <w:numId w:val="22"/>
        </w:numPr>
        <w:spacing w:line="360" w:lineRule="auto"/>
        <w:rPr>
          <w:sz w:val="28"/>
        </w:rPr>
      </w:pPr>
      <w:r>
        <w:rPr>
          <w:sz w:val="28"/>
        </w:rPr>
        <w:t>база производственного обслуживания;</w:t>
      </w:r>
    </w:p>
    <w:p w:rsidR="00331FF9" w:rsidRDefault="00331FF9" w:rsidP="00331FF9">
      <w:pPr>
        <w:numPr>
          <w:ilvl w:val="0"/>
          <w:numId w:val="22"/>
        </w:numPr>
        <w:spacing w:line="360" w:lineRule="auto"/>
        <w:rPr>
          <w:sz w:val="28"/>
        </w:rPr>
      </w:pPr>
      <w:r>
        <w:rPr>
          <w:sz w:val="28"/>
        </w:rPr>
        <w:t>служба техники безопасности и безопасности движения;</w:t>
      </w:r>
    </w:p>
    <w:p w:rsidR="00331FF9" w:rsidRDefault="00331FF9" w:rsidP="00331FF9">
      <w:pPr>
        <w:numPr>
          <w:ilvl w:val="0"/>
          <w:numId w:val="22"/>
        </w:numPr>
        <w:spacing w:line="360" w:lineRule="auto"/>
        <w:rPr>
          <w:sz w:val="28"/>
        </w:rPr>
      </w:pPr>
      <w:r>
        <w:rPr>
          <w:sz w:val="28"/>
        </w:rPr>
        <w:t>служба главного технолога;</w:t>
      </w:r>
    </w:p>
    <w:p w:rsidR="00331FF9" w:rsidRDefault="00331FF9" w:rsidP="00331FF9">
      <w:pPr>
        <w:numPr>
          <w:ilvl w:val="0"/>
          <w:numId w:val="22"/>
        </w:numPr>
        <w:spacing w:line="360" w:lineRule="auto"/>
        <w:rPr>
          <w:sz w:val="28"/>
        </w:rPr>
      </w:pPr>
      <w:r>
        <w:rPr>
          <w:sz w:val="28"/>
        </w:rPr>
        <w:t>бухгалтерская служба;</w:t>
      </w:r>
    </w:p>
    <w:p w:rsidR="00331FF9" w:rsidRDefault="00331FF9" w:rsidP="00331FF9">
      <w:pPr>
        <w:numPr>
          <w:ilvl w:val="0"/>
          <w:numId w:val="22"/>
        </w:numPr>
        <w:spacing w:line="360" w:lineRule="auto"/>
        <w:rPr>
          <w:sz w:val="28"/>
        </w:rPr>
      </w:pPr>
      <w:r>
        <w:rPr>
          <w:sz w:val="28"/>
        </w:rPr>
        <w:t>служба внешнеэкономических связей;</w:t>
      </w:r>
    </w:p>
    <w:p w:rsidR="00331FF9" w:rsidRDefault="00331FF9" w:rsidP="00331FF9">
      <w:pPr>
        <w:numPr>
          <w:ilvl w:val="0"/>
          <w:numId w:val="22"/>
        </w:numPr>
        <w:spacing w:line="360" w:lineRule="auto"/>
        <w:rPr>
          <w:sz w:val="28"/>
        </w:rPr>
      </w:pPr>
      <w:r>
        <w:rPr>
          <w:sz w:val="28"/>
        </w:rPr>
        <w:t>транспортная служба;</w:t>
      </w:r>
    </w:p>
    <w:p w:rsidR="00331FF9" w:rsidRDefault="00331FF9" w:rsidP="00331FF9">
      <w:pPr>
        <w:numPr>
          <w:ilvl w:val="0"/>
          <w:numId w:val="22"/>
        </w:numPr>
        <w:spacing w:line="360" w:lineRule="auto"/>
        <w:rPr>
          <w:sz w:val="28"/>
        </w:rPr>
      </w:pPr>
      <w:r>
        <w:rPr>
          <w:sz w:val="28"/>
        </w:rPr>
        <w:t>служба главного геолога;</w:t>
      </w:r>
    </w:p>
    <w:p w:rsidR="00331FF9" w:rsidRDefault="00331FF9" w:rsidP="00331FF9">
      <w:pPr>
        <w:numPr>
          <w:ilvl w:val="0"/>
          <w:numId w:val="22"/>
        </w:numPr>
        <w:spacing w:line="360" w:lineRule="auto"/>
        <w:rPr>
          <w:sz w:val="28"/>
        </w:rPr>
      </w:pPr>
      <w:r>
        <w:rPr>
          <w:sz w:val="28"/>
        </w:rPr>
        <w:t>группа по гидроразрыву пластов;</w:t>
      </w:r>
    </w:p>
    <w:p w:rsidR="00331FF9" w:rsidRDefault="00331FF9" w:rsidP="00331FF9">
      <w:pPr>
        <w:numPr>
          <w:ilvl w:val="0"/>
          <w:numId w:val="22"/>
        </w:numPr>
        <w:spacing w:line="360" w:lineRule="auto"/>
        <w:rPr>
          <w:sz w:val="28"/>
        </w:rPr>
      </w:pPr>
      <w:r>
        <w:rPr>
          <w:sz w:val="28"/>
        </w:rPr>
        <w:t>цех капитального ремонта скважин;</w:t>
      </w:r>
    </w:p>
    <w:p w:rsidR="00331FF9" w:rsidRDefault="00331FF9" w:rsidP="00331FF9">
      <w:pPr>
        <w:numPr>
          <w:ilvl w:val="0"/>
          <w:numId w:val="22"/>
        </w:numPr>
        <w:spacing w:line="360" w:lineRule="auto"/>
        <w:rPr>
          <w:sz w:val="28"/>
          <w:lang w:val="en-US"/>
        </w:rPr>
      </w:pPr>
      <w:r>
        <w:rPr>
          <w:sz w:val="28"/>
        </w:rPr>
        <w:t>цех подземного ремонта скважин.</w:t>
      </w:r>
    </w:p>
    <w:p w:rsidR="00331FF9" w:rsidRDefault="00331FF9">
      <w:pPr>
        <w:spacing w:line="360" w:lineRule="auto"/>
        <w:ind w:firstLine="680"/>
        <w:rPr>
          <w:sz w:val="28"/>
        </w:rPr>
      </w:pPr>
      <w:r>
        <w:rPr>
          <w:sz w:val="28"/>
        </w:rPr>
        <w:t xml:space="preserve">Принцип создания организационной структуры сводится к группировки сотрудников по тем задачам и функциям </w:t>
      </w:r>
      <w:r>
        <w:rPr>
          <w:sz w:val="28"/>
          <w:lang w:val="en-US"/>
        </w:rPr>
        <w:t>,</w:t>
      </w:r>
      <w:r>
        <w:rPr>
          <w:sz w:val="28"/>
        </w:rPr>
        <w:t xml:space="preserve"> которые они выполняют </w:t>
      </w:r>
      <w:r>
        <w:rPr>
          <w:sz w:val="28"/>
          <w:lang w:val="en-US"/>
        </w:rPr>
        <w:t>.</w:t>
      </w:r>
      <w:r>
        <w:rPr>
          <w:sz w:val="28"/>
        </w:rPr>
        <w:t>Данный тип организационной структуры имеет ряд преимуществ</w:t>
      </w:r>
    </w:p>
    <w:p w:rsidR="00331FF9" w:rsidRDefault="00331FF9" w:rsidP="00331FF9">
      <w:pPr>
        <w:numPr>
          <w:ilvl w:val="0"/>
          <w:numId w:val="27"/>
        </w:numPr>
        <w:spacing w:line="360" w:lineRule="auto"/>
        <w:jc w:val="both"/>
        <w:rPr>
          <w:sz w:val="28"/>
        </w:rPr>
      </w:pPr>
      <w:r>
        <w:rPr>
          <w:sz w:val="28"/>
        </w:rPr>
        <w:t>стимулирует деловую и профессиональную специализацию;</w:t>
      </w:r>
    </w:p>
    <w:p w:rsidR="00331FF9" w:rsidRDefault="00331FF9" w:rsidP="00331FF9">
      <w:pPr>
        <w:numPr>
          <w:ilvl w:val="0"/>
          <w:numId w:val="27"/>
        </w:numPr>
        <w:spacing w:line="360" w:lineRule="auto"/>
        <w:jc w:val="both"/>
        <w:rPr>
          <w:sz w:val="28"/>
        </w:rPr>
      </w:pPr>
      <w:r>
        <w:rPr>
          <w:sz w:val="28"/>
        </w:rPr>
        <w:t>уменьшает дублирование;</w:t>
      </w:r>
    </w:p>
    <w:p w:rsidR="00331FF9" w:rsidRDefault="00331FF9" w:rsidP="00331FF9">
      <w:pPr>
        <w:numPr>
          <w:ilvl w:val="0"/>
          <w:numId w:val="27"/>
        </w:numPr>
        <w:spacing w:line="360" w:lineRule="auto"/>
        <w:jc w:val="both"/>
        <w:rPr>
          <w:sz w:val="28"/>
        </w:rPr>
      </w:pPr>
      <w:r>
        <w:rPr>
          <w:sz w:val="28"/>
        </w:rPr>
        <w:t>улучшает координацию в функциональных областях.</w:t>
      </w:r>
    </w:p>
    <w:p w:rsidR="00331FF9" w:rsidRDefault="00331FF9">
      <w:pPr>
        <w:spacing w:line="360" w:lineRule="auto"/>
        <w:ind w:firstLine="680"/>
        <w:jc w:val="both"/>
        <w:rPr>
          <w:sz w:val="28"/>
        </w:rPr>
      </w:pPr>
      <w:r>
        <w:rPr>
          <w:sz w:val="28"/>
        </w:rPr>
        <w:t>Отношения в СП «МеКаМинефть» основаны согласно принципу единоначалия т</w:t>
      </w:r>
      <w:r>
        <w:rPr>
          <w:sz w:val="28"/>
          <w:lang w:val="en-US"/>
        </w:rPr>
        <w:t>.</w:t>
      </w:r>
      <w:r>
        <w:rPr>
          <w:sz w:val="28"/>
        </w:rPr>
        <w:t>е</w:t>
      </w:r>
      <w:r>
        <w:rPr>
          <w:sz w:val="28"/>
          <w:lang w:val="en-US"/>
        </w:rPr>
        <w:t>.</w:t>
      </w:r>
      <w:r>
        <w:rPr>
          <w:sz w:val="28"/>
        </w:rPr>
        <w:t xml:space="preserve"> сотрудник фирмы может получить приказ</w:t>
      </w:r>
      <w:r>
        <w:rPr>
          <w:sz w:val="28"/>
          <w:lang w:val="en-US"/>
        </w:rPr>
        <w:t>,</w:t>
      </w:r>
      <w:r>
        <w:rPr>
          <w:sz w:val="28"/>
        </w:rPr>
        <w:t xml:space="preserve"> задание только от одного (своего) начальника и предоставить результат выполненного задания только ему (информация передается по цепи команд )</w:t>
      </w:r>
      <w:r>
        <w:rPr>
          <w:sz w:val="28"/>
          <w:lang w:val="en-US"/>
        </w:rPr>
        <w:t>.</w:t>
      </w:r>
      <w:r>
        <w:rPr>
          <w:sz w:val="28"/>
        </w:rPr>
        <w:t>Чем более полным будет официальное отношение между сотрудником фирмы и его начальником</w:t>
      </w:r>
      <w:r>
        <w:rPr>
          <w:sz w:val="28"/>
          <w:lang w:val="en-US"/>
        </w:rPr>
        <w:t>,</w:t>
      </w:r>
      <w:r>
        <w:rPr>
          <w:sz w:val="28"/>
        </w:rPr>
        <w:t xml:space="preserve"> тем меньше возможность возникновения конфликта  и больше чувство личной ответственности за результат работы</w:t>
      </w:r>
      <w:r>
        <w:rPr>
          <w:sz w:val="28"/>
          <w:lang w:val="en-US"/>
        </w:rPr>
        <w:t xml:space="preserve">. </w:t>
      </w:r>
      <w:r>
        <w:rPr>
          <w:sz w:val="28"/>
        </w:rPr>
        <w:t>Этот принцип на протяжении длительного времени подтвердил свою ценность в качестве координирующего механизма</w:t>
      </w:r>
      <w:r>
        <w:rPr>
          <w:sz w:val="28"/>
          <w:lang w:val="en-US"/>
        </w:rPr>
        <w:t xml:space="preserve">. </w:t>
      </w:r>
      <w:r>
        <w:rPr>
          <w:sz w:val="28"/>
        </w:rPr>
        <w:t xml:space="preserve">По уровню специалистов и качеству работы СП не уступает западным специалистам. Во многом качество работ лучше чем у других фирм , занимающихся такими же работами . В штате предприятия нет ни одного иностранного специалиста, т.е. срок обучения и становления  работников СП, как профессионалов , был выдержан ровно столько , чтобы получить от ранее работавших западных специалистов их навыки.  </w:t>
      </w:r>
    </w:p>
    <w:p w:rsidR="00331FF9" w:rsidRDefault="00331FF9">
      <w:pPr>
        <w:spacing w:line="360" w:lineRule="auto"/>
        <w:ind w:firstLine="680"/>
        <w:jc w:val="both"/>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25"/>
        <w:gridCol w:w="3261"/>
        <w:gridCol w:w="425"/>
        <w:gridCol w:w="2551"/>
        <w:gridCol w:w="394"/>
      </w:tblGrid>
      <w:tr w:rsidR="00331FF9">
        <w:tc>
          <w:tcPr>
            <w:tcW w:w="2518" w:type="dxa"/>
            <w:tcBorders>
              <w:top w:val="nil"/>
              <w:left w:val="nil"/>
              <w:bottom w:val="nil"/>
              <w:right w:val="nil"/>
            </w:tcBorders>
            <w:shd w:val="clear" w:color="auto" w:fill="FFFFFF"/>
          </w:tcPr>
          <w:p w:rsidR="00331FF9" w:rsidRDefault="00331FF9">
            <w:pPr>
              <w:spacing w:line="360" w:lineRule="auto"/>
              <w:jc w:val="both"/>
              <w:rPr>
                <w:sz w:val="28"/>
              </w:rPr>
            </w:pPr>
          </w:p>
        </w:tc>
        <w:tc>
          <w:tcPr>
            <w:tcW w:w="425" w:type="dxa"/>
            <w:tcBorders>
              <w:top w:val="nil"/>
              <w:left w:val="nil"/>
              <w:bottom w:val="nil"/>
              <w:right w:val="nil"/>
            </w:tcBorders>
            <w:shd w:val="clear" w:color="auto" w:fill="FFFFFF"/>
          </w:tcPr>
          <w:p w:rsidR="00331FF9" w:rsidRDefault="00331FF9">
            <w:pPr>
              <w:spacing w:line="360" w:lineRule="auto"/>
              <w:jc w:val="both"/>
              <w:rPr>
                <w:sz w:val="28"/>
              </w:rPr>
            </w:pPr>
          </w:p>
        </w:tc>
        <w:tc>
          <w:tcPr>
            <w:tcW w:w="3261" w:type="dxa"/>
            <w:tcBorders>
              <w:top w:val="single" w:sz="4" w:space="0" w:color="auto"/>
              <w:left w:val="nil"/>
              <w:bottom w:val="nil"/>
              <w:right w:val="nil"/>
            </w:tcBorders>
            <w:shd w:val="pct60" w:color="000000" w:fill="FFFFFF"/>
            <w:vAlign w:val="center"/>
          </w:tcPr>
          <w:p w:rsidR="00331FF9" w:rsidRDefault="00331FF9">
            <w:pPr>
              <w:spacing w:line="360" w:lineRule="auto"/>
              <w:jc w:val="center"/>
              <w:rPr>
                <w:color w:val="FFFFFF"/>
                <w:sz w:val="28"/>
              </w:rPr>
            </w:pPr>
            <w:r>
              <w:rPr>
                <w:color w:val="FFFFFF"/>
                <w:sz w:val="28"/>
              </w:rPr>
              <w:t>Генеральный директор</w:t>
            </w: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A21A88">
            <w:pPr>
              <w:spacing w:line="360" w:lineRule="auto"/>
              <w:jc w:val="both"/>
              <w:rPr>
                <w:sz w:val="28"/>
              </w:rPr>
            </w:pPr>
            <w:r>
              <w:rPr>
                <w:noProof/>
                <w:sz w:val="28"/>
              </w:rPr>
              <w:pict>
                <v:line id="_x0000_s1137" style="position:absolute;left:0;text-align:left;z-index:251658240;mso-position-horizontal-relative:text;mso-position-vertical-relative:text" from="130.95pt,9.45pt" to="130.95pt,347.85pt" o:allowincell="f"/>
              </w:pict>
            </w:r>
            <w:r>
              <w:rPr>
                <w:noProof/>
                <w:sz w:val="28"/>
              </w:rPr>
              <w:pict>
                <v:line id="_x0000_s1119" style="position:absolute;left:0;text-align:left;z-index:251644928;mso-position-horizontal-relative:text;mso-position-vertical-relative:text" from="224.55pt,2.25pt" to="224.55pt,23.85pt" o:allowincell="f">
                  <v:stroke endarrow="block"/>
                </v:line>
              </w:pict>
            </w:r>
            <w:r>
              <w:rPr>
                <w:noProof/>
                <w:sz w:val="28"/>
              </w:rPr>
              <w:pict>
                <v:line id="_x0000_s1114" style="position:absolute;left:0;text-align:left;z-index:251643904;mso-position-horizontal-relative:text;mso-position-vertical-relative:text" from="397.35pt,9.45pt" to="397.35pt,23.85pt" o:allowincell="f">
                  <v:stroke endarrow="block"/>
                </v:line>
              </w:pict>
            </w:r>
            <w:r>
              <w:rPr>
                <w:noProof/>
                <w:sz w:val="28"/>
              </w:rPr>
              <w:pict>
                <v:line id="_x0000_s1113" style="position:absolute;left:0;text-align:left;z-index:251642880;mso-position-horizontal-relative:text;mso-position-vertical-relative:text" from="58.95pt,9.45pt" to="58.95pt,23.85pt" o:allowincell="f"/>
              </w:pict>
            </w:r>
            <w:r>
              <w:rPr>
                <w:noProof/>
                <w:sz w:val="28"/>
              </w:rPr>
              <w:pict>
                <v:line id="_x0000_s1110" style="position:absolute;left:0;text-align:left;z-index:251641856;mso-position-horizontal-relative:text;mso-position-vertical-relative:text" from="58.95pt,9.45pt" to="397.35pt,9.45pt" o:allowincell="f"/>
              </w:pic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single" w:sz="4" w:space="0" w:color="auto"/>
              <w:left w:val="single" w:sz="4" w:space="0" w:color="auto"/>
              <w:bottom w:val="single" w:sz="4" w:space="0" w:color="auto"/>
              <w:right w:val="single" w:sz="4" w:space="0" w:color="auto"/>
            </w:tcBorders>
          </w:tcPr>
          <w:p w:rsidR="00331FF9" w:rsidRDefault="00A21A88">
            <w:pPr>
              <w:spacing w:line="360" w:lineRule="auto"/>
              <w:jc w:val="center"/>
              <w:rPr>
                <w:sz w:val="28"/>
              </w:rPr>
            </w:pPr>
            <w:r>
              <w:rPr>
                <w:noProof/>
                <w:sz w:val="28"/>
              </w:rPr>
              <w:pict>
                <v:line id="_x0000_s1134" style="position:absolute;left:0;text-align:left;z-index:251655168;mso-position-horizontal-relative:text;mso-position-vertical-relative:text" from="469.35pt,21.3pt" to="469.35pt,222.9pt" o:allowincell="f"/>
              </w:pict>
            </w:r>
            <w:r>
              <w:rPr>
                <w:noProof/>
                <w:sz w:val="28"/>
              </w:rPr>
              <w:pict>
                <v:line id="_x0000_s1142" style="position:absolute;left:0;text-align:left;flip:x;z-index:251662336;mso-position-horizontal-relative:text;mso-position-vertical-relative:text" from="116.55pt,21.3pt" to="130.95pt,21.3pt" o:allowincell="f">
                  <v:stroke endarrow="block"/>
                </v:line>
              </w:pict>
            </w:r>
            <w:r>
              <w:rPr>
                <w:noProof/>
                <w:sz w:val="28"/>
              </w:rPr>
              <w:pict>
                <v:line id="_x0000_s1131" style="position:absolute;left:0;text-align:left;z-index:251654144;mso-position-horizontal-relative:text;mso-position-vertical-relative:text" from="454.95pt,20.8pt" to="469.35pt,20.8pt" o:allowincell="f"/>
              </w:pict>
            </w:r>
            <w:r>
              <w:rPr>
                <w:noProof/>
                <w:sz w:val="28"/>
              </w:rPr>
              <w:pict>
                <v:line id="_x0000_s1122" style="position:absolute;left:0;text-align:left;flip:x;z-index:251646976;mso-position-horizontal-relative:text;mso-position-vertical-relative:text" from="303.75pt,6.4pt" to="318.15pt,6.4pt" o:allowincell="f"/>
              </w:pict>
            </w:r>
            <w:r>
              <w:rPr>
                <w:noProof/>
                <w:sz w:val="28"/>
              </w:rPr>
              <w:pict>
                <v:line id="_x0000_s1121" style="position:absolute;left:0;text-align:left;z-index:251645952;mso-position-horizontal-relative:text;mso-position-vertical-relative:text" from="318.15pt,6.4pt" to="318.15pt,604pt" o:allowincell="f"/>
              </w:pict>
            </w:r>
            <w:r w:rsidR="00331FF9">
              <w:rPr>
                <w:sz w:val="28"/>
              </w:rPr>
              <w:t>Бухгалтерская служба</w: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single" w:sz="4" w:space="0" w:color="auto"/>
              <w:left w:val="single" w:sz="4" w:space="0" w:color="auto"/>
              <w:bottom w:val="single" w:sz="4" w:space="0" w:color="auto"/>
            </w:tcBorders>
            <w:shd w:val="pct25" w:color="000000" w:fill="FFFFFF"/>
            <w:vAlign w:val="center"/>
          </w:tcPr>
          <w:p w:rsidR="00331FF9" w:rsidRDefault="00331FF9">
            <w:pPr>
              <w:spacing w:line="360" w:lineRule="auto"/>
              <w:jc w:val="center"/>
              <w:rPr>
                <w:sz w:val="28"/>
              </w:rPr>
            </w:pPr>
            <w:r>
              <w:rPr>
                <w:sz w:val="28"/>
              </w:rPr>
              <w:t>Главный инженер</w:t>
            </w:r>
          </w:p>
        </w:tc>
        <w:tc>
          <w:tcPr>
            <w:tcW w:w="425" w:type="dxa"/>
            <w:tcBorders>
              <w:top w:val="nil"/>
              <w:bottom w:val="nil"/>
              <w:right w:val="nil"/>
            </w:tcBorders>
          </w:tcPr>
          <w:p w:rsidR="00331FF9" w:rsidRDefault="00331FF9">
            <w:pPr>
              <w:spacing w:line="360" w:lineRule="auto"/>
              <w:jc w:val="both"/>
              <w:rPr>
                <w:sz w:val="28"/>
              </w:rPr>
            </w:pPr>
          </w:p>
        </w:tc>
        <w:tc>
          <w:tcPr>
            <w:tcW w:w="2551" w:type="dxa"/>
            <w:tcBorders>
              <w:top w:val="single" w:sz="4" w:space="0" w:color="auto"/>
              <w:left w:val="single" w:sz="4" w:space="0" w:color="auto"/>
              <w:bottom w:val="single" w:sz="4" w:space="0" w:color="auto"/>
              <w:right w:val="nil"/>
            </w:tcBorders>
            <w:shd w:val="pct25" w:color="000000" w:fill="FFFFFF"/>
          </w:tcPr>
          <w:p w:rsidR="00331FF9" w:rsidRDefault="00331FF9">
            <w:pPr>
              <w:spacing w:line="360" w:lineRule="auto"/>
              <w:jc w:val="center"/>
              <w:rPr>
                <w:sz w:val="28"/>
              </w:rPr>
            </w:pPr>
            <w:r>
              <w:rPr>
                <w:sz w:val="28"/>
              </w:rPr>
              <w:t>Зам.генерального</w:t>
            </w:r>
          </w:p>
          <w:p w:rsidR="00331FF9" w:rsidRDefault="00331FF9">
            <w:pPr>
              <w:spacing w:line="360" w:lineRule="auto"/>
              <w:jc w:val="center"/>
              <w:rPr>
                <w:sz w:val="28"/>
              </w:rPr>
            </w:pPr>
            <w:r>
              <w:rPr>
                <w:sz w:val="28"/>
              </w:rPr>
              <w:t>Директора</w:t>
            </w: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rPr>
          <w:trHeight w:val="1231"/>
        </w:trPr>
        <w:tc>
          <w:tcPr>
            <w:tcW w:w="2518" w:type="dxa"/>
            <w:tcBorders>
              <w:top w:val="single" w:sz="4" w:space="0" w:color="auto"/>
              <w:bottom w:val="single" w:sz="4" w:space="0" w:color="auto"/>
              <w:right w:val="single" w:sz="4" w:space="0" w:color="auto"/>
            </w:tcBorders>
            <w:vAlign w:val="center"/>
          </w:tcPr>
          <w:p w:rsidR="00331FF9" w:rsidRDefault="00A21A88">
            <w:pPr>
              <w:spacing w:line="360" w:lineRule="auto"/>
              <w:jc w:val="center"/>
              <w:rPr>
                <w:sz w:val="28"/>
              </w:rPr>
            </w:pPr>
            <w:r>
              <w:rPr>
                <w:noProof/>
                <w:sz w:val="28"/>
              </w:rPr>
              <w:pict>
                <v:line id="_x0000_s1140" style="position:absolute;left:0;text-align:left;flip:x;z-index:251661312;mso-position-horizontal-relative:text;mso-position-vertical-relative:text" from="116.55pt,40.95pt" to="130.95pt,40.95pt" o:allowincell="f">
                  <v:stroke endarrow="block"/>
                </v:line>
              </w:pict>
            </w:r>
            <w:r>
              <w:rPr>
                <w:noProof/>
                <w:sz w:val="28"/>
              </w:rPr>
              <w:pict>
                <v:line id="_x0000_s1135" style="position:absolute;left:0;text-align:left;flip:x;z-index:251656192;mso-position-horizontal-relative:text;mso-position-vertical-relative:text" from="454.95pt,40.95pt" to="469.35pt,40.95pt" o:allowincell="f">
                  <v:stroke endarrow="block"/>
                </v:line>
              </w:pict>
            </w:r>
            <w:r>
              <w:rPr>
                <w:noProof/>
                <w:sz w:val="28"/>
              </w:rPr>
              <w:pict>
                <v:line id="_x0000_s1124" style="position:absolute;left:0;text-align:left;flip:x;z-index:251648000;mso-position-horizontal-relative:text;mso-position-vertical-relative:text" from="303.75pt,40.95pt" to="318.15pt,40.95pt" o:allowincell="f">
                  <v:stroke endarrow="block"/>
                </v:line>
              </w:pict>
            </w:r>
            <w:r w:rsidR="00331FF9">
              <w:rPr>
                <w:sz w:val="28"/>
              </w:rPr>
              <w:t>Экономист</w: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single" w:sz="4" w:space="0" w:color="auto"/>
              <w:left w:val="single" w:sz="4" w:space="0" w:color="auto"/>
              <w:bottom w:val="single" w:sz="4" w:space="0" w:color="auto"/>
              <w:right w:val="single" w:sz="4" w:space="0" w:color="auto"/>
            </w:tcBorders>
            <w:vAlign w:val="center"/>
          </w:tcPr>
          <w:p w:rsidR="00331FF9" w:rsidRDefault="00331FF9">
            <w:pPr>
              <w:spacing w:line="360" w:lineRule="auto"/>
              <w:jc w:val="center"/>
              <w:rPr>
                <w:sz w:val="28"/>
              </w:rPr>
            </w:pPr>
            <w:r>
              <w:rPr>
                <w:sz w:val="28"/>
              </w:rPr>
              <w:t>Служба внешнеэкономических связей</w:t>
            </w:r>
          </w:p>
        </w:tc>
        <w:tc>
          <w:tcPr>
            <w:tcW w:w="425" w:type="dxa"/>
            <w:tcBorders>
              <w:top w:val="nil"/>
              <w:left w:val="nil"/>
              <w:bottom w:val="nil"/>
            </w:tcBorders>
          </w:tcPr>
          <w:p w:rsidR="00331FF9" w:rsidRDefault="00331FF9">
            <w:pPr>
              <w:spacing w:line="360" w:lineRule="auto"/>
              <w:jc w:val="both"/>
              <w:rPr>
                <w:sz w:val="28"/>
              </w:rPr>
            </w:pPr>
          </w:p>
        </w:tc>
        <w:tc>
          <w:tcPr>
            <w:tcW w:w="2551" w:type="dxa"/>
            <w:tcBorders>
              <w:top w:val="single" w:sz="4" w:space="0" w:color="auto"/>
              <w:bottom w:val="single" w:sz="4" w:space="0" w:color="auto"/>
              <w:right w:val="single" w:sz="4" w:space="0" w:color="auto"/>
            </w:tcBorders>
          </w:tcPr>
          <w:p w:rsidR="00331FF9" w:rsidRDefault="00331FF9">
            <w:pPr>
              <w:spacing w:line="360" w:lineRule="auto"/>
              <w:jc w:val="center"/>
              <w:rPr>
                <w:sz w:val="28"/>
              </w:rPr>
            </w:pPr>
            <w:r>
              <w:rPr>
                <w:sz w:val="28"/>
              </w:rPr>
              <w:t>Служба материально-технического снабжения</w:t>
            </w: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single" w:sz="4" w:space="0" w:color="auto"/>
              <w:bottom w:val="single" w:sz="4" w:space="0" w:color="auto"/>
              <w:right w:val="single" w:sz="4" w:space="0" w:color="auto"/>
            </w:tcBorders>
            <w:vAlign w:val="center"/>
          </w:tcPr>
          <w:p w:rsidR="00331FF9" w:rsidRDefault="00A21A88">
            <w:pPr>
              <w:spacing w:line="360" w:lineRule="auto"/>
              <w:jc w:val="center"/>
              <w:rPr>
                <w:sz w:val="28"/>
              </w:rPr>
            </w:pPr>
            <w:r>
              <w:rPr>
                <w:noProof/>
                <w:sz w:val="28"/>
              </w:rPr>
              <w:pict>
                <v:line id="_x0000_s1139" style="position:absolute;left:0;text-align:left;flip:x;z-index:251660288;mso-position-horizontal-relative:text;mso-position-vertical-relative:text" from="116.55pt,27.2pt" to="130.95pt,27.2pt" o:allowincell="f">
                  <v:stroke endarrow="block"/>
                </v:line>
              </w:pict>
            </w:r>
            <w:r>
              <w:rPr>
                <w:noProof/>
                <w:sz w:val="28"/>
              </w:rPr>
              <w:pict>
                <v:line id="_x0000_s1136" style="position:absolute;left:0;text-align:left;flip:x;z-index:251657216;mso-position-horizontal-relative:text;mso-position-vertical-relative:text" from="454.95pt,27.2pt" to="469.35pt,27.2pt" o:allowincell="f">
                  <v:stroke endarrow="block"/>
                </v:line>
              </w:pict>
            </w:r>
            <w:r>
              <w:rPr>
                <w:noProof/>
                <w:sz w:val="28"/>
              </w:rPr>
              <w:pict>
                <v:line id="_x0000_s1125" style="position:absolute;left:0;text-align:left;flip:x;z-index:251649024;mso-position-horizontal-relative:text;mso-position-vertical-relative:text" from="303.75pt,27.2pt" to="318.15pt,27.2pt" o:allowincell="f">
                  <v:stroke endarrow="block"/>
                </v:line>
              </w:pict>
            </w:r>
            <w:r w:rsidR="00331FF9">
              <w:rPr>
                <w:sz w:val="28"/>
              </w:rPr>
              <w:t>Инженер по подготовки кадров</w: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single" w:sz="4" w:space="0" w:color="auto"/>
              <w:left w:val="single" w:sz="4" w:space="0" w:color="auto"/>
              <w:bottom w:val="single" w:sz="4" w:space="0" w:color="auto"/>
            </w:tcBorders>
            <w:vAlign w:val="center"/>
          </w:tcPr>
          <w:p w:rsidR="00331FF9" w:rsidRDefault="00331FF9">
            <w:pPr>
              <w:spacing w:line="360" w:lineRule="auto"/>
              <w:jc w:val="center"/>
              <w:rPr>
                <w:sz w:val="28"/>
              </w:rPr>
            </w:pPr>
            <w:r>
              <w:rPr>
                <w:sz w:val="28"/>
              </w:rPr>
              <w:t>Геологическая служба</w:t>
            </w:r>
          </w:p>
        </w:tc>
        <w:tc>
          <w:tcPr>
            <w:tcW w:w="425" w:type="dxa"/>
            <w:tcBorders>
              <w:top w:val="nil"/>
              <w:bottom w:val="nil"/>
            </w:tcBorders>
          </w:tcPr>
          <w:p w:rsidR="00331FF9" w:rsidRDefault="00331FF9">
            <w:pPr>
              <w:spacing w:line="360" w:lineRule="auto"/>
              <w:jc w:val="both"/>
              <w:rPr>
                <w:sz w:val="28"/>
              </w:rPr>
            </w:pPr>
          </w:p>
        </w:tc>
        <w:tc>
          <w:tcPr>
            <w:tcW w:w="2551" w:type="dxa"/>
            <w:tcBorders>
              <w:top w:val="single" w:sz="4" w:space="0" w:color="auto"/>
              <w:bottom w:val="single" w:sz="4" w:space="0" w:color="auto"/>
              <w:right w:val="single" w:sz="4" w:space="0" w:color="auto"/>
            </w:tcBorders>
          </w:tcPr>
          <w:p w:rsidR="00331FF9" w:rsidRDefault="00331FF9">
            <w:pPr>
              <w:spacing w:line="360" w:lineRule="auto"/>
              <w:jc w:val="center"/>
              <w:rPr>
                <w:sz w:val="28"/>
              </w:rPr>
            </w:pPr>
            <w:r>
              <w:rPr>
                <w:sz w:val="28"/>
              </w:rPr>
              <w:t>База производственного обслуживания</w:t>
            </w: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nil"/>
              <w:left w:val="nil"/>
              <w:bottom w:val="nil"/>
            </w:tcBorders>
          </w:tcPr>
          <w:p w:rsidR="00331FF9" w:rsidRDefault="00331FF9">
            <w:pPr>
              <w:spacing w:line="360" w:lineRule="auto"/>
              <w:jc w:val="both"/>
              <w:rPr>
                <w:sz w:val="28"/>
              </w:rPr>
            </w:pPr>
          </w:p>
        </w:tc>
        <w:tc>
          <w:tcPr>
            <w:tcW w:w="425" w:type="dxa"/>
            <w:tcBorders>
              <w:top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single" w:sz="4" w:space="0" w:color="auto"/>
              <w:bottom w:val="single" w:sz="4" w:space="0" w:color="auto"/>
              <w:right w:val="single" w:sz="4" w:space="0" w:color="auto"/>
            </w:tcBorders>
          </w:tcPr>
          <w:p w:rsidR="00331FF9" w:rsidRDefault="00A21A88">
            <w:pPr>
              <w:spacing w:line="360" w:lineRule="auto"/>
              <w:jc w:val="center"/>
              <w:rPr>
                <w:sz w:val="28"/>
              </w:rPr>
            </w:pPr>
            <w:r>
              <w:rPr>
                <w:noProof/>
                <w:sz w:val="28"/>
              </w:rPr>
              <w:pict>
                <v:line id="_x0000_s1138" style="position:absolute;left:0;text-align:left;flip:x;z-index:251659264;mso-position-horizontal-relative:text;mso-position-vertical-relative:text" from="116.55pt,30.45pt" to="130.95pt,30.45pt" o:allowincell="f">
                  <v:stroke endarrow="block"/>
                </v:line>
              </w:pict>
            </w:r>
            <w:r>
              <w:rPr>
                <w:noProof/>
                <w:sz w:val="28"/>
              </w:rPr>
              <w:pict>
                <v:line id="_x0000_s1127" style="position:absolute;left:0;text-align:left;flip:x;z-index:251650048;mso-position-horizontal-relative:text;mso-position-vertical-relative:text" from="303.75pt,30.45pt" to="318.15pt,30.45pt" o:allowincell="f">
                  <v:stroke endarrow="block"/>
                </v:line>
              </w:pict>
            </w:r>
            <w:r w:rsidR="00331FF9">
              <w:rPr>
                <w:sz w:val="28"/>
              </w:rPr>
              <w:t>Ведущий инженер представительства в г. Москве</w: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single" w:sz="4" w:space="0" w:color="auto"/>
              <w:left w:val="single" w:sz="4" w:space="0" w:color="auto"/>
              <w:bottom w:val="single" w:sz="4" w:space="0" w:color="auto"/>
            </w:tcBorders>
            <w:vAlign w:val="center"/>
          </w:tcPr>
          <w:p w:rsidR="00331FF9" w:rsidRDefault="00331FF9">
            <w:pPr>
              <w:spacing w:line="360" w:lineRule="auto"/>
              <w:jc w:val="both"/>
              <w:rPr>
                <w:sz w:val="28"/>
              </w:rPr>
            </w:pPr>
            <w:r>
              <w:rPr>
                <w:sz w:val="28"/>
              </w:rPr>
              <w:t>Служба охраны труда и техники безопасности</w:t>
            </w:r>
          </w:p>
        </w:tc>
        <w:tc>
          <w:tcPr>
            <w:tcW w:w="425" w:type="dxa"/>
            <w:tcBorders>
              <w:top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jc w:val="both"/>
              <w:rPr>
                <w:sz w:val="28"/>
              </w:rPr>
            </w:pPr>
          </w:p>
        </w:tc>
        <w:tc>
          <w:tcPr>
            <w:tcW w:w="425" w:type="dxa"/>
            <w:tcBorders>
              <w:top w:val="nil"/>
              <w:left w:val="nil"/>
              <w:bottom w:val="nil"/>
              <w:right w:val="nil"/>
            </w:tcBorders>
          </w:tcPr>
          <w:p w:rsidR="00331FF9" w:rsidRDefault="00331FF9">
            <w:pPr>
              <w:jc w:val="both"/>
              <w:rPr>
                <w:sz w:val="28"/>
              </w:rPr>
            </w:pPr>
          </w:p>
        </w:tc>
        <w:tc>
          <w:tcPr>
            <w:tcW w:w="3261" w:type="dxa"/>
            <w:tcBorders>
              <w:top w:val="nil"/>
              <w:left w:val="nil"/>
              <w:bottom w:val="nil"/>
              <w:right w:val="nil"/>
            </w:tcBorders>
          </w:tcPr>
          <w:p w:rsidR="00331FF9" w:rsidRDefault="00331FF9">
            <w:pPr>
              <w:jc w:val="both"/>
              <w:rPr>
                <w:sz w:val="28"/>
              </w:rPr>
            </w:pPr>
          </w:p>
        </w:tc>
        <w:tc>
          <w:tcPr>
            <w:tcW w:w="425" w:type="dxa"/>
            <w:tcBorders>
              <w:top w:val="nil"/>
              <w:left w:val="nil"/>
              <w:bottom w:val="nil"/>
              <w:right w:val="nil"/>
            </w:tcBorders>
          </w:tcPr>
          <w:p w:rsidR="00331FF9" w:rsidRDefault="00331FF9">
            <w:pPr>
              <w:jc w:val="both"/>
              <w:rPr>
                <w:sz w:val="28"/>
              </w:rPr>
            </w:pPr>
          </w:p>
        </w:tc>
        <w:tc>
          <w:tcPr>
            <w:tcW w:w="2551" w:type="dxa"/>
            <w:tcBorders>
              <w:top w:val="nil"/>
              <w:left w:val="nil"/>
              <w:bottom w:val="nil"/>
              <w:right w:val="nil"/>
            </w:tcBorders>
          </w:tcPr>
          <w:p w:rsidR="00331FF9" w:rsidRDefault="00331FF9">
            <w:pPr>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A21A88">
            <w:pPr>
              <w:spacing w:line="360" w:lineRule="auto"/>
              <w:jc w:val="both"/>
              <w:rPr>
                <w:sz w:val="28"/>
              </w:rPr>
            </w:pPr>
            <w:r>
              <w:rPr>
                <w:noProof/>
                <w:sz w:val="28"/>
              </w:rPr>
              <w:pict>
                <v:line id="_x0000_s1128" style="position:absolute;left:0;text-align:left;flip:x;z-index:251651072;mso-position-horizontal-relative:text;mso-position-vertical-relative:text" from="303.75pt,12.05pt" to="318.15pt,12.05pt" o:allowincell="f">
                  <v:stroke endarrow="block"/>
                </v:line>
              </w:pic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top w:val="single" w:sz="4" w:space="0" w:color="auto"/>
              <w:left w:val="single" w:sz="4" w:space="0" w:color="auto"/>
              <w:right w:val="single" w:sz="4" w:space="0" w:color="auto"/>
            </w:tcBorders>
          </w:tcPr>
          <w:p w:rsidR="00331FF9" w:rsidRDefault="00331FF9">
            <w:pPr>
              <w:spacing w:line="360" w:lineRule="auto"/>
              <w:jc w:val="center"/>
              <w:rPr>
                <w:sz w:val="28"/>
              </w:rPr>
            </w:pPr>
            <w:r>
              <w:rPr>
                <w:sz w:val="28"/>
              </w:rPr>
              <w:t>Транспортная служба</w:t>
            </w: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left w:val="single" w:sz="4" w:space="0" w:color="auto"/>
              <w:right w:val="single" w:sz="4" w:space="0" w:color="auto"/>
            </w:tcBorders>
          </w:tcPr>
          <w:p w:rsidR="00331FF9" w:rsidRDefault="00331FF9">
            <w:pPr>
              <w:spacing w:line="360" w:lineRule="auto"/>
              <w:jc w:val="center"/>
              <w:rPr>
                <w:sz w:val="28"/>
              </w:rPr>
            </w:pPr>
            <w:r>
              <w:rPr>
                <w:sz w:val="28"/>
              </w:rPr>
              <w:t>Группа по гидроразрыву</w:t>
            </w:r>
          </w:p>
          <w:p w:rsidR="00331FF9" w:rsidRDefault="00331FF9">
            <w:pPr>
              <w:spacing w:line="360" w:lineRule="auto"/>
              <w:jc w:val="center"/>
              <w:rPr>
                <w:sz w:val="28"/>
              </w:rPr>
            </w:pPr>
            <w:r>
              <w:rPr>
                <w:sz w:val="28"/>
              </w:rPr>
              <w:t>пласта</w:t>
            </w: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A21A88">
            <w:pPr>
              <w:spacing w:line="360" w:lineRule="auto"/>
              <w:jc w:val="both"/>
              <w:rPr>
                <w:sz w:val="28"/>
              </w:rPr>
            </w:pPr>
            <w:r>
              <w:rPr>
                <w:noProof/>
                <w:sz w:val="28"/>
              </w:rPr>
              <w:pict>
                <v:line id="_x0000_s1129" style="position:absolute;left:0;text-align:left;flip:x;z-index:251652096;mso-position-horizontal-relative:text;mso-position-vertical-relative:text" from="303.75pt,18.9pt" to="318.15pt,18.9pt" o:allowincell="f">
                  <v:stroke endarrow="block"/>
                </v:line>
              </w:pic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left w:val="single" w:sz="4" w:space="0" w:color="auto"/>
              <w:right w:val="single" w:sz="4" w:space="0" w:color="auto"/>
            </w:tcBorders>
          </w:tcPr>
          <w:p w:rsidR="00331FF9" w:rsidRDefault="00331FF9">
            <w:pPr>
              <w:spacing w:line="360" w:lineRule="auto"/>
              <w:jc w:val="center"/>
              <w:rPr>
                <w:sz w:val="28"/>
              </w:rPr>
            </w:pPr>
            <w:r>
              <w:rPr>
                <w:sz w:val="28"/>
              </w:rPr>
              <w:t>Цех капитального</w:t>
            </w:r>
          </w:p>
          <w:p w:rsidR="00331FF9" w:rsidRDefault="00331FF9">
            <w:pPr>
              <w:spacing w:line="360" w:lineRule="auto"/>
              <w:jc w:val="center"/>
              <w:rPr>
                <w:sz w:val="28"/>
              </w:rPr>
            </w:pPr>
            <w:r>
              <w:rPr>
                <w:sz w:val="28"/>
              </w:rPr>
              <w:t>ремонта скважин</w:t>
            </w: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left w:val="nil"/>
              <w:bottom w:val="nil"/>
              <w:right w:val="nil"/>
            </w:tcBorders>
          </w:tcPr>
          <w:p w:rsidR="00331FF9" w:rsidRDefault="00331FF9">
            <w:pPr>
              <w:spacing w:line="360" w:lineRule="auto"/>
              <w:jc w:val="both"/>
              <w:rPr>
                <w:sz w:val="28"/>
              </w:rPr>
            </w:pP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r w:rsidR="00331FF9">
        <w:tc>
          <w:tcPr>
            <w:tcW w:w="2518" w:type="dxa"/>
            <w:tcBorders>
              <w:top w:val="nil"/>
              <w:left w:val="nil"/>
              <w:bottom w:val="nil"/>
              <w:right w:val="nil"/>
            </w:tcBorders>
          </w:tcPr>
          <w:p w:rsidR="00331FF9" w:rsidRDefault="00A21A88">
            <w:pPr>
              <w:spacing w:line="360" w:lineRule="auto"/>
              <w:jc w:val="both"/>
              <w:rPr>
                <w:sz w:val="28"/>
              </w:rPr>
            </w:pPr>
            <w:r>
              <w:rPr>
                <w:noProof/>
                <w:sz w:val="28"/>
              </w:rPr>
              <w:pict>
                <v:line id="_x0000_s1130" style="position:absolute;left:0;text-align:left;flip:x;z-index:251653120;mso-position-horizontal-relative:text;mso-position-vertical-relative:text" from="303.75pt,17.45pt" to="318.15pt,17.45pt" o:allowincell="f">
                  <v:stroke endarrow="block"/>
                </v:line>
              </w:pict>
            </w:r>
          </w:p>
        </w:tc>
        <w:tc>
          <w:tcPr>
            <w:tcW w:w="425" w:type="dxa"/>
            <w:tcBorders>
              <w:top w:val="nil"/>
              <w:left w:val="nil"/>
              <w:bottom w:val="nil"/>
              <w:right w:val="nil"/>
            </w:tcBorders>
          </w:tcPr>
          <w:p w:rsidR="00331FF9" w:rsidRDefault="00331FF9">
            <w:pPr>
              <w:spacing w:line="360" w:lineRule="auto"/>
              <w:jc w:val="both"/>
              <w:rPr>
                <w:sz w:val="28"/>
              </w:rPr>
            </w:pPr>
          </w:p>
        </w:tc>
        <w:tc>
          <w:tcPr>
            <w:tcW w:w="3261" w:type="dxa"/>
            <w:tcBorders>
              <w:left w:val="single" w:sz="4" w:space="0" w:color="auto"/>
              <w:right w:val="single" w:sz="4" w:space="0" w:color="auto"/>
            </w:tcBorders>
          </w:tcPr>
          <w:p w:rsidR="00331FF9" w:rsidRDefault="00331FF9">
            <w:pPr>
              <w:spacing w:line="360" w:lineRule="auto"/>
              <w:jc w:val="center"/>
              <w:rPr>
                <w:sz w:val="28"/>
              </w:rPr>
            </w:pPr>
            <w:r>
              <w:rPr>
                <w:sz w:val="28"/>
              </w:rPr>
              <w:t>Цех подземного</w:t>
            </w:r>
          </w:p>
          <w:p w:rsidR="00331FF9" w:rsidRDefault="00331FF9">
            <w:pPr>
              <w:spacing w:line="360" w:lineRule="auto"/>
              <w:jc w:val="center"/>
              <w:rPr>
                <w:sz w:val="28"/>
              </w:rPr>
            </w:pPr>
            <w:r>
              <w:rPr>
                <w:sz w:val="28"/>
              </w:rPr>
              <w:t>ремонта скважин</w:t>
            </w:r>
          </w:p>
        </w:tc>
        <w:tc>
          <w:tcPr>
            <w:tcW w:w="425" w:type="dxa"/>
            <w:tcBorders>
              <w:top w:val="nil"/>
              <w:left w:val="nil"/>
              <w:bottom w:val="nil"/>
              <w:right w:val="nil"/>
            </w:tcBorders>
          </w:tcPr>
          <w:p w:rsidR="00331FF9" w:rsidRDefault="00331FF9">
            <w:pPr>
              <w:spacing w:line="360" w:lineRule="auto"/>
              <w:jc w:val="both"/>
              <w:rPr>
                <w:sz w:val="28"/>
              </w:rPr>
            </w:pPr>
          </w:p>
        </w:tc>
        <w:tc>
          <w:tcPr>
            <w:tcW w:w="2551" w:type="dxa"/>
            <w:tcBorders>
              <w:top w:val="nil"/>
              <w:left w:val="nil"/>
              <w:bottom w:val="nil"/>
              <w:right w:val="nil"/>
            </w:tcBorders>
          </w:tcPr>
          <w:p w:rsidR="00331FF9" w:rsidRDefault="00331FF9">
            <w:pPr>
              <w:spacing w:line="360" w:lineRule="auto"/>
              <w:jc w:val="both"/>
              <w:rPr>
                <w:sz w:val="28"/>
              </w:rPr>
            </w:pPr>
          </w:p>
        </w:tc>
        <w:tc>
          <w:tcPr>
            <w:tcW w:w="394" w:type="dxa"/>
            <w:tcBorders>
              <w:top w:val="nil"/>
              <w:left w:val="nil"/>
              <w:bottom w:val="nil"/>
              <w:right w:val="nil"/>
            </w:tcBorders>
          </w:tcPr>
          <w:p w:rsidR="00331FF9" w:rsidRDefault="00331FF9">
            <w:pPr>
              <w:spacing w:line="360" w:lineRule="auto"/>
              <w:jc w:val="both"/>
              <w:rPr>
                <w:sz w:val="28"/>
              </w:rPr>
            </w:pPr>
          </w:p>
        </w:tc>
      </w:tr>
    </w:tbl>
    <w:p w:rsidR="00331FF9" w:rsidRDefault="00331FF9">
      <w:pPr>
        <w:rPr>
          <w:sz w:val="28"/>
        </w:rPr>
      </w:pPr>
    </w:p>
    <w:p w:rsidR="00331FF9" w:rsidRDefault="00331FF9">
      <w:pPr>
        <w:rPr>
          <w:sz w:val="28"/>
          <w:lang w:val="en-US"/>
        </w:rPr>
      </w:pPr>
      <w:r>
        <w:rPr>
          <w:sz w:val="28"/>
        </w:rPr>
        <w:t xml:space="preserve">Рисунок 1.4 Организационная структура управления СП </w:t>
      </w:r>
      <w:r>
        <w:rPr>
          <w:sz w:val="28"/>
          <w:lang w:val="en-US"/>
        </w:rPr>
        <w:t>“</w:t>
      </w:r>
      <w:r>
        <w:rPr>
          <w:sz w:val="28"/>
        </w:rPr>
        <w:t>МеКаМинефть</w:t>
      </w:r>
      <w:r>
        <w:rPr>
          <w:sz w:val="28"/>
          <w:lang w:val="en-US"/>
        </w:rPr>
        <w:t>”</w:t>
      </w:r>
    </w:p>
    <w:p w:rsidR="00331FF9" w:rsidRDefault="00331FF9">
      <w:pPr>
        <w:rPr>
          <w:sz w:val="28"/>
          <w:lang w:val="en-US"/>
        </w:rPr>
      </w:pPr>
    </w:p>
    <w:p w:rsidR="00331FF9" w:rsidRDefault="00331FF9" w:rsidP="00331FF9">
      <w:pPr>
        <w:numPr>
          <w:ilvl w:val="1"/>
          <w:numId w:val="1"/>
        </w:numPr>
        <w:spacing w:line="360" w:lineRule="auto"/>
        <w:jc w:val="center"/>
        <w:rPr>
          <w:sz w:val="28"/>
        </w:rPr>
      </w:pPr>
      <w:r>
        <w:rPr>
          <w:sz w:val="28"/>
        </w:rPr>
        <w:t xml:space="preserve"> Анализ существующих стратегий маркетинга</w:t>
      </w:r>
    </w:p>
    <w:p w:rsidR="00331FF9" w:rsidRDefault="00331FF9">
      <w:pPr>
        <w:spacing w:line="360" w:lineRule="auto"/>
        <w:ind w:left="75"/>
        <w:jc w:val="center"/>
        <w:rPr>
          <w:sz w:val="30"/>
        </w:rPr>
      </w:pPr>
    </w:p>
    <w:p w:rsidR="00331FF9" w:rsidRDefault="00331FF9">
      <w:pPr>
        <w:spacing w:line="360" w:lineRule="auto"/>
        <w:ind w:firstLine="680"/>
        <w:jc w:val="both"/>
        <w:rPr>
          <w:sz w:val="28"/>
        </w:rPr>
      </w:pPr>
      <w:r>
        <w:rPr>
          <w:sz w:val="28"/>
        </w:rPr>
        <w:t xml:space="preserve">Одну из наиболее важных на сегодняшний день проблем российских  нефтяных компаний профессор Котлер, на второй международной конференции Российской  ассоциации маркетинга, сформулировал так: </w:t>
      </w:r>
      <w:r>
        <w:rPr>
          <w:sz w:val="28"/>
          <w:lang w:val="en-US"/>
        </w:rPr>
        <w:t>“</w:t>
      </w:r>
      <w:r>
        <w:rPr>
          <w:sz w:val="28"/>
        </w:rPr>
        <w:t>Вместо того, чтобы искать нефть, нам необходимо найти маркетинг для нефти</w:t>
      </w:r>
      <w:r>
        <w:rPr>
          <w:sz w:val="28"/>
          <w:lang w:val="en-US"/>
        </w:rPr>
        <w:t xml:space="preserve">”[22,с.15-17]. </w:t>
      </w:r>
      <w:r>
        <w:rPr>
          <w:sz w:val="28"/>
        </w:rPr>
        <w:t xml:space="preserve"> Для представителей отрасли, которые в результате падения мировых цен на сырье и внутрироссийского финансово-экономического кризиса понесли серьезные убытки, эта проблема становится совершенно очевидной. В сегодняшних условиях сама экономическая ситуация приводит представителей крупных нефтяных компаний к пониманию необходимости развития маркетинга в России, причем при их активном участии.</w:t>
      </w:r>
    </w:p>
    <w:p w:rsidR="00331FF9" w:rsidRDefault="00331FF9">
      <w:pPr>
        <w:spacing w:line="360" w:lineRule="auto"/>
        <w:ind w:firstLine="680"/>
        <w:jc w:val="both"/>
        <w:rPr>
          <w:sz w:val="30"/>
        </w:rPr>
      </w:pPr>
      <w:r>
        <w:rPr>
          <w:sz w:val="28"/>
        </w:rPr>
        <w:t xml:space="preserve">В настоящее  ведущие фирмы начали серьезный пересмотр и переориентацию своего менеджмента. Если раньше он в большей части был ориентирован на производство, то теперь начинается серьезное внимание уделяться стратегическому менеджменту и особенно стратегическому маркетингу. </w:t>
      </w:r>
    </w:p>
    <w:p w:rsidR="00331FF9" w:rsidRDefault="00331FF9">
      <w:pPr>
        <w:pStyle w:val="21"/>
        <w:ind w:firstLine="680"/>
        <w:rPr>
          <w:lang w:val="en-US"/>
        </w:rPr>
      </w:pPr>
      <w:r>
        <w:t xml:space="preserve">Особое место в структуре маркетинга  занимает стратегическое планирование, которое представляет собой набор методов и принципов, способствующих достижению поставленных целей. Хотя стратегическое планирование чаще всего рассчитано на большой период времени, не следует смешивать его с долгосрочным планированием, так как за основу здесь берется не временной горизонт, а содержание плана. В рамках стратегического планирования определяются следующие моменты </w:t>
      </w:r>
      <w:r>
        <w:rPr>
          <w:lang w:val="en-US"/>
        </w:rPr>
        <w:t>[16,с.349]:</w:t>
      </w:r>
    </w:p>
    <w:p w:rsidR="00331FF9" w:rsidRDefault="00331FF9" w:rsidP="00331FF9">
      <w:pPr>
        <w:pStyle w:val="21"/>
        <w:numPr>
          <w:ilvl w:val="0"/>
          <w:numId w:val="9"/>
        </w:numPr>
      </w:pPr>
      <w:r>
        <w:t>утверждаются продукты, услуги, рынки и сегменты, с которыми предприятие будет работать, а также количественные и качественные цели (имидж, сбыт, доля рынка и т.д.);</w:t>
      </w:r>
    </w:p>
    <w:p w:rsidR="00331FF9" w:rsidRDefault="00331FF9" w:rsidP="00331FF9">
      <w:pPr>
        <w:pStyle w:val="21"/>
        <w:numPr>
          <w:ilvl w:val="0"/>
          <w:numId w:val="9"/>
        </w:numPr>
      </w:pPr>
      <w:r>
        <w:t>фиксируются стратегии маркетинга ;</w:t>
      </w:r>
    </w:p>
    <w:p w:rsidR="00331FF9" w:rsidRDefault="00331FF9" w:rsidP="00331FF9">
      <w:pPr>
        <w:pStyle w:val="21"/>
        <w:numPr>
          <w:ilvl w:val="0"/>
          <w:numId w:val="9"/>
        </w:numPr>
      </w:pPr>
      <w:r>
        <w:t>распределение ресурсов по организационным структурам в соответствие со стратегическим планом.</w:t>
      </w:r>
    </w:p>
    <w:p w:rsidR="00331FF9" w:rsidRDefault="00331FF9">
      <w:pPr>
        <w:pStyle w:val="21"/>
        <w:ind w:left="680" w:firstLine="680"/>
        <w:rPr>
          <w:lang w:val="en-US"/>
        </w:rPr>
      </w:pPr>
      <w:r>
        <w:t xml:space="preserve">Более подробно остановимся на стратегии маркетинга. Стратегия маркетинга – принципиальные, средние или долгосрочные решения, дающие ориентиры и направляющие отдельные мероприятия маркетинга на достижение поставленных целей. Выбор стратегии ограничивают внешние и внутренние условия. Для описания стратегии можно использовать следующие стратегические определяющие, причем основная определяющая дает стратегии свое имя </w:t>
      </w:r>
      <w:r>
        <w:rPr>
          <w:lang w:val="en-US"/>
        </w:rPr>
        <w:t>[5,с.215]:</w:t>
      </w:r>
    </w:p>
    <w:p w:rsidR="00331FF9" w:rsidRDefault="00331FF9" w:rsidP="00331FF9">
      <w:pPr>
        <w:pStyle w:val="21"/>
        <w:numPr>
          <w:ilvl w:val="0"/>
          <w:numId w:val="11"/>
        </w:numPr>
        <w:tabs>
          <w:tab w:val="clear" w:pos="360"/>
          <w:tab w:val="num" w:pos="1040"/>
        </w:tabs>
        <w:ind w:left="1040"/>
      </w:pPr>
      <w:r>
        <w:t>пространственное выделение рынка (локальный , региональный, национальный);</w:t>
      </w:r>
    </w:p>
    <w:p w:rsidR="00331FF9" w:rsidRDefault="00331FF9" w:rsidP="00331FF9">
      <w:pPr>
        <w:pStyle w:val="21"/>
        <w:numPr>
          <w:ilvl w:val="0"/>
          <w:numId w:val="11"/>
        </w:numPr>
        <w:tabs>
          <w:tab w:val="clear" w:pos="360"/>
          <w:tab w:val="num" w:pos="1040"/>
        </w:tabs>
        <w:ind w:left="1040"/>
      </w:pPr>
      <w:r>
        <w:t>знакомство с рынком (старый рынок, родственный рынок, новый рынок);</w:t>
      </w:r>
    </w:p>
    <w:p w:rsidR="00331FF9" w:rsidRDefault="00331FF9" w:rsidP="00331FF9">
      <w:pPr>
        <w:pStyle w:val="21"/>
        <w:numPr>
          <w:ilvl w:val="0"/>
          <w:numId w:val="11"/>
        </w:numPr>
        <w:tabs>
          <w:tab w:val="clear" w:pos="360"/>
          <w:tab w:val="num" w:pos="1040"/>
        </w:tabs>
        <w:ind w:left="1040"/>
      </w:pPr>
      <w:r>
        <w:t>объем обработки рынка (один сегмент, несколько сегментов, весь рынок);</w:t>
      </w:r>
    </w:p>
    <w:p w:rsidR="00331FF9" w:rsidRDefault="00331FF9" w:rsidP="00331FF9">
      <w:pPr>
        <w:pStyle w:val="21"/>
        <w:numPr>
          <w:ilvl w:val="0"/>
          <w:numId w:val="11"/>
        </w:numPr>
        <w:tabs>
          <w:tab w:val="clear" w:pos="360"/>
          <w:tab w:val="num" w:pos="1040"/>
        </w:tabs>
        <w:ind w:left="1040"/>
      </w:pPr>
      <w:r>
        <w:t>определение стратегии охвата рынка  (дифференцированный    недифференцированный);</w:t>
      </w:r>
    </w:p>
    <w:p w:rsidR="00331FF9" w:rsidRDefault="00331FF9" w:rsidP="00331FF9">
      <w:pPr>
        <w:pStyle w:val="21"/>
        <w:numPr>
          <w:ilvl w:val="0"/>
          <w:numId w:val="11"/>
        </w:numPr>
        <w:tabs>
          <w:tab w:val="clear" w:pos="360"/>
          <w:tab w:val="num" w:pos="1040"/>
        </w:tabs>
        <w:ind w:left="1040"/>
      </w:pPr>
      <w:r>
        <w:t>концентрация на одном из инструментов маркетинга (цена, качество);</w:t>
      </w:r>
    </w:p>
    <w:p w:rsidR="00331FF9" w:rsidRDefault="00331FF9" w:rsidP="00331FF9">
      <w:pPr>
        <w:pStyle w:val="21"/>
        <w:numPr>
          <w:ilvl w:val="0"/>
          <w:numId w:val="11"/>
        </w:numPr>
        <w:tabs>
          <w:tab w:val="clear" w:pos="360"/>
          <w:tab w:val="num" w:pos="1040"/>
        </w:tabs>
        <w:ind w:left="1040"/>
      </w:pPr>
      <w:r>
        <w:t>первичная цель (сбыт, рентабельность);</w:t>
      </w:r>
    </w:p>
    <w:p w:rsidR="00331FF9" w:rsidRDefault="00331FF9" w:rsidP="00331FF9">
      <w:pPr>
        <w:pStyle w:val="21"/>
        <w:numPr>
          <w:ilvl w:val="0"/>
          <w:numId w:val="11"/>
        </w:numPr>
        <w:tabs>
          <w:tab w:val="clear" w:pos="360"/>
          <w:tab w:val="num" w:pos="1040"/>
        </w:tabs>
        <w:ind w:left="1040"/>
      </w:pPr>
      <w:r>
        <w:t>отношение к конкурентам (агрессивное, нейтральное );</w:t>
      </w:r>
    </w:p>
    <w:p w:rsidR="00331FF9" w:rsidRDefault="00331FF9" w:rsidP="00331FF9">
      <w:pPr>
        <w:pStyle w:val="21"/>
        <w:numPr>
          <w:ilvl w:val="0"/>
          <w:numId w:val="11"/>
        </w:numPr>
        <w:tabs>
          <w:tab w:val="clear" w:pos="360"/>
          <w:tab w:val="num" w:pos="1040"/>
        </w:tabs>
        <w:ind w:left="1040"/>
      </w:pPr>
      <w:r>
        <w:t>отношение к кооперации;</w:t>
      </w:r>
    </w:p>
    <w:p w:rsidR="00331FF9" w:rsidRDefault="00331FF9" w:rsidP="00331FF9">
      <w:pPr>
        <w:pStyle w:val="21"/>
        <w:numPr>
          <w:ilvl w:val="0"/>
          <w:numId w:val="11"/>
        </w:numPr>
        <w:tabs>
          <w:tab w:val="clear" w:pos="360"/>
          <w:tab w:val="num" w:pos="1040"/>
        </w:tabs>
        <w:ind w:left="1040"/>
      </w:pPr>
      <w:r>
        <w:t>отношение к темпам роста (быстрый рост, умеренные темпы, сокращение производства);</w:t>
      </w:r>
    </w:p>
    <w:p w:rsidR="00331FF9" w:rsidRDefault="00331FF9" w:rsidP="00331FF9">
      <w:pPr>
        <w:pStyle w:val="21"/>
        <w:numPr>
          <w:ilvl w:val="0"/>
          <w:numId w:val="11"/>
        </w:numPr>
        <w:tabs>
          <w:tab w:val="clear" w:pos="360"/>
          <w:tab w:val="num" w:pos="1040"/>
        </w:tabs>
        <w:ind w:left="1040"/>
      </w:pPr>
      <w:r>
        <w:t>отношение к инновации (инновативность, адаптация).</w:t>
      </w:r>
    </w:p>
    <w:p w:rsidR="00331FF9" w:rsidRDefault="00331FF9">
      <w:pPr>
        <w:pStyle w:val="21"/>
        <w:tabs>
          <w:tab w:val="num" w:pos="1040"/>
        </w:tabs>
        <w:ind w:firstLine="680"/>
      </w:pPr>
      <w:r>
        <w:t>Выбор стратегии фирмы должен осуществляться на основе анализа существующих и прогнозирования будущих стратегических потребностей в данном виде товара или услуг, стратегической сегментации рынка , прогнозирование жизненных циклов будущих товаров, анализе конкурентоспособности своих товаров и товаров конкурентов, прогнозировании их конкурентных преимуществ .</w:t>
      </w:r>
    </w:p>
    <w:p w:rsidR="00331FF9" w:rsidRDefault="00331FF9">
      <w:pPr>
        <w:pStyle w:val="21"/>
        <w:tabs>
          <w:tab w:val="num" w:pos="1040"/>
        </w:tabs>
        <w:ind w:firstLine="680"/>
        <w:rPr>
          <w:lang w:val="en-US"/>
        </w:rPr>
      </w:pPr>
      <w:r>
        <w:t xml:space="preserve">Ф.Котлер предлагает следующие этапы маркетинговых исследований для формирования рыночной стратегии фирмы </w:t>
      </w:r>
      <w:r>
        <w:rPr>
          <w:lang w:val="en-US"/>
        </w:rPr>
        <w:t>[14,с.273]:</w:t>
      </w:r>
    </w:p>
    <w:p w:rsidR="00331FF9" w:rsidRDefault="00331FF9" w:rsidP="00331FF9">
      <w:pPr>
        <w:pStyle w:val="21"/>
        <w:numPr>
          <w:ilvl w:val="0"/>
          <w:numId w:val="10"/>
        </w:numPr>
        <w:tabs>
          <w:tab w:val="clear" w:pos="360"/>
          <w:tab w:val="num" w:pos="1040"/>
        </w:tabs>
        <w:ind w:left="1040"/>
      </w:pPr>
      <w:r>
        <w:t>определение стратегии поведения фирмы на рынке;</w:t>
      </w:r>
    </w:p>
    <w:p w:rsidR="00331FF9" w:rsidRDefault="00331FF9" w:rsidP="00331FF9">
      <w:pPr>
        <w:pStyle w:val="21"/>
        <w:numPr>
          <w:ilvl w:val="0"/>
          <w:numId w:val="10"/>
        </w:numPr>
        <w:tabs>
          <w:tab w:val="clear" w:pos="360"/>
          <w:tab w:val="num" w:pos="1040"/>
        </w:tabs>
        <w:ind w:left="1040"/>
      </w:pPr>
      <w:r>
        <w:t>определение стратегии охвата рынка;</w:t>
      </w:r>
    </w:p>
    <w:p w:rsidR="00331FF9" w:rsidRDefault="00331FF9" w:rsidP="00331FF9">
      <w:pPr>
        <w:pStyle w:val="21"/>
        <w:numPr>
          <w:ilvl w:val="0"/>
          <w:numId w:val="10"/>
        </w:numPr>
        <w:tabs>
          <w:tab w:val="clear" w:pos="360"/>
          <w:tab w:val="num" w:pos="1040"/>
        </w:tabs>
        <w:ind w:left="1040"/>
      </w:pPr>
      <w:r>
        <w:t>выбор целевого сегмента рынка;</w:t>
      </w:r>
    </w:p>
    <w:p w:rsidR="00331FF9" w:rsidRDefault="00331FF9" w:rsidP="00331FF9">
      <w:pPr>
        <w:pStyle w:val="21"/>
        <w:numPr>
          <w:ilvl w:val="0"/>
          <w:numId w:val="10"/>
        </w:numPr>
        <w:tabs>
          <w:tab w:val="clear" w:pos="360"/>
          <w:tab w:val="num" w:pos="1040"/>
        </w:tabs>
        <w:ind w:left="1040"/>
      </w:pPr>
      <w:r>
        <w:t>формирование стратегии разработок новых товаров;</w:t>
      </w:r>
    </w:p>
    <w:p w:rsidR="00331FF9" w:rsidRDefault="00331FF9" w:rsidP="00331FF9">
      <w:pPr>
        <w:pStyle w:val="21"/>
        <w:numPr>
          <w:ilvl w:val="0"/>
          <w:numId w:val="10"/>
        </w:numPr>
        <w:tabs>
          <w:tab w:val="clear" w:pos="360"/>
          <w:tab w:val="num" w:pos="1040"/>
        </w:tabs>
        <w:ind w:left="1040"/>
      </w:pPr>
      <w:r>
        <w:t>выбор ресурсной стратегии;</w:t>
      </w:r>
    </w:p>
    <w:p w:rsidR="00331FF9" w:rsidRDefault="00331FF9" w:rsidP="00331FF9">
      <w:pPr>
        <w:pStyle w:val="21"/>
        <w:numPr>
          <w:ilvl w:val="0"/>
          <w:numId w:val="10"/>
        </w:numPr>
        <w:tabs>
          <w:tab w:val="clear" w:pos="360"/>
          <w:tab w:val="num" w:pos="1040"/>
        </w:tabs>
        <w:ind w:left="1040"/>
      </w:pPr>
      <w:r>
        <w:t>выбор стратегии ценообразования;</w:t>
      </w:r>
    </w:p>
    <w:p w:rsidR="00331FF9" w:rsidRDefault="00331FF9" w:rsidP="00331FF9">
      <w:pPr>
        <w:pStyle w:val="21"/>
        <w:numPr>
          <w:ilvl w:val="0"/>
          <w:numId w:val="10"/>
        </w:numPr>
        <w:tabs>
          <w:tab w:val="clear" w:pos="360"/>
          <w:tab w:val="num" w:pos="1040"/>
        </w:tabs>
        <w:ind w:left="1040"/>
      </w:pPr>
      <w:r>
        <w:t>выбор методов и способов распространения товаров;</w:t>
      </w:r>
    </w:p>
    <w:p w:rsidR="00331FF9" w:rsidRDefault="00331FF9" w:rsidP="00331FF9">
      <w:pPr>
        <w:pStyle w:val="21"/>
        <w:numPr>
          <w:ilvl w:val="0"/>
          <w:numId w:val="10"/>
        </w:numPr>
        <w:tabs>
          <w:tab w:val="clear" w:pos="360"/>
          <w:tab w:val="num" w:pos="1040"/>
        </w:tabs>
        <w:ind w:left="1040"/>
      </w:pPr>
      <w:r>
        <w:t>формирование стратегии стимулирования сбыта товара;</w:t>
      </w:r>
    </w:p>
    <w:p w:rsidR="00331FF9" w:rsidRDefault="00331FF9" w:rsidP="00331FF9">
      <w:pPr>
        <w:pStyle w:val="21"/>
        <w:numPr>
          <w:ilvl w:val="0"/>
          <w:numId w:val="10"/>
        </w:numPr>
        <w:tabs>
          <w:tab w:val="clear" w:pos="360"/>
          <w:tab w:val="num" w:pos="1040"/>
        </w:tabs>
        <w:ind w:left="1040"/>
      </w:pPr>
      <w:r>
        <w:t>формирование стратегии рекламы товара;</w:t>
      </w:r>
    </w:p>
    <w:p w:rsidR="00331FF9" w:rsidRDefault="00331FF9" w:rsidP="00331FF9">
      <w:pPr>
        <w:pStyle w:val="21"/>
        <w:numPr>
          <w:ilvl w:val="0"/>
          <w:numId w:val="10"/>
        </w:numPr>
        <w:tabs>
          <w:tab w:val="clear" w:pos="360"/>
          <w:tab w:val="num" w:pos="1040"/>
        </w:tabs>
        <w:ind w:left="680" w:firstLine="0"/>
      </w:pPr>
      <w:r>
        <w:t xml:space="preserve">формирование стратегии роста фирмы.           </w:t>
      </w:r>
    </w:p>
    <w:p w:rsidR="00331FF9" w:rsidRDefault="00331FF9">
      <w:pPr>
        <w:pStyle w:val="21"/>
      </w:pPr>
      <w:r>
        <w:rPr>
          <w:lang w:val="en-US"/>
        </w:rPr>
        <w:t xml:space="preserve">          </w:t>
      </w:r>
      <w:r>
        <w:t xml:space="preserve">Выбор конкретной стратегии для СП </w:t>
      </w:r>
      <w:r>
        <w:rPr>
          <w:lang w:val="en-US"/>
        </w:rPr>
        <w:t>“</w:t>
      </w:r>
      <w:r>
        <w:t>МеКаМинефть</w:t>
      </w:r>
      <w:r>
        <w:rPr>
          <w:lang w:val="en-US"/>
        </w:rPr>
        <w:t>”</w:t>
      </w:r>
      <w:r>
        <w:t xml:space="preserve">  необходимо  исследовать специальными методами, базирующимися на современных методиках, путем математического моделирования.                     </w:t>
      </w: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jc w:val="both"/>
      </w:pPr>
    </w:p>
    <w:p w:rsidR="00331FF9" w:rsidRDefault="00331FF9">
      <w:pPr>
        <w:spacing w:line="360" w:lineRule="auto"/>
        <w:jc w:val="center"/>
        <w:rPr>
          <w:sz w:val="30"/>
        </w:rPr>
      </w:pPr>
    </w:p>
    <w:p w:rsidR="00331FF9" w:rsidRDefault="00331FF9">
      <w:pPr>
        <w:spacing w:line="360" w:lineRule="auto"/>
        <w:jc w:val="center"/>
        <w:rPr>
          <w:sz w:val="30"/>
        </w:rPr>
      </w:pPr>
    </w:p>
    <w:p w:rsidR="00331FF9" w:rsidRDefault="00331FF9" w:rsidP="00331FF9">
      <w:pPr>
        <w:numPr>
          <w:ilvl w:val="0"/>
          <w:numId w:val="1"/>
        </w:numPr>
        <w:spacing w:line="360" w:lineRule="auto"/>
        <w:jc w:val="center"/>
        <w:rPr>
          <w:sz w:val="30"/>
        </w:rPr>
      </w:pPr>
      <w:r>
        <w:rPr>
          <w:sz w:val="30"/>
        </w:rPr>
        <w:t>ТЕОРЕТИЧЕСКИЕ ИССЛЕДОВАНИЯ</w:t>
      </w:r>
    </w:p>
    <w:p w:rsidR="00331FF9" w:rsidRDefault="00331FF9">
      <w:pPr>
        <w:spacing w:line="360" w:lineRule="auto"/>
        <w:jc w:val="center"/>
        <w:rPr>
          <w:sz w:val="30"/>
        </w:rPr>
      </w:pPr>
    </w:p>
    <w:p w:rsidR="00331FF9" w:rsidRDefault="00331FF9">
      <w:pPr>
        <w:spacing w:line="360" w:lineRule="auto"/>
        <w:jc w:val="center"/>
        <w:rPr>
          <w:sz w:val="28"/>
        </w:rPr>
      </w:pPr>
      <w:r>
        <w:rPr>
          <w:sz w:val="28"/>
        </w:rPr>
        <w:t>2.1 Экспертная модель оценки стратегии маркетинга</w:t>
      </w:r>
    </w:p>
    <w:p w:rsidR="00331FF9" w:rsidRDefault="00331FF9">
      <w:pPr>
        <w:spacing w:line="360" w:lineRule="auto"/>
        <w:jc w:val="center"/>
        <w:rPr>
          <w:sz w:val="28"/>
        </w:rPr>
      </w:pPr>
    </w:p>
    <w:p w:rsidR="00331FF9" w:rsidRDefault="00331FF9">
      <w:pPr>
        <w:spacing w:line="360" w:lineRule="auto"/>
        <w:ind w:firstLine="680"/>
        <w:jc w:val="both"/>
        <w:rPr>
          <w:sz w:val="28"/>
        </w:rPr>
      </w:pPr>
      <w:r>
        <w:rPr>
          <w:sz w:val="28"/>
        </w:rPr>
        <w:t>Специалистами СП</w:t>
      </w:r>
      <w:r>
        <w:rPr>
          <w:sz w:val="28"/>
          <w:lang w:val="en-US"/>
        </w:rPr>
        <w:t xml:space="preserve"> “</w:t>
      </w:r>
      <w:r>
        <w:rPr>
          <w:sz w:val="28"/>
        </w:rPr>
        <w:t>МеКаМинефть</w:t>
      </w:r>
      <w:r>
        <w:rPr>
          <w:sz w:val="28"/>
          <w:lang w:val="en-US"/>
        </w:rPr>
        <w:t xml:space="preserve">” </w:t>
      </w:r>
      <w:r>
        <w:rPr>
          <w:sz w:val="28"/>
        </w:rPr>
        <w:t xml:space="preserve">установлено, что в качестве наиболее эффективной стратегии и актуальной в данном экономическим положение предприятия,  является стратегия роста фирмы. Стратегия роста фирмы включает следующие варианты </w:t>
      </w:r>
      <w:r>
        <w:rPr>
          <w:sz w:val="28"/>
          <w:lang w:val="en-US"/>
        </w:rPr>
        <w:t>[</w:t>
      </w:r>
      <w:r>
        <w:rPr>
          <w:sz w:val="28"/>
        </w:rPr>
        <w:t>14,с.305</w:t>
      </w:r>
      <w:r>
        <w:rPr>
          <w:sz w:val="28"/>
          <w:lang w:val="en-US"/>
        </w:rPr>
        <w:t>]</w:t>
      </w:r>
      <w:r>
        <w:rPr>
          <w:sz w:val="28"/>
        </w:rPr>
        <w:t>:</w:t>
      </w:r>
    </w:p>
    <w:p w:rsidR="00331FF9" w:rsidRDefault="00331FF9" w:rsidP="00331FF9">
      <w:pPr>
        <w:numPr>
          <w:ilvl w:val="0"/>
          <w:numId w:val="23"/>
        </w:numPr>
        <w:spacing w:line="360" w:lineRule="auto"/>
        <w:jc w:val="both"/>
        <w:rPr>
          <w:sz w:val="28"/>
        </w:rPr>
      </w:pPr>
      <w:r>
        <w:rPr>
          <w:sz w:val="28"/>
        </w:rPr>
        <w:t>Стратегия глубокого проникновения . Эта стратегия эффективна, когда рынок еще не насыщен. Предлагая старые товары на старом рынке, преимущества можно добиться, только снижая издержки производства и продавая товары по ценам ниже конкурентов.</w:t>
      </w:r>
    </w:p>
    <w:p w:rsidR="00331FF9" w:rsidRDefault="00331FF9" w:rsidP="00331FF9">
      <w:pPr>
        <w:numPr>
          <w:ilvl w:val="0"/>
          <w:numId w:val="23"/>
        </w:numPr>
        <w:spacing w:line="360" w:lineRule="auto"/>
        <w:jc w:val="both"/>
        <w:rPr>
          <w:sz w:val="28"/>
        </w:rPr>
      </w:pPr>
      <w:r>
        <w:rPr>
          <w:sz w:val="28"/>
        </w:rPr>
        <w:t>Стратегия развития рынка. С помощью этой стратегии фирма пытается увеличить сбыт существующих товаров на новых рынках или на новых сегментах имеющегося рынка.</w:t>
      </w:r>
    </w:p>
    <w:p w:rsidR="00331FF9" w:rsidRDefault="00331FF9" w:rsidP="00331FF9">
      <w:pPr>
        <w:numPr>
          <w:ilvl w:val="0"/>
          <w:numId w:val="23"/>
        </w:numPr>
        <w:spacing w:line="360" w:lineRule="auto"/>
        <w:jc w:val="both"/>
        <w:rPr>
          <w:sz w:val="28"/>
        </w:rPr>
      </w:pPr>
      <w:r>
        <w:rPr>
          <w:sz w:val="28"/>
        </w:rPr>
        <w:t>Стратегия разработки товара. Данная стратегия эффективна при наличии у фирмы ряда успешных торговых марок. Она заключается в создании новых модификаций товара для существующих рынков.</w:t>
      </w:r>
    </w:p>
    <w:p w:rsidR="00331FF9" w:rsidRDefault="00331FF9" w:rsidP="00331FF9">
      <w:pPr>
        <w:pStyle w:val="a5"/>
        <w:numPr>
          <w:ilvl w:val="0"/>
          <w:numId w:val="23"/>
        </w:numPr>
      </w:pPr>
      <w:r>
        <w:t>Стратегия диверсификации.  Эта стратегия применяется для устранения зависимости производителя от какого- либо одного товара или рынка.</w:t>
      </w:r>
    </w:p>
    <w:p w:rsidR="00331FF9" w:rsidRDefault="00331FF9">
      <w:pPr>
        <w:pStyle w:val="a5"/>
      </w:pPr>
      <w:r>
        <w:t>Для выявления  наиболее предпочтительного варианта стратегии  роста фирмы используем метод экспертных оценок.</w:t>
      </w:r>
    </w:p>
    <w:p w:rsidR="00331FF9" w:rsidRDefault="00331FF9">
      <w:pPr>
        <w:spacing w:line="360" w:lineRule="auto"/>
        <w:ind w:firstLine="680"/>
        <w:jc w:val="both"/>
        <w:rPr>
          <w:sz w:val="28"/>
        </w:rPr>
      </w:pPr>
      <w:r>
        <w:rPr>
          <w:sz w:val="28"/>
        </w:rPr>
        <w:t>Экспертное оценивание – это процесс измерения, позволяющий сравнивать некоторое объекты по выбранным показателям. Модели экспертного оценивания  включают объекты</w:t>
      </w:r>
      <w:r>
        <w:rPr>
          <w:b/>
          <w:i/>
          <w:sz w:val="28"/>
        </w:rPr>
        <w:t xml:space="preserve"> </w:t>
      </w:r>
      <w:r>
        <w:rPr>
          <w:sz w:val="28"/>
        </w:rPr>
        <w:t xml:space="preserve">оценивания, показатель по которому происходит оценивание и процедуру сравнения </w:t>
      </w:r>
      <w:r>
        <w:rPr>
          <w:sz w:val="28"/>
          <w:lang w:val="en-US"/>
        </w:rPr>
        <w:t>[7</w:t>
      </w:r>
      <w:r>
        <w:rPr>
          <w:sz w:val="28"/>
        </w:rPr>
        <w:t>,с.6</w:t>
      </w:r>
      <w:r>
        <w:rPr>
          <w:sz w:val="28"/>
          <w:lang w:val="en-US"/>
        </w:rPr>
        <w:t>]</w:t>
      </w:r>
      <w:r>
        <w:rPr>
          <w:sz w:val="28"/>
        </w:rPr>
        <w:t>.</w:t>
      </w:r>
    </w:p>
    <w:p w:rsidR="00331FF9" w:rsidRDefault="00331FF9">
      <w:pPr>
        <w:pStyle w:val="a5"/>
      </w:pPr>
      <w:r>
        <w:t xml:space="preserve"> Его сущность в привлечении экспертов , которые независимо друг от друга дают оценку важности различных факторов по степени их влияния на интересующие исследователя показатели .Экспертные оценки применяются при исследовании неметрезуемых  , т.е . не имеющих количественной оценки факторов. Кроме того они могут использоваться для уменьшения количества рассматриваемых факторов , при проведении корреляционно - регрессионного анализа . </w:t>
      </w:r>
    </w:p>
    <w:p w:rsidR="00331FF9" w:rsidRDefault="00331FF9">
      <w:pPr>
        <w:spacing w:line="360" w:lineRule="auto"/>
        <w:ind w:firstLine="680"/>
        <w:jc w:val="both"/>
        <w:rPr>
          <w:sz w:val="28"/>
        </w:rPr>
      </w:pPr>
      <w:r>
        <w:rPr>
          <w:sz w:val="28"/>
        </w:rPr>
        <w:t xml:space="preserve">К проведению экспертного опроса на СП </w:t>
      </w:r>
      <w:r>
        <w:rPr>
          <w:sz w:val="28"/>
          <w:lang w:val="en-US"/>
        </w:rPr>
        <w:t>«</w:t>
      </w:r>
      <w:r>
        <w:rPr>
          <w:sz w:val="28"/>
        </w:rPr>
        <w:t>МеКаМинефть</w:t>
      </w:r>
      <w:r>
        <w:rPr>
          <w:sz w:val="28"/>
          <w:lang w:val="en-US"/>
        </w:rPr>
        <w:t>»</w:t>
      </w:r>
      <w:r>
        <w:rPr>
          <w:sz w:val="28"/>
        </w:rPr>
        <w:t xml:space="preserve"> были привлечены  шесть наиболее квалифицированных специалистов предприятия </w:t>
      </w:r>
    </w:p>
    <w:p w:rsidR="00331FF9" w:rsidRDefault="00331FF9" w:rsidP="00331FF9">
      <w:pPr>
        <w:numPr>
          <w:ilvl w:val="0"/>
          <w:numId w:val="12"/>
        </w:numPr>
        <w:spacing w:line="360" w:lineRule="auto"/>
        <w:jc w:val="both"/>
        <w:rPr>
          <w:sz w:val="28"/>
        </w:rPr>
      </w:pPr>
      <w:r>
        <w:rPr>
          <w:sz w:val="28"/>
        </w:rPr>
        <w:t>генеральный директор;</w:t>
      </w:r>
    </w:p>
    <w:p w:rsidR="00331FF9" w:rsidRDefault="00331FF9" w:rsidP="00331FF9">
      <w:pPr>
        <w:numPr>
          <w:ilvl w:val="0"/>
          <w:numId w:val="12"/>
        </w:numPr>
        <w:spacing w:line="360" w:lineRule="auto"/>
        <w:jc w:val="both"/>
        <w:rPr>
          <w:sz w:val="28"/>
        </w:rPr>
      </w:pPr>
      <w:r>
        <w:rPr>
          <w:sz w:val="28"/>
        </w:rPr>
        <w:t xml:space="preserve"> главный инженер;</w:t>
      </w:r>
    </w:p>
    <w:p w:rsidR="00331FF9" w:rsidRDefault="00331FF9" w:rsidP="00331FF9">
      <w:pPr>
        <w:numPr>
          <w:ilvl w:val="0"/>
          <w:numId w:val="12"/>
        </w:numPr>
        <w:spacing w:line="360" w:lineRule="auto"/>
        <w:jc w:val="both"/>
        <w:rPr>
          <w:sz w:val="28"/>
        </w:rPr>
      </w:pPr>
      <w:r>
        <w:rPr>
          <w:sz w:val="28"/>
        </w:rPr>
        <w:t>зам.генерального директора по производству;</w:t>
      </w:r>
    </w:p>
    <w:p w:rsidR="00331FF9" w:rsidRDefault="00331FF9" w:rsidP="00331FF9">
      <w:pPr>
        <w:numPr>
          <w:ilvl w:val="0"/>
          <w:numId w:val="12"/>
        </w:numPr>
        <w:spacing w:line="360" w:lineRule="auto"/>
        <w:jc w:val="both"/>
        <w:rPr>
          <w:sz w:val="28"/>
        </w:rPr>
      </w:pPr>
      <w:r>
        <w:rPr>
          <w:sz w:val="28"/>
        </w:rPr>
        <w:t>зам.генерального директора по внешнеэкономическим вопросам;</w:t>
      </w:r>
    </w:p>
    <w:p w:rsidR="00331FF9" w:rsidRDefault="00331FF9" w:rsidP="00331FF9">
      <w:pPr>
        <w:numPr>
          <w:ilvl w:val="0"/>
          <w:numId w:val="12"/>
        </w:numPr>
        <w:spacing w:line="360" w:lineRule="auto"/>
        <w:jc w:val="both"/>
        <w:rPr>
          <w:sz w:val="28"/>
        </w:rPr>
      </w:pPr>
      <w:r>
        <w:rPr>
          <w:sz w:val="28"/>
        </w:rPr>
        <w:t>экономист;</w:t>
      </w:r>
    </w:p>
    <w:p w:rsidR="00331FF9" w:rsidRDefault="00331FF9" w:rsidP="00331FF9">
      <w:pPr>
        <w:numPr>
          <w:ilvl w:val="0"/>
          <w:numId w:val="12"/>
        </w:numPr>
        <w:spacing w:line="360" w:lineRule="auto"/>
        <w:jc w:val="both"/>
        <w:rPr>
          <w:sz w:val="28"/>
        </w:rPr>
      </w:pPr>
      <w:r>
        <w:rPr>
          <w:sz w:val="28"/>
        </w:rPr>
        <w:t>главный бухгалтер.</w:t>
      </w:r>
    </w:p>
    <w:p w:rsidR="00331FF9" w:rsidRDefault="00331FF9">
      <w:pPr>
        <w:spacing w:line="360" w:lineRule="auto"/>
        <w:ind w:firstLine="680"/>
        <w:jc w:val="both"/>
        <w:rPr>
          <w:sz w:val="28"/>
        </w:rPr>
      </w:pPr>
      <w:r>
        <w:rPr>
          <w:sz w:val="28"/>
        </w:rPr>
        <w:t xml:space="preserve">Каждому эксперту был предоставлен список всех экспертов и варианты ответов на вопрос: </w:t>
      </w:r>
      <w:r>
        <w:rPr>
          <w:sz w:val="28"/>
          <w:lang w:val="en-US"/>
        </w:rPr>
        <w:t>“</w:t>
      </w:r>
      <w:r>
        <w:rPr>
          <w:sz w:val="28"/>
        </w:rPr>
        <w:t xml:space="preserve">Какая из предложенных стратегий роста фирма наиболее предпочтительна для СП </w:t>
      </w:r>
      <w:r>
        <w:rPr>
          <w:sz w:val="28"/>
          <w:lang w:val="en-US"/>
        </w:rPr>
        <w:t>«</w:t>
      </w:r>
      <w:r>
        <w:rPr>
          <w:sz w:val="28"/>
        </w:rPr>
        <w:t>МеКаМинефть</w:t>
      </w:r>
      <w:r>
        <w:rPr>
          <w:sz w:val="28"/>
          <w:lang w:val="en-US"/>
        </w:rPr>
        <w:t>» в настоящее время ?”</w:t>
      </w:r>
      <w:r>
        <w:rPr>
          <w:sz w:val="28"/>
        </w:rPr>
        <w:t xml:space="preserve">. </w:t>
      </w:r>
    </w:p>
    <w:p w:rsidR="00331FF9" w:rsidRDefault="00331FF9">
      <w:pPr>
        <w:spacing w:line="360" w:lineRule="auto"/>
        <w:ind w:firstLine="680"/>
        <w:jc w:val="both"/>
        <w:rPr>
          <w:sz w:val="28"/>
        </w:rPr>
      </w:pPr>
      <w:r>
        <w:rPr>
          <w:sz w:val="28"/>
        </w:rPr>
        <w:t>Оценка компетентности проводилась по 6-ти балльной шкале, причем чем выше компетентность, тем выше оценка. Значимость вариантов оценивалась по 10-ти балльной системе (чем больше значимость, тем выше оценивается стратегия).</w:t>
      </w:r>
    </w:p>
    <w:p w:rsidR="00331FF9" w:rsidRDefault="00331FF9">
      <w:pPr>
        <w:spacing w:line="360" w:lineRule="auto"/>
        <w:ind w:firstLine="680"/>
        <w:jc w:val="both"/>
        <w:rPr>
          <w:sz w:val="28"/>
        </w:rPr>
      </w:pPr>
      <w:r>
        <w:rPr>
          <w:sz w:val="28"/>
        </w:rPr>
        <w:t>Экспертам необходимо оценить следующие варианты стратегии роста фирмы:</w:t>
      </w:r>
    </w:p>
    <w:p w:rsidR="00331FF9" w:rsidRDefault="00331FF9" w:rsidP="00331FF9">
      <w:pPr>
        <w:numPr>
          <w:ilvl w:val="0"/>
          <w:numId w:val="13"/>
        </w:numPr>
        <w:tabs>
          <w:tab w:val="num" w:pos="1040"/>
        </w:tabs>
        <w:spacing w:line="360" w:lineRule="auto"/>
        <w:ind w:left="1040"/>
        <w:jc w:val="both"/>
        <w:rPr>
          <w:sz w:val="28"/>
        </w:rPr>
      </w:pPr>
      <w:r>
        <w:rPr>
          <w:sz w:val="28"/>
        </w:rPr>
        <w:t>стратегия глубокого проникновения (В1);</w:t>
      </w:r>
    </w:p>
    <w:p w:rsidR="00331FF9" w:rsidRDefault="00331FF9" w:rsidP="00331FF9">
      <w:pPr>
        <w:numPr>
          <w:ilvl w:val="0"/>
          <w:numId w:val="13"/>
        </w:numPr>
        <w:tabs>
          <w:tab w:val="num" w:pos="1040"/>
        </w:tabs>
        <w:spacing w:line="360" w:lineRule="auto"/>
        <w:ind w:left="1040"/>
        <w:jc w:val="both"/>
        <w:rPr>
          <w:sz w:val="28"/>
        </w:rPr>
      </w:pPr>
      <w:r>
        <w:rPr>
          <w:sz w:val="28"/>
        </w:rPr>
        <w:t>стратегия разработки товара (В2);</w:t>
      </w:r>
    </w:p>
    <w:p w:rsidR="00331FF9" w:rsidRDefault="00331FF9" w:rsidP="00331FF9">
      <w:pPr>
        <w:numPr>
          <w:ilvl w:val="0"/>
          <w:numId w:val="13"/>
        </w:numPr>
        <w:tabs>
          <w:tab w:val="num" w:pos="1040"/>
        </w:tabs>
        <w:spacing w:line="360" w:lineRule="auto"/>
        <w:ind w:left="1040"/>
        <w:jc w:val="both"/>
        <w:rPr>
          <w:sz w:val="28"/>
        </w:rPr>
      </w:pPr>
      <w:r>
        <w:rPr>
          <w:sz w:val="28"/>
        </w:rPr>
        <w:t>стратегия расширения рынка (В3);</w:t>
      </w:r>
    </w:p>
    <w:p w:rsidR="00331FF9" w:rsidRDefault="00331FF9" w:rsidP="00331FF9">
      <w:pPr>
        <w:numPr>
          <w:ilvl w:val="0"/>
          <w:numId w:val="13"/>
        </w:numPr>
        <w:tabs>
          <w:tab w:val="num" w:pos="1040"/>
        </w:tabs>
        <w:spacing w:line="360" w:lineRule="auto"/>
        <w:ind w:left="1040"/>
        <w:jc w:val="both"/>
        <w:rPr>
          <w:sz w:val="28"/>
        </w:rPr>
      </w:pPr>
      <w:r>
        <w:rPr>
          <w:sz w:val="28"/>
        </w:rPr>
        <w:t>стратегия диверсификации (В4).</w:t>
      </w:r>
    </w:p>
    <w:p w:rsidR="00331FF9" w:rsidRDefault="00331FF9">
      <w:pPr>
        <w:numPr>
          <w:ilvl w:val="12"/>
          <w:numId w:val="0"/>
        </w:numPr>
        <w:spacing w:line="360" w:lineRule="auto"/>
        <w:ind w:firstLine="709"/>
        <w:jc w:val="both"/>
        <w:rPr>
          <w:sz w:val="28"/>
        </w:rPr>
      </w:pPr>
      <w:r>
        <w:rPr>
          <w:sz w:val="28"/>
        </w:rPr>
        <w:t>Первым этапом экспертизы необходимо оценить компетентность экспертов. Это можно реализовать путем их взаимной оценки. Данные взаимооценки приводятся в таблице 2.1.</w:t>
      </w:r>
    </w:p>
    <w:p w:rsidR="00331FF9" w:rsidRDefault="00331FF9">
      <w:pPr>
        <w:spacing w:line="360" w:lineRule="auto"/>
        <w:ind w:left="74" w:firstLine="709"/>
        <w:jc w:val="both"/>
        <w:rPr>
          <w:sz w:val="28"/>
        </w:rPr>
      </w:pPr>
      <w:r>
        <w:rPr>
          <w:sz w:val="28"/>
        </w:rPr>
        <w:t xml:space="preserve">По данным  таблицы мы видим, что наиболее компетентным является третий эксперт, далее - первый, второй, пятый, четвертый и шестой. </w:t>
      </w:r>
    </w:p>
    <w:p w:rsidR="00331FF9" w:rsidRDefault="00331FF9">
      <w:pPr>
        <w:spacing w:line="360" w:lineRule="auto"/>
        <w:ind w:left="75" w:firstLine="709"/>
        <w:jc w:val="both"/>
        <w:rPr>
          <w:sz w:val="28"/>
        </w:rPr>
      </w:pPr>
      <w:r>
        <w:rPr>
          <w:sz w:val="28"/>
        </w:rPr>
        <w:t>Далее производим  оценку</w:t>
      </w:r>
      <w:r>
        <w:rPr>
          <w:sz w:val="28"/>
          <w:lang w:val="en-US"/>
        </w:rPr>
        <w:t xml:space="preserve"> </w:t>
      </w:r>
      <w:r>
        <w:rPr>
          <w:sz w:val="28"/>
        </w:rPr>
        <w:t>значимости вариантов для каждого вида планирования.</w:t>
      </w:r>
    </w:p>
    <w:p w:rsidR="00331FF9" w:rsidRDefault="00331FF9">
      <w:pPr>
        <w:spacing w:line="360" w:lineRule="auto"/>
        <w:ind w:firstLine="709"/>
        <w:jc w:val="both"/>
        <w:rPr>
          <w:sz w:val="28"/>
        </w:rPr>
      </w:pPr>
      <w:r>
        <w:rPr>
          <w:sz w:val="28"/>
        </w:rPr>
        <w:t>1)Проводим оценку значимости факторов по десятибалльной системе. Результаты приводятся в таблице 2.2.</w:t>
      </w:r>
    </w:p>
    <w:p w:rsidR="00331FF9" w:rsidRDefault="00331FF9">
      <w:pPr>
        <w:spacing w:line="360" w:lineRule="auto"/>
        <w:ind w:left="1276"/>
        <w:jc w:val="both"/>
        <w:rPr>
          <w:sz w:val="28"/>
        </w:rPr>
      </w:pPr>
    </w:p>
    <w:p w:rsidR="00331FF9" w:rsidRDefault="00331FF9">
      <w:pPr>
        <w:spacing w:line="360" w:lineRule="auto"/>
        <w:ind w:left="74" w:firstLine="646"/>
        <w:jc w:val="both"/>
        <w:rPr>
          <w:sz w:val="28"/>
        </w:rPr>
      </w:pPr>
      <w:r>
        <w:rPr>
          <w:sz w:val="28"/>
        </w:rPr>
        <w:t xml:space="preserve">Таблица 2.1    Взаимная групповая оценка компетентности </w:t>
      </w:r>
    </w:p>
    <w:p w:rsidR="00331FF9" w:rsidRDefault="00331FF9">
      <w:pPr>
        <w:spacing w:line="360" w:lineRule="auto"/>
        <w:ind w:left="74" w:firstLine="709"/>
        <w:jc w:val="both"/>
        <w:rPr>
          <w:sz w:val="28"/>
        </w:rPr>
      </w:pPr>
      <w:r>
        <w:rPr>
          <w:sz w:val="28"/>
        </w:rPr>
        <w:t xml:space="preserve">                                                   экспертов</w:t>
      </w:r>
    </w:p>
    <w:tbl>
      <w:tblPr>
        <w:tblW w:w="0" w:type="auto"/>
        <w:tblInd w:w="-45" w:type="dxa"/>
        <w:tblLayout w:type="fixed"/>
        <w:tblCellMar>
          <w:left w:w="30" w:type="dxa"/>
          <w:right w:w="30" w:type="dxa"/>
        </w:tblCellMar>
        <w:tblLook w:val="0000" w:firstRow="0" w:lastRow="0" w:firstColumn="0" w:lastColumn="0" w:noHBand="0" w:noVBand="0"/>
      </w:tblPr>
      <w:tblGrid>
        <w:gridCol w:w="1650"/>
        <w:gridCol w:w="1357"/>
        <w:gridCol w:w="1134"/>
        <w:gridCol w:w="1276"/>
        <w:gridCol w:w="1276"/>
        <w:gridCol w:w="1275"/>
        <w:gridCol w:w="1418"/>
      </w:tblGrid>
      <w:tr w:rsidR="00331FF9">
        <w:trPr>
          <w:trHeight w:val="700"/>
        </w:trPr>
        <w:tc>
          <w:tcPr>
            <w:tcW w:w="1650" w:type="dxa"/>
            <w:tcBorders>
              <w:top w:val="single" w:sz="12" w:space="0" w:color="auto"/>
              <w:left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Эксперты</w:t>
            </w:r>
          </w:p>
        </w:tc>
        <w:tc>
          <w:tcPr>
            <w:tcW w:w="1357"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Э1</w:t>
            </w:r>
          </w:p>
        </w:tc>
        <w:tc>
          <w:tcPr>
            <w:tcW w:w="1134" w:type="dxa"/>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Э2</w:t>
            </w:r>
          </w:p>
        </w:tc>
        <w:tc>
          <w:tcPr>
            <w:tcW w:w="1276"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Э3</w:t>
            </w:r>
          </w:p>
        </w:tc>
        <w:tc>
          <w:tcPr>
            <w:tcW w:w="1276" w:type="dxa"/>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Э4</w:t>
            </w:r>
          </w:p>
        </w:tc>
        <w:tc>
          <w:tcPr>
            <w:tcW w:w="127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Э5</w:t>
            </w:r>
          </w:p>
        </w:tc>
        <w:tc>
          <w:tcPr>
            <w:tcW w:w="1418" w:type="dxa"/>
            <w:tcBorders>
              <w:top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Э6</w:t>
            </w:r>
          </w:p>
        </w:tc>
      </w:tr>
      <w:tr w:rsidR="00331FF9">
        <w:trPr>
          <w:trHeight w:val="446"/>
        </w:trPr>
        <w:tc>
          <w:tcPr>
            <w:tcW w:w="1650" w:type="dxa"/>
            <w:tcBorders>
              <w:left w:val="single" w:sz="12" w:space="0" w:color="auto"/>
            </w:tcBorders>
          </w:tcPr>
          <w:p w:rsidR="00331FF9" w:rsidRDefault="00331FF9">
            <w:pPr>
              <w:pStyle w:val="20"/>
              <w:jc w:val="center"/>
            </w:pPr>
            <w:r>
              <w:t>Э1</w:t>
            </w:r>
          </w:p>
        </w:tc>
        <w:tc>
          <w:tcPr>
            <w:tcW w:w="135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1134" w:type="dxa"/>
          </w:tcPr>
          <w:p w:rsidR="00331FF9" w:rsidRDefault="00331FF9">
            <w:pPr>
              <w:jc w:val="center"/>
              <w:rPr>
                <w:snapToGrid w:val="0"/>
                <w:color w:val="000000"/>
                <w:sz w:val="28"/>
              </w:rPr>
            </w:pPr>
            <w:r>
              <w:rPr>
                <w:snapToGrid w:val="0"/>
                <w:color w:val="000000"/>
                <w:sz w:val="28"/>
              </w:rPr>
              <w:t>5</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276" w:type="dxa"/>
          </w:tcPr>
          <w:p w:rsidR="00331FF9" w:rsidRDefault="00331FF9">
            <w:pPr>
              <w:jc w:val="center"/>
              <w:rPr>
                <w:snapToGrid w:val="0"/>
                <w:color w:val="000000"/>
                <w:sz w:val="28"/>
              </w:rPr>
            </w:pPr>
            <w:r>
              <w:rPr>
                <w:snapToGrid w:val="0"/>
                <w:color w:val="000000"/>
                <w:sz w:val="28"/>
              </w:rPr>
              <w:t>5</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right w:val="single" w:sz="12" w:space="0" w:color="auto"/>
            </w:tcBorders>
          </w:tcPr>
          <w:p w:rsidR="00331FF9" w:rsidRDefault="00331FF9">
            <w:pPr>
              <w:jc w:val="center"/>
              <w:rPr>
                <w:snapToGrid w:val="0"/>
                <w:color w:val="000000"/>
                <w:sz w:val="28"/>
              </w:rPr>
            </w:pPr>
            <w:r>
              <w:rPr>
                <w:snapToGrid w:val="0"/>
                <w:color w:val="000000"/>
                <w:sz w:val="28"/>
              </w:rPr>
              <w:t>3</w:t>
            </w:r>
          </w:p>
        </w:tc>
      </w:tr>
      <w:tr w:rsidR="00331FF9">
        <w:trPr>
          <w:trHeight w:val="441"/>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Э2</w:t>
            </w:r>
          </w:p>
        </w:tc>
        <w:tc>
          <w:tcPr>
            <w:tcW w:w="135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134" w:type="dxa"/>
          </w:tcPr>
          <w:p w:rsidR="00331FF9" w:rsidRDefault="00331FF9">
            <w:pPr>
              <w:jc w:val="center"/>
              <w:rPr>
                <w:snapToGrid w:val="0"/>
                <w:color w:val="000000"/>
                <w:sz w:val="28"/>
              </w:rPr>
            </w:pPr>
            <w:r>
              <w:rPr>
                <w:snapToGrid w:val="0"/>
                <w:color w:val="000000"/>
                <w:sz w:val="28"/>
              </w:rPr>
              <w:t>5</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276" w:type="dxa"/>
          </w:tcPr>
          <w:p w:rsidR="00331FF9" w:rsidRDefault="00331FF9">
            <w:pPr>
              <w:jc w:val="center"/>
              <w:rPr>
                <w:snapToGrid w:val="0"/>
                <w:color w:val="000000"/>
                <w:sz w:val="28"/>
              </w:rPr>
            </w:pPr>
            <w:r>
              <w:rPr>
                <w:snapToGrid w:val="0"/>
                <w:color w:val="000000"/>
                <w:sz w:val="28"/>
              </w:rPr>
              <w:t>4</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1418" w:type="dxa"/>
            <w:tcBorders>
              <w:right w:val="single" w:sz="12" w:space="0" w:color="auto"/>
            </w:tcBorders>
          </w:tcPr>
          <w:p w:rsidR="00331FF9" w:rsidRDefault="00331FF9">
            <w:pPr>
              <w:jc w:val="center"/>
              <w:rPr>
                <w:snapToGrid w:val="0"/>
                <w:color w:val="000000"/>
                <w:sz w:val="28"/>
              </w:rPr>
            </w:pPr>
            <w:r>
              <w:rPr>
                <w:snapToGrid w:val="0"/>
                <w:color w:val="000000"/>
                <w:sz w:val="28"/>
              </w:rPr>
              <w:t>5</w:t>
            </w:r>
          </w:p>
        </w:tc>
      </w:tr>
      <w:tr w:rsidR="00331FF9">
        <w:trPr>
          <w:trHeight w:val="419"/>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Э3</w:t>
            </w:r>
          </w:p>
        </w:tc>
        <w:tc>
          <w:tcPr>
            <w:tcW w:w="135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134" w:type="dxa"/>
          </w:tcPr>
          <w:p w:rsidR="00331FF9" w:rsidRDefault="00331FF9">
            <w:pPr>
              <w:jc w:val="center"/>
              <w:rPr>
                <w:snapToGrid w:val="0"/>
                <w:color w:val="000000"/>
                <w:sz w:val="28"/>
              </w:rPr>
            </w:pPr>
            <w:r>
              <w:rPr>
                <w:snapToGrid w:val="0"/>
                <w:color w:val="000000"/>
                <w:sz w:val="28"/>
              </w:rPr>
              <w:t>4</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1276" w:type="dxa"/>
          </w:tcPr>
          <w:p w:rsidR="00331FF9" w:rsidRDefault="00331FF9">
            <w:pPr>
              <w:jc w:val="center"/>
              <w:rPr>
                <w:snapToGrid w:val="0"/>
                <w:color w:val="000000"/>
                <w:sz w:val="28"/>
              </w:rPr>
            </w:pPr>
            <w:r>
              <w:rPr>
                <w:snapToGrid w:val="0"/>
                <w:color w:val="000000"/>
                <w:sz w:val="28"/>
              </w:rPr>
              <w:t>4</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right w:val="single" w:sz="12" w:space="0" w:color="auto"/>
            </w:tcBorders>
          </w:tcPr>
          <w:p w:rsidR="00331FF9" w:rsidRDefault="00331FF9">
            <w:pPr>
              <w:jc w:val="center"/>
              <w:rPr>
                <w:snapToGrid w:val="0"/>
                <w:color w:val="000000"/>
                <w:sz w:val="28"/>
              </w:rPr>
            </w:pPr>
            <w:r>
              <w:rPr>
                <w:snapToGrid w:val="0"/>
                <w:color w:val="000000"/>
                <w:sz w:val="28"/>
              </w:rPr>
              <w:t>3</w:t>
            </w:r>
          </w:p>
        </w:tc>
      </w:tr>
      <w:tr w:rsidR="00331FF9">
        <w:trPr>
          <w:trHeight w:val="425"/>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Э4</w:t>
            </w:r>
          </w:p>
        </w:tc>
        <w:tc>
          <w:tcPr>
            <w:tcW w:w="135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134" w:type="dxa"/>
          </w:tcPr>
          <w:p w:rsidR="00331FF9" w:rsidRDefault="00331FF9">
            <w:pPr>
              <w:jc w:val="center"/>
              <w:rPr>
                <w:snapToGrid w:val="0"/>
                <w:color w:val="000000"/>
                <w:sz w:val="28"/>
              </w:rPr>
            </w:pPr>
            <w:r>
              <w:rPr>
                <w:snapToGrid w:val="0"/>
                <w:color w:val="000000"/>
                <w:sz w:val="28"/>
              </w:rPr>
              <w:t>5</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276" w:type="dxa"/>
          </w:tcPr>
          <w:p w:rsidR="00331FF9" w:rsidRDefault="00331FF9">
            <w:pPr>
              <w:jc w:val="center"/>
              <w:rPr>
                <w:snapToGrid w:val="0"/>
                <w:color w:val="000000"/>
                <w:sz w:val="28"/>
              </w:rPr>
            </w:pPr>
            <w:r>
              <w:rPr>
                <w:snapToGrid w:val="0"/>
                <w:color w:val="000000"/>
                <w:sz w:val="28"/>
              </w:rPr>
              <w:t>3</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1418" w:type="dxa"/>
            <w:tcBorders>
              <w:right w:val="single" w:sz="12" w:space="0" w:color="auto"/>
            </w:tcBorders>
          </w:tcPr>
          <w:p w:rsidR="00331FF9" w:rsidRDefault="00331FF9">
            <w:pPr>
              <w:jc w:val="center"/>
              <w:rPr>
                <w:snapToGrid w:val="0"/>
                <w:color w:val="000000"/>
                <w:sz w:val="28"/>
              </w:rPr>
            </w:pPr>
            <w:r>
              <w:rPr>
                <w:snapToGrid w:val="0"/>
                <w:color w:val="000000"/>
                <w:sz w:val="28"/>
              </w:rPr>
              <w:t>4</w:t>
            </w:r>
          </w:p>
        </w:tc>
      </w:tr>
      <w:tr w:rsidR="00331FF9">
        <w:trPr>
          <w:trHeight w:val="416"/>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Э5</w:t>
            </w:r>
          </w:p>
        </w:tc>
        <w:tc>
          <w:tcPr>
            <w:tcW w:w="135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134" w:type="dxa"/>
          </w:tcPr>
          <w:p w:rsidR="00331FF9" w:rsidRDefault="00331FF9">
            <w:pPr>
              <w:jc w:val="center"/>
              <w:rPr>
                <w:snapToGrid w:val="0"/>
                <w:color w:val="000000"/>
                <w:sz w:val="28"/>
              </w:rPr>
            </w:pPr>
            <w:r>
              <w:rPr>
                <w:snapToGrid w:val="0"/>
                <w:color w:val="000000"/>
                <w:sz w:val="28"/>
              </w:rPr>
              <w:t>5</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276" w:type="dxa"/>
          </w:tcPr>
          <w:p w:rsidR="00331FF9" w:rsidRDefault="00331FF9">
            <w:pPr>
              <w:jc w:val="center"/>
              <w:rPr>
                <w:snapToGrid w:val="0"/>
                <w:color w:val="000000"/>
                <w:sz w:val="28"/>
              </w:rPr>
            </w:pPr>
            <w:r>
              <w:rPr>
                <w:snapToGrid w:val="0"/>
                <w:color w:val="000000"/>
                <w:sz w:val="28"/>
              </w:rPr>
              <w:t>4</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1418" w:type="dxa"/>
            <w:tcBorders>
              <w:right w:val="single" w:sz="12" w:space="0" w:color="auto"/>
            </w:tcBorders>
          </w:tcPr>
          <w:p w:rsidR="00331FF9" w:rsidRDefault="00331FF9">
            <w:pPr>
              <w:jc w:val="center"/>
              <w:rPr>
                <w:snapToGrid w:val="0"/>
                <w:color w:val="000000"/>
                <w:sz w:val="28"/>
              </w:rPr>
            </w:pPr>
            <w:r>
              <w:rPr>
                <w:snapToGrid w:val="0"/>
                <w:color w:val="000000"/>
                <w:sz w:val="28"/>
              </w:rPr>
              <w:t>3</w:t>
            </w:r>
          </w:p>
        </w:tc>
      </w:tr>
      <w:tr w:rsidR="00331FF9">
        <w:trPr>
          <w:trHeight w:val="422"/>
        </w:trPr>
        <w:tc>
          <w:tcPr>
            <w:tcW w:w="1650"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Э6</w:t>
            </w:r>
          </w:p>
        </w:tc>
        <w:tc>
          <w:tcPr>
            <w:tcW w:w="1357"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1134" w:type="dxa"/>
            <w:tcBorders>
              <w:bottom w:val="single" w:sz="12" w:space="0" w:color="auto"/>
            </w:tcBorders>
          </w:tcPr>
          <w:p w:rsidR="00331FF9" w:rsidRDefault="00331FF9">
            <w:pPr>
              <w:jc w:val="center"/>
              <w:rPr>
                <w:snapToGrid w:val="0"/>
                <w:color w:val="000000"/>
                <w:sz w:val="28"/>
              </w:rPr>
            </w:pPr>
            <w:r>
              <w:rPr>
                <w:snapToGrid w:val="0"/>
                <w:color w:val="000000"/>
                <w:sz w:val="28"/>
              </w:rPr>
              <w:t>5</w:t>
            </w:r>
          </w:p>
        </w:tc>
        <w:tc>
          <w:tcPr>
            <w:tcW w:w="1276"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1276" w:type="dxa"/>
            <w:tcBorders>
              <w:bottom w:val="single" w:sz="12" w:space="0" w:color="auto"/>
            </w:tcBorders>
          </w:tcPr>
          <w:p w:rsidR="00331FF9" w:rsidRDefault="00331FF9">
            <w:pPr>
              <w:jc w:val="center"/>
              <w:rPr>
                <w:snapToGrid w:val="0"/>
                <w:color w:val="000000"/>
                <w:sz w:val="28"/>
              </w:rPr>
            </w:pPr>
            <w:r>
              <w:rPr>
                <w:snapToGrid w:val="0"/>
                <w:color w:val="000000"/>
                <w:sz w:val="28"/>
              </w:rPr>
              <w:t>4</w:t>
            </w:r>
          </w:p>
        </w:tc>
        <w:tc>
          <w:tcPr>
            <w:tcW w:w="1275"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w:t>
            </w:r>
          </w:p>
        </w:tc>
      </w:tr>
      <w:tr w:rsidR="00331FF9">
        <w:trPr>
          <w:trHeight w:val="96"/>
        </w:trPr>
        <w:tc>
          <w:tcPr>
            <w:tcW w:w="165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Средняя оценка</w:t>
            </w:r>
          </w:p>
        </w:tc>
        <w:tc>
          <w:tcPr>
            <w:tcW w:w="1357" w:type="dxa"/>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5,6</w:t>
            </w:r>
          </w:p>
        </w:tc>
        <w:tc>
          <w:tcPr>
            <w:tcW w:w="1134"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4,8</w:t>
            </w:r>
          </w:p>
        </w:tc>
        <w:tc>
          <w:tcPr>
            <w:tcW w:w="1276"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5,8</w:t>
            </w:r>
          </w:p>
        </w:tc>
        <w:tc>
          <w:tcPr>
            <w:tcW w:w="1276" w:type="dxa"/>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4</w:t>
            </w:r>
          </w:p>
        </w:tc>
        <w:tc>
          <w:tcPr>
            <w:tcW w:w="127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4,5</w:t>
            </w:r>
          </w:p>
        </w:tc>
        <w:tc>
          <w:tcPr>
            <w:tcW w:w="1418" w:type="dxa"/>
            <w:tcBorders>
              <w:top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3,5</w:t>
            </w:r>
          </w:p>
        </w:tc>
      </w:tr>
      <w:tr w:rsidR="00331FF9">
        <w:trPr>
          <w:trHeight w:val="513"/>
        </w:trPr>
        <w:tc>
          <w:tcPr>
            <w:tcW w:w="1650"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Место</w:t>
            </w:r>
          </w:p>
        </w:tc>
        <w:tc>
          <w:tcPr>
            <w:tcW w:w="1357" w:type="dxa"/>
            <w:tcBorders>
              <w:top w:val="single" w:sz="12" w:space="0" w:color="auto"/>
              <w:left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2</w:t>
            </w:r>
          </w:p>
        </w:tc>
        <w:tc>
          <w:tcPr>
            <w:tcW w:w="1134"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3</w:t>
            </w:r>
          </w:p>
        </w:tc>
        <w:tc>
          <w:tcPr>
            <w:tcW w:w="1276"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w:t>
            </w:r>
          </w:p>
        </w:tc>
        <w:tc>
          <w:tcPr>
            <w:tcW w:w="1276" w:type="dxa"/>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5</w:t>
            </w:r>
          </w:p>
        </w:tc>
        <w:tc>
          <w:tcPr>
            <w:tcW w:w="1275"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4</w:t>
            </w:r>
          </w:p>
        </w:tc>
        <w:tc>
          <w:tcPr>
            <w:tcW w:w="1418" w:type="dxa"/>
            <w:tcBorders>
              <w:top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6</w:t>
            </w:r>
          </w:p>
        </w:tc>
      </w:tr>
    </w:tbl>
    <w:p w:rsidR="00331FF9" w:rsidRDefault="00331FF9">
      <w:pPr>
        <w:spacing w:line="360" w:lineRule="auto"/>
        <w:ind w:left="1276"/>
        <w:jc w:val="both"/>
        <w:rPr>
          <w:sz w:val="28"/>
        </w:rPr>
      </w:pPr>
    </w:p>
    <w:p w:rsidR="00331FF9" w:rsidRDefault="00331FF9">
      <w:pPr>
        <w:spacing w:line="360" w:lineRule="auto"/>
        <w:ind w:firstLine="680"/>
        <w:jc w:val="both"/>
        <w:rPr>
          <w:sz w:val="28"/>
        </w:rPr>
      </w:pPr>
    </w:p>
    <w:p w:rsidR="00331FF9" w:rsidRDefault="00331FF9">
      <w:pPr>
        <w:spacing w:line="360" w:lineRule="auto"/>
        <w:jc w:val="both"/>
        <w:rPr>
          <w:sz w:val="28"/>
        </w:rPr>
      </w:pPr>
    </w:p>
    <w:p w:rsidR="00331FF9" w:rsidRDefault="00331FF9">
      <w:pPr>
        <w:spacing w:line="360" w:lineRule="auto"/>
        <w:ind w:left="567"/>
        <w:jc w:val="both"/>
        <w:rPr>
          <w:sz w:val="28"/>
          <w:lang w:val="en-US"/>
        </w:rPr>
      </w:pPr>
      <w:r>
        <w:rPr>
          <w:sz w:val="28"/>
        </w:rPr>
        <w:t xml:space="preserve">Таблица 2.2  Матрица значимости стратегий (вариантов) в десятибалльной </w:t>
      </w:r>
      <w:r>
        <w:rPr>
          <w:sz w:val="28"/>
          <w:lang w:val="en-US"/>
        </w:rPr>
        <w:t xml:space="preserve">      </w:t>
      </w:r>
    </w:p>
    <w:p w:rsidR="00331FF9" w:rsidRDefault="00331FF9">
      <w:pPr>
        <w:spacing w:line="360" w:lineRule="auto"/>
        <w:ind w:left="567"/>
        <w:jc w:val="both"/>
        <w:rPr>
          <w:sz w:val="28"/>
        </w:rPr>
      </w:pPr>
      <w:r>
        <w:rPr>
          <w:sz w:val="28"/>
          <w:lang w:val="en-US"/>
        </w:rPr>
        <w:t xml:space="preserve">                                                           </w:t>
      </w:r>
      <w:r>
        <w:rPr>
          <w:sz w:val="28"/>
        </w:rPr>
        <w:t xml:space="preserve">системе </w:t>
      </w:r>
    </w:p>
    <w:tbl>
      <w:tblPr>
        <w:tblW w:w="0" w:type="auto"/>
        <w:tblInd w:w="-45" w:type="dxa"/>
        <w:tblLayout w:type="fixed"/>
        <w:tblCellMar>
          <w:left w:w="30" w:type="dxa"/>
          <w:right w:w="30" w:type="dxa"/>
        </w:tblCellMar>
        <w:tblLook w:val="0000" w:firstRow="0" w:lastRow="0" w:firstColumn="0" w:lastColumn="0" w:noHBand="0" w:noVBand="0"/>
      </w:tblPr>
      <w:tblGrid>
        <w:gridCol w:w="1590"/>
        <w:gridCol w:w="1559"/>
        <w:gridCol w:w="1559"/>
        <w:gridCol w:w="1701"/>
        <w:gridCol w:w="1559"/>
        <w:gridCol w:w="1560"/>
      </w:tblGrid>
      <w:tr w:rsidR="00331FF9">
        <w:trPr>
          <w:trHeight w:val="501"/>
        </w:trPr>
        <w:tc>
          <w:tcPr>
            <w:tcW w:w="1590"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Эксперты</w:t>
            </w:r>
          </w:p>
        </w:tc>
        <w:tc>
          <w:tcPr>
            <w:tcW w:w="6378" w:type="dxa"/>
            <w:hMerge w:val="restart"/>
            <w:tcBorders>
              <w:top w:val="single" w:sz="12" w:space="0" w:color="auto"/>
              <w:left w:val="single" w:sz="12" w:space="0" w:color="auto"/>
              <w:bottom w:val="single" w:sz="12" w:space="0" w:color="auto"/>
            </w:tcBorders>
          </w:tcPr>
          <w:p w:rsidR="00331FF9" w:rsidRDefault="00331FF9">
            <w:pPr>
              <w:rPr>
                <w:snapToGrid w:val="0"/>
                <w:color w:val="000000"/>
                <w:sz w:val="28"/>
              </w:rPr>
            </w:pPr>
            <w:r>
              <w:rPr>
                <w:snapToGrid w:val="0"/>
                <w:color w:val="000000"/>
                <w:sz w:val="28"/>
              </w:rPr>
              <w:t xml:space="preserve">                           Варианты стратегии</w:t>
            </w:r>
          </w:p>
        </w:tc>
        <w:tc>
          <w:tcPr>
            <w:tcW w:w="0" w:type="auto"/>
            <w:hMerge/>
            <w:tcBorders>
              <w:top w:val="single" w:sz="12" w:space="0" w:color="auto"/>
              <w:bottom w:val="single" w:sz="12" w:space="0" w:color="auto"/>
            </w:tcBorders>
          </w:tcPr>
          <w:p w:rsidR="00331FF9" w:rsidRDefault="00331FF9">
            <w:pPr>
              <w:jc w:val="right"/>
              <w:rPr>
                <w:snapToGrid w:val="0"/>
                <w:color w:val="000000"/>
                <w:sz w:val="28"/>
              </w:rPr>
            </w:pPr>
          </w:p>
        </w:tc>
        <w:tc>
          <w:tcPr>
            <w:tcW w:w="0" w:type="auto"/>
            <w:hMerge/>
            <w:tcBorders>
              <w:top w:val="single" w:sz="12" w:space="0" w:color="auto"/>
              <w:bottom w:val="single" w:sz="12" w:space="0" w:color="auto"/>
            </w:tcBorders>
          </w:tcPr>
          <w:p w:rsidR="00331FF9" w:rsidRDefault="00331FF9">
            <w:pPr>
              <w:jc w:val="right"/>
              <w:rPr>
                <w:snapToGrid w:val="0"/>
                <w:color w:val="000000"/>
                <w:sz w:val="28"/>
              </w:rPr>
            </w:pPr>
          </w:p>
        </w:tc>
        <w:tc>
          <w:tcPr>
            <w:tcW w:w="0" w:type="auto"/>
            <w:hMerge/>
            <w:tcBorders>
              <w:top w:val="single" w:sz="12" w:space="0" w:color="auto"/>
              <w:right w:val="single" w:sz="12" w:space="0" w:color="auto"/>
            </w:tcBorders>
          </w:tcPr>
          <w:p w:rsidR="00331FF9" w:rsidRDefault="00331FF9">
            <w:pPr>
              <w:jc w:val="right"/>
              <w:rPr>
                <w:snapToGrid w:val="0"/>
                <w:color w:val="000000"/>
                <w:sz w:val="28"/>
              </w:rPr>
            </w:pPr>
          </w:p>
        </w:tc>
        <w:tc>
          <w:tcPr>
            <w:tcW w:w="1560"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Сумма</w:t>
            </w:r>
          </w:p>
        </w:tc>
      </w:tr>
      <w:tr w:rsidR="00331FF9">
        <w:trPr>
          <w:trHeight w:val="576"/>
        </w:trPr>
        <w:tc>
          <w:tcPr>
            <w:tcW w:w="1590" w:type="dxa"/>
            <w:tcBorders>
              <w:left w:val="single" w:sz="12" w:space="0" w:color="auto"/>
              <w:bottom w:val="single" w:sz="12" w:space="0" w:color="auto"/>
              <w:right w:val="single" w:sz="12" w:space="0" w:color="auto"/>
            </w:tcBorders>
          </w:tcPr>
          <w:p w:rsidR="00331FF9" w:rsidRDefault="00331FF9">
            <w:pPr>
              <w:jc w:val="right"/>
              <w:rPr>
                <w:snapToGrid w:val="0"/>
                <w:color w:val="000000"/>
                <w:sz w:val="28"/>
              </w:rPr>
            </w:pPr>
          </w:p>
        </w:tc>
        <w:tc>
          <w:tcPr>
            <w:tcW w:w="1559" w:type="dxa"/>
            <w:tcBorders>
              <w:bottom w:val="single" w:sz="12" w:space="0" w:color="auto"/>
            </w:tcBorders>
          </w:tcPr>
          <w:p w:rsidR="00331FF9" w:rsidRDefault="00331FF9">
            <w:pPr>
              <w:jc w:val="center"/>
              <w:rPr>
                <w:snapToGrid w:val="0"/>
                <w:color w:val="000000"/>
                <w:sz w:val="28"/>
              </w:rPr>
            </w:pPr>
            <w:r>
              <w:rPr>
                <w:snapToGrid w:val="0"/>
                <w:color w:val="000000"/>
                <w:sz w:val="28"/>
              </w:rPr>
              <w:t>В1</w:t>
            </w:r>
          </w:p>
        </w:tc>
        <w:tc>
          <w:tcPr>
            <w:tcW w:w="1559"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В2</w:t>
            </w:r>
          </w:p>
        </w:tc>
        <w:tc>
          <w:tcPr>
            <w:tcW w:w="1701" w:type="dxa"/>
            <w:tcBorders>
              <w:bottom w:val="single" w:sz="12" w:space="0" w:color="auto"/>
            </w:tcBorders>
          </w:tcPr>
          <w:p w:rsidR="00331FF9" w:rsidRDefault="00331FF9">
            <w:pPr>
              <w:jc w:val="center"/>
              <w:rPr>
                <w:snapToGrid w:val="0"/>
                <w:color w:val="000000"/>
                <w:sz w:val="28"/>
              </w:rPr>
            </w:pPr>
            <w:r>
              <w:rPr>
                <w:snapToGrid w:val="0"/>
                <w:color w:val="000000"/>
                <w:sz w:val="28"/>
              </w:rPr>
              <w:t>В3</w:t>
            </w:r>
          </w:p>
        </w:tc>
        <w:tc>
          <w:tcPr>
            <w:tcW w:w="1559"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В4</w:t>
            </w:r>
          </w:p>
        </w:tc>
        <w:tc>
          <w:tcPr>
            <w:tcW w:w="1560"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Баллов</w:t>
            </w:r>
          </w:p>
        </w:tc>
      </w:tr>
      <w:tr w:rsidR="00331FF9">
        <w:trPr>
          <w:trHeight w:val="361"/>
        </w:trPr>
        <w:tc>
          <w:tcPr>
            <w:tcW w:w="159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Э1</w:t>
            </w:r>
          </w:p>
        </w:tc>
        <w:tc>
          <w:tcPr>
            <w:tcW w:w="1559" w:type="dxa"/>
            <w:tcBorders>
              <w:top w:val="single" w:sz="12" w:space="0" w:color="auto"/>
              <w:left w:val="single" w:sz="12" w:space="0" w:color="auto"/>
            </w:tcBorders>
          </w:tcPr>
          <w:p w:rsidR="00331FF9" w:rsidRDefault="00331FF9">
            <w:pPr>
              <w:jc w:val="center"/>
              <w:rPr>
                <w:snapToGrid w:val="0"/>
                <w:color w:val="000000"/>
                <w:sz w:val="28"/>
              </w:rPr>
            </w:pPr>
            <w:r>
              <w:rPr>
                <w:snapToGrid w:val="0"/>
                <w:color w:val="000000"/>
                <w:sz w:val="28"/>
              </w:rPr>
              <w:t>5</w:t>
            </w:r>
          </w:p>
        </w:tc>
        <w:tc>
          <w:tcPr>
            <w:tcW w:w="1559"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w:t>
            </w:r>
          </w:p>
        </w:tc>
        <w:tc>
          <w:tcPr>
            <w:tcW w:w="1701" w:type="dxa"/>
            <w:tcBorders>
              <w:top w:val="single" w:sz="12" w:space="0" w:color="auto"/>
            </w:tcBorders>
          </w:tcPr>
          <w:p w:rsidR="00331FF9" w:rsidRDefault="00331FF9">
            <w:pPr>
              <w:jc w:val="center"/>
              <w:rPr>
                <w:snapToGrid w:val="0"/>
                <w:color w:val="000000"/>
                <w:sz w:val="28"/>
              </w:rPr>
            </w:pPr>
            <w:r>
              <w:rPr>
                <w:snapToGrid w:val="0"/>
                <w:color w:val="000000"/>
                <w:sz w:val="28"/>
              </w:rPr>
              <w:t>10</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6</w:t>
            </w:r>
          </w:p>
        </w:tc>
        <w:tc>
          <w:tcPr>
            <w:tcW w:w="156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29</w:t>
            </w:r>
          </w:p>
        </w:tc>
      </w:tr>
      <w:tr w:rsidR="00331FF9">
        <w:trPr>
          <w:trHeight w:val="424"/>
        </w:trPr>
        <w:tc>
          <w:tcPr>
            <w:tcW w:w="159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Э2</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6</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w:t>
            </w:r>
          </w:p>
        </w:tc>
        <w:tc>
          <w:tcPr>
            <w:tcW w:w="1701" w:type="dxa"/>
          </w:tcPr>
          <w:p w:rsidR="00331FF9" w:rsidRDefault="00331FF9">
            <w:pPr>
              <w:jc w:val="center"/>
              <w:rPr>
                <w:snapToGrid w:val="0"/>
                <w:color w:val="000000"/>
                <w:sz w:val="28"/>
              </w:rPr>
            </w:pPr>
            <w:r>
              <w:rPr>
                <w:snapToGrid w:val="0"/>
                <w:color w:val="000000"/>
                <w:sz w:val="28"/>
              </w:rPr>
              <w:t>9</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5</w:t>
            </w:r>
          </w:p>
        </w:tc>
        <w:tc>
          <w:tcPr>
            <w:tcW w:w="156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28</w:t>
            </w:r>
          </w:p>
        </w:tc>
      </w:tr>
      <w:tr w:rsidR="00331FF9">
        <w:trPr>
          <w:trHeight w:val="431"/>
        </w:trPr>
        <w:tc>
          <w:tcPr>
            <w:tcW w:w="159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Э3</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5</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w:t>
            </w:r>
          </w:p>
        </w:tc>
        <w:tc>
          <w:tcPr>
            <w:tcW w:w="1701" w:type="dxa"/>
          </w:tcPr>
          <w:p w:rsidR="00331FF9" w:rsidRDefault="00331FF9">
            <w:pPr>
              <w:jc w:val="center"/>
              <w:rPr>
                <w:snapToGrid w:val="0"/>
                <w:color w:val="000000"/>
                <w:sz w:val="28"/>
              </w:rPr>
            </w:pPr>
            <w:r>
              <w:rPr>
                <w:snapToGrid w:val="0"/>
                <w:color w:val="000000"/>
                <w:sz w:val="28"/>
              </w:rPr>
              <w:t>10</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6</w:t>
            </w:r>
          </w:p>
        </w:tc>
        <w:tc>
          <w:tcPr>
            <w:tcW w:w="156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29</w:t>
            </w:r>
          </w:p>
        </w:tc>
      </w:tr>
      <w:tr w:rsidR="00331FF9">
        <w:trPr>
          <w:trHeight w:val="423"/>
        </w:trPr>
        <w:tc>
          <w:tcPr>
            <w:tcW w:w="159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Э4</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5</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7</w:t>
            </w:r>
          </w:p>
        </w:tc>
        <w:tc>
          <w:tcPr>
            <w:tcW w:w="1701" w:type="dxa"/>
          </w:tcPr>
          <w:p w:rsidR="00331FF9" w:rsidRDefault="00331FF9">
            <w:pPr>
              <w:jc w:val="center"/>
              <w:rPr>
                <w:snapToGrid w:val="0"/>
                <w:color w:val="000000"/>
                <w:sz w:val="28"/>
              </w:rPr>
            </w:pPr>
            <w:r>
              <w:rPr>
                <w:snapToGrid w:val="0"/>
                <w:color w:val="000000"/>
                <w:sz w:val="28"/>
              </w:rPr>
              <w:t>10</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6</w:t>
            </w:r>
          </w:p>
        </w:tc>
        <w:tc>
          <w:tcPr>
            <w:tcW w:w="156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28</w:t>
            </w:r>
          </w:p>
        </w:tc>
      </w:tr>
      <w:tr w:rsidR="00331FF9">
        <w:trPr>
          <w:trHeight w:val="428"/>
        </w:trPr>
        <w:tc>
          <w:tcPr>
            <w:tcW w:w="159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Э5</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5</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7</w:t>
            </w:r>
          </w:p>
        </w:tc>
        <w:tc>
          <w:tcPr>
            <w:tcW w:w="1701" w:type="dxa"/>
          </w:tcPr>
          <w:p w:rsidR="00331FF9" w:rsidRDefault="00331FF9">
            <w:pPr>
              <w:jc w:val="center"/>
              <w:rPr>
                <w:snapToGrid w:val="0"/>
                <w:color w:val="000000"/>
                <w:sz w:val="28"/>
              </w:rPr>
            </w:pPr>
            <w:r>
              <w:rPr>
                <w:snapToGrid w:val="0"/>
                <w:color w:val="000000"/>
                <w:sz w:val="28"/>
              </w:rPr>
              <w:t>10</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6</w:t>
            </w:r>
          </w:p>
        </w:tc>
        <w:tc>
          <w:tcPr>
            <w:tcW w:w="156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28</w:t>
            </w:r>
          </w:p>
        </w:tc>
      </w:tr>
      <w:tr w:rsidR="00331FF9">
        <w:trPr>
          <w:trHeight w:val="421"/>
        </w:trPr>
        <w:tc>
          <w:tcPr>
            <w:tcW w:w="1590"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Э6</w:t>
            </w:r>
          </w:p>
        </w:tc>
        <w:tc>
          <w:tcPr>
            <w:tcW w:w="1559"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7</w:t>
            </w:r>
          </w:p>
        </w:tc>
        <w:tc>
          <w:tcPr>
            <w:tcW w:w="1559"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w:t>
            </w:r>
          </w:p>
        </w:tc>
        <w:tc>
          <w:tcPr>
            <w:tcW w:w="1701" w:type="dxa"/>
            <w:tcBorders>
              <w:bottom w:val="single" w:sz="12" w:space="0" w:color="auto"/>
            </w:tcBorders>
          </w:tcPr>
          <w:p w:rsidR="00331FF9" w:rsidRDefault="00331FF9">
            <w:pPr>
              <w:jc w:val="center"/>
              <w:rPr>
                <w:snapToGrid w:val="0"/>
                <w:color w:val="000000"/>
                <w:sz w:val="28"/>
              </w:rPr>
            </w:pPr>
            <w:r>
              <w:rPr>
                <w:snapToGrid w:val="0"/>
                <w:color w:val="000000"/>
                <w:sz w:val="28"/>
              </w:rPr>
              <w:t>10</w:t>
            </w:r>
          </w:p>
        </w:tc>
        <w:tc>
          <w:tcPr>
            <w:tcW w:w="1559"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6</w:t>
            </w:r>
          </w:p>
        </w:tc>
        <w:tc>
          <w:tcPr>
            <w:tcW w:w="1560" w:type="dxa"/>
            <w:tcBorders>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31</w:t>
            </w:r>
          </w:p>
        </w:tc>
      </w:tr>
    </w:tbl>
    <w:p w:rsidR="00331FF9" w:rsidRDefault="00331FF9">
      <w:pPr>
        <w:spacing w:line="360" w:lineRule="auto"/>
        <w:ind w:firstLine="709"/>
        <w:jc w:val="both"/>
        <w:rPr>
          <w:sz w:val="28"/>
          <w:lang w:val="en-US"/>
        </w:rPr>
      </w:pPr>
      <w:r>
        <w:rPr>
          <w:sz w:val="28"/>
          <w:lang w:val="en-US"/>
        </w:rPr>
        <w:t xml:space="preserve">  </w:t>
      </w:r>
    </w:p>
    <w:p w:rsidR="00331FF9" w:rsidRDefault="00331FF9">
      <w:pPr>
        <w:spacing w:line="360" w:lineRule="auto"/>
        <w:ind w:firstLine="709"/>
        <w:jc w:val="both"/>
        <w:rPr>
          <w:sz w:val="28"/>
        </w:rPr>
      </w:pPr>
      <w:r>
        <w:rPr>
          <w:sz w:val="28"/>
        </w:rPr>
        <w:t>2) Переводим оценки, выданные в баллах, в ранги, при этом ранг 1 присваивается варианту, получившему наибольший балл. Результаты расчётов приводятся в таблице 2.3.</w:t>
      </w:r>
    </w:p>
    <w:p w:rsidR="00331FF9" w:rsidRDefault="00331FF9">
      <w:pPr>
        <w:pStyle w:val="22"/>
        <w:ind w:firstLine="720"/>
        <w:rPr>
          <w:lang w:val="en-US"/>
        </w:rPr>
      </w:pPr>
      <w:r>
        <w:t xml:space="preserve">3) Проведем проверку согласованности показаний двух экспертов с помощью коэффициента ранговой корреляции Спирмена </w:t>
      </w:r>
      <w:r>
        <w:rPr>
          <w:lang w:val="en-US"/>
        </w:rPr>
        <w:t>[13,с.345].</w:t>
      </w:r>
    </w:p>
    <w:p w:rsidR="00331FF9" w:rsidRDefault="00331FF9">
      <w:pPr>
        <w:pStyle w:val="22"/>
        <w:ind w:firstLine="720"/>
      </w:pPr>
    </w:p>
    <w:p w:rsidR="00331FF9" w:rsidRDefault="00331FF9">
      <w:pPr>
        <w:pStyle w:val="22"/>
        <w:ind w:firstLine="720"/>
      </w:pPr>
      <w:r>
        <w:t xml:space="preserve">Таблица 2.3  Перевод оценок вариантов из десятибалльной системы в </w:t>
      </w:r>
    </w:p>
    <w:p w:rsidR="00331FF9" w:rsidRDefault="00331FF9">
      <w:pPr>
        <w:pStyle w:val="22"/>
        <w:ind w:firstLine="720"/>
      </w:pPr>
      <w:r>
        <w:t xml:space="preserve">                                      систему, выраженную в рангах</w:t>
      </w:r>
    </w:p>
    <w:tbl>
      <w:tblPr>
        <w:tblW w:w="0" w:type="auto"/>
        <w:tblInd w:w="-38" w:type="dxa"/>
        <w:tblLayout w:type="fixed"/>
        <w:tblCellMar>
          <w:left w:w="30" w:type="dxa"/>
          <w:right w:w="30" w:type="dxa"/>
        </w:tblCellMar>
        <w:tblLook w:val="0000" w:firstRow="0" w:lastRow="0" w:firstColumn="0" w:lastColumn="0" w:noHBand="0" w:noVBand="0"/>
      </w:tblPr>
      <w:tblGrid>
        <w:gridCol w:w="1448"/>
        <w:gridCol w:w="1559"/>
        <w:gridCol w:w="1418"/>
        <w:gridCol w:w="1417"/>
        <w:gridCol w:w="1418"/>
        <w:gridCol w:w="1842"/>
      </w:tblGrid>
      <w:tr w:rsidR="00331FF9">
        <w:trPr>
          <w:trHeight w:val="72"/>
        </w:trPr>
        <w:tc>
          <w:tcPr>
            <w:tcW w:w="1448" w:type="dxa"/>
            <w:tcBorders>
              <w:top w:val="single" w:sz="4" w:space="0" w:color="auto"/>
              <w:left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Эксперты</w:t>
            </w:r>
          </w:p>
        </w:tc>
        <w:tc>
          <w:tcPr>
            <w:tcW w:w="5812" w:type="dxa"/>
            <w:hMerge w:val="restart"/>
            <w:tcBorders>
              <w:top w:val="single" w:sz="4" w:space="0" w:color="auto"/>
              <w:left w:val="single" w:sz="12" w:space="0" w:color="auto"/>
              <w:bottom w:val="single" w:sz="12" w:space="0" w:color="auto"/>
            </w:tcBorders>
          </w:tcPr>
          <w:p w:rsidR="00331FF9" w:rsidRDefault="00331FF9">
            <w:pPr>
              <w:rPr>
                <w:snapToGrid w:val="0"/>
                <w:color w:val="000000"/>
                <w:sz w:val="28"/>
              </w:rPr>
            </w:pPr>
            <w:r>
              <w:rPr>
                <w:snapToGrid w:val="0"/>
                <w:color w:val="000000"/>
                <w:sz w:val="28"/>
              </w:rPr>
              <w:t xml:space="preserve">                   Варианты стратегии</w:t>
            </w:r>
          </w:p>
        </w:tc>
        <w:tc>
          <w:tcPr>
            <w:tcW w:w="0" w:type="auto"/>
            <w:hMerge/>
            <w:tcBorders>
              <w:top w:val="single" w:sz="4" w:space="0" w:color="auto"/>
              <w:bottom w:val="single" w:sz="12" w:space="0" w:color="auto"/>
            </w:tcBorders>
          </w:tcPr>
          <w:p w:rsidR="00331FF9" w:rsidRDefault="00331FF9">
            <w:pPr>
              <w:jc w:val="right"/>
              <w:rPr>
                <w:snapToGrid w:val="0"/>
                <w:color w:val="000000"/>
                <w:sz w:val="28"/>
              </w:rPr>
            </w:pPr>
          </w:p>
        </w:tc>
        <w:tc>
          <w:tcPr>
            <w:tcW w:w="0" w:type="auto"/>
            <w:hMerge/>
            <w:tcBorders>
              <w:top w:val="single" w:sz="4" w:space="0" w:color="auto"/>
              <w:bottom w:val="single" w:sz="12" w:space="0" w:color="auto"/>
            </w:tcBorders>
          </w:tcPr>
          <w:p w:rsidR="00331FF9" w:rsidRDefault="00331FF9">
            <w:pPr>
              <w:jc w:val="right"/>
              <w:rPr>
                <w:snapToGrid w:val="0"/>
                <w:color w:val="000000"/>
                <w:sz w:val="28"/>
              </w:rPr>
            </w:pPr>
          </w:p>
        </w:tc>
        <w:tc>
          <w:tcPr>
            <w:tcW w:w="0" w:type="auto"/>
            <w:hMerge/>
            <w:tcBorders>
              <w:top w:val="single" w:sz="4" w:space="0" w:color="auto"/>
            </w:tcBorders>
          </w:tcPr>
          <w:p w:rsidR="00331FF9" w:rsidRDefault="00331FF9">
            <w:pPr>
              <w:jc w:val="right"/>
              <w:rPr>
                <w:snapToGrid w:val="0"/>
                <w:color w:val="000000"/>
                <w:sz w:val="28"/>
              </w:rPr>
            </w:pPr>
          </w:p>
        </w:tc>
        <w:tc>
          <w:tcPr>
            <w:tcW w:w="1842" w:type="dxa"/>
            <w:tcBorders>
              <w:top w:val="single" w:sz="4" w:space="0" w:color="auto"/>
              <w:left w:val="single" w:sz="4" w:space="0" w:color="auto"/>
              <w:right w:val="single" w:sz="4" w:space="0" w:color="auto"/>
            </w:tcBorders>
            <w:vAlign w:val="center"/>
          </w:tcPr>
          <w:p w:rsidR="00331FF9" w:rsidRDefault="00331FF9">
            <w:pPr>
              <w:pStyle w:val="20"/>
              <w:jc w:val="center"/>
            </w:pPr>
            <w:r>
              <w:t>Сумма</w:t>
            </w:r>
          </w:p>
        </w:tc>
      </w:tr>
      <w:tr w:rsidR="00331FF9">
        <w:trPr>
          <w:trHeight w:val="72"/>
        </w:trPr>
        <w:tc>
          <w:tcPr>
            <w:tcW w:w="1448" w:type="dxa"/>
            <w:tcBorders>
              <w:left w:val="single" w:sz="4" w:space="0" w:color="auto"/>
              <w:bottom w:val="single" w:sz="12" w:space="0" w:color="auto"/>
              <w:right w:val="single" w:sz="12" w:space="0" w:color="auto"/>
            </w:tcBorders>
          </w:tcPr>
          <w:p w:rsidR="00331FF9" w:rsidRDefault="00331FF9">
            <w:pPr>
              <w:jc w:val="right"/>
              <w:rPr>
                <w:snapToGrid w:val="0"/>
                <w:color w:val="000000"/>
                <w:sz w:val="28"/>
              </w:rPr>
            </w:pPr>
          </w:p>
        </w:tc>
        <w:tc>
          <w:tcPr>
            <w:tcW w:w="1559" w:type="dxa"/>
            <w:tcBorders>
              <w:bottom w:val="single" w:sz="12" w:space="0" w:color="auto"/>
            </w:tcBorders>
          </w:tcPr>
          <w:p w:rsidR="00331FF9" w:rsidRDefault="00331FF9">
            <w:pPr>
              <w:jc w:val="center"/>
              <w:rPr>
                <w:snapToGrid w:val="0"/>
                <w:color w:val="000000"/>
                <w:sz w:val="28"/>
              </w:rPr>
            </w:pPr>
            <w:r>
              <w:rPr>
                <w:snapToGrid w:val="0"/>
                <w:color w:val="000000"/>
                <w:sz w:val="28"/>
              </w:rPr>
              <w:t>В1</w:t>
            </w:r>
          </w:p>
        </w:tc>
        <w:tc>
          <w:tcPr>
            <w:tcW w:w="1418"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В2</w:t>
            </w:r>
          </w:p>
        </w:tc>
        <w:tc>
          <w:tcPr>
            <w:tcW w:w="1417" w:type="dxa"/>
            <w:tcBorders>
              <w:bottom w:val="single" w:sz="12" w:space="0" w:color="auto"/>
            </w:tcBorders>
          </w:tcPr>
          <w:p w:rsidR="00331FF9" w:rsidRDefault="00331FF9">
            <w:pPr>
              <w:jc w:val="center"/>
              <w:rPr>
                <w:snapToGrid w:val="0"/>
                <w:color w:val="000000"/>
                <w:sz w:val="28"/>
              </w:rPr>
            </w:pPr>
            <w:r>
              <w:rPr>
                <w:snapToGrid w:val="0"/>
                <w:color w:val="000000"/>
                <w:sz w:val="28"/>
              </w:rPr>
              <w:t>В3</w:t>
            </w:r>
          </w:p>
        </w:tc>
        <w:tc>
          <w:tcPr>
            <w:tcW w:w="1418"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В4</w:t>
            </w:r>
          </w:p>
        </w:tc>
        <w:tc>
          <w:tcPr>
            <w:tcW w:w="1842"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 xml:space="preserve">Рангов </w:t>
            </w:r>
          </w:p>
        </w:tc>
      </w:tr>
      <w:tr w:rsidR="00331FF9">
        <w:trPr>
          <w:trHeight w:val="419"/>
        </w:trPr>
        <w:tc>
          <w:tcPr>
            <w:tcW w:w="1448" w:type="dxa"/>
            <w:tcBorders>
              <w:left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Э1</w:t>
            </w:r>
          </w:p>
        </w:tc>
        <w:tc>
          <w:tcPr>
            <w:tcW w:w="1559" w:type="dxa"/>
            <w:tcBorders>
              <w:top w:val="single" w:sz="12" w:space="0" w:color="auto"/>
              <w:lef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w:t>
            </w:r>
          </w:p>
        </w:tc>
        <w:tc>
          <w:tcPr>
            <w:tcW w:w="1417" w:type="dxa"/>
            <w:tcBorders>
              <w:top w:val="single" w:sz="12" w:space="0" w:color="auto"/>
            </w:tcBorders>
          </w:tcPr>
          <w:p w:rsidR="00331FF9" w:rsidRDefault="00331FF9">
            <w:pPr>
              <w:jc w:val="center"/>
              <w:rPr>
                <w:snapToGrid w:val="0"/>
                <w:color w:val="000000"/>
                <w:sz w:val="28"/>
              </w:rPr>
            </w:pPr>
            <w:r>
              <w:rPr>
                <w:snapToGrid w:val="0"/>
                <w:color w:val="000000"/>
                <w:sz w:val="28"/>
              </w:rPr>
              <w:t>1</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w:t>
            </w:r>
          </w:p>
        </w:tc>
        <w:tc>
          <w:tcPr>
            <w:tcW w:w="1842" w:type="dxa"/>
            <w:tcBorders>
              <w:left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10</w:t>
            </w:r>
          </w:p>
        </w:tc>
      </w:tr>
      <w:tr w:rsidR="00331FF9">
        <w:trPr>
          <w:trHeight w:val="427"/>
        </w:trPr>
        <w:tc>
          <w:tcPr>
            <w:tcW w:w="1448" w:type="dxa"/>
            <w:tcBorders>
              <w:left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Э2</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3</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w:t>
            </w:r>
          </w:p>
        </w:tc>
        <w:tc>
          <w:tcPr>
            <w:tcW w:w="1417" w:type="dxa"/>
          </w:tcPr>
          <w:p w:rsidR="00331FF9" w:rsidRDefault="00331FF9">
            <w:pPr>
              <w:jc w:val="center"/>
              <w:rPr>
                <w:snapToGrid w:val="0"/>
                <w:color w:val="000000"/>
                <w:sz w:val="28"/>
              </w:rPr>
            </w:pPr>
            <w:r>
              <w:rPr>
                <w:snapToGrid w:val="0"/>
                <w:color w:val="000000"/>
                <w:sz w:val="28"/>
              </w:rPr>
              <w:t>1</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w:t>
            </w:r>
          </w:p>
        </w:tc>
        <w:tc>
          <w:tcPr>
            <w:tcW w:w="1842" w:type="dxa"/>
            <w:tcBorders>
              <w:left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10</w:t>
            </w:r>
          </w:p>
        </w:tc>
      </w:tr>
      <w:tr w:rsidR="00331FF9">
        <w:trPr>
          <w:trHeight w:val="432"/>
        </w:trPr>
        <w:tc>
          <w:tcPr>
            <w:tcW w:w="1448" w:type="dxa"/>
            <w:tcBorders>
              <w:left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Э3</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w:t>
            </w:r>
          </w:p>
        </w:tc>
        <w:tc>
          <w:tcPr>
            <w:tcW w:w="1417" w:type="dxa"/>
          </w:tcPr>
          <w:p w:rsidR="00331FF9" w:rsidRDefault="00331FF9">
            <w:pPr>
              <w:jc w:val="center"/>
              <w:rPr>
                <w:snapToGrid w:val="0"/>
                <w:color w:val="000000"/>
                <w:sz w:val="28"/>
              </w:rPr>
            </w:pPr>
            <w:r>
              <w:rPr>
                <w:snapToGrid w:val="0"/>
                <w:color w:val="000000"/>
                <w:sz w:val="28"/>
              </w:rPr>
              <w:t>1</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w:t>
            </w:r>
          </w:p>
        </w:tc>
        <w:tc>
          <w:tcPr>
            <w:tcW w:w="1842" w:type="dxa"/>
            <w:tcBorders>
              <w:left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10</w:t>
            </w:r>
          </w:p>
        </w:tc>
      </w:tr>
      <w:tr w:rsidR="00331FF9">
        <w:trPr>
          <w:trHeight w:val="425"/>
        </w:trPr>
        <w:tc>
          <w:tcPr>
            <w:tcW w:w="1448" w:type="dxa"/>
            <w:tcBorders>
              <w:left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Э4</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w:t>
            </w:r>
          </w:p>
        </w:tc>
        <w:tc>
          <w:tcPr>
            <w:tcW w:w="1417" w:type="dxa"/>
          </w:tcPr>
          <w:p w:rsidR="00331FF9" w:rsidRDefault="00331FF9">
            <w:pPr>
              <w:jc w:val="center"/>
              <w:rPr>
                <w:snapToGrid w:val="0"/>
                <w:color w:val="000000"/>
                <w:sz w:val="28"/>
              </w:rPr>
            </w:pPr>
            <w:r>
              <w:rPr>
                <w:snapToGrid w:val="0"/>
                <w:color w:val="000000"/>
                <w:sz w:val="28"/>
              </w:rPr>
              <w:t>1</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w:t>
            </w:r>
          </w:p>
        </w:tc>
        <w:tc>
          <w:tcPr>
            <w:tcW w:w="1842" w:type="dxa"/>
            <w:tcBorders>
              <w:left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10</w:t>
            </w:r>
          </w:p>
        </w:tc>
      </w:tr>
      <w:tr w:rsidR="00331FF9">
        <w:trPr>
          <w:trHeight w:val="431"/>
        </w:trPr>
        <w:tc>
          <w:tcPr>
            <w:tcW w:w="1448" w:type="dxa"/>
            <w:tcBorders>
              <w:left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Э5</w:t>
            </w:r>
          </w:p>
        </w:tc>
        <w:tc>
          <w:tcPr>
            <w:tcW w:w="1559" w:type="dxa"/>
            <w:tcBorders>
              <w:left w:val="single" w:sz="12" w:space="0" w:color="auto"/>
            </w:tcBorders>
          </w:tcPr>
          <w:p w:rsidR="00331FF9" w:rsidRDefault="00331FF9">
            <w:pPr>
              <w:jc w:val="center"/>
              <w:rPr>
                <w:snapToGrid w:val="0"/>
                <w:color w:val="000000"/>
                <w:sz w:val="28"/>
              </w:rPr>
            </w:pPr>
            <w:r>
              <w:rPr>
                <w:snapToGrid w:val="0"/>
                <w:color w:val="000000"/>
                <w:sz w:val="28"/>
              </w:rPr>
              <w:t>4</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w:t>
            </w:r>
          </w:p>
        </w:tc>
        <w:tc>
          <w:tcPr>
            <w:tcW w:w="1417" w:type="dxa"/>
          </w:tcPr>
          <w:p w:rsidR="00331FF9" w:rsidRDefault="00331FF9">
            <w:pPr>
              <w:jc w:val="center"/>
              <w:rPr>
                <w:snapToGrid w:val="0"/>
                <w:color w:val="000000"/>
                <w:sz w:val="28"/>
              </w:rPr>
            </w:pPr>
            <w:r>
              <w:rPr>
                <w:snapToGrid w:val="0"/>
                <w:color w:val="000000"/>
                <w:sz w:val="28"/>
              </w:rPr>
              <w:t>1</w:t>
            </w:r>
          </w:p>
        </w:tc>
        <w:tc>
          <w:tcPr>
            <w:tcW w:w="1418"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w:t>
            </w:r>
          </w:p>
        </w:tc>
        <w:tc>
          <w:tcPr>
            <w:tcW w:w="1842" w:type="dxa"/>
            <w:tcBorders>
              <w:left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10</w:t>
            </w:r>
          </w:p>
        </w:tc>
      </w:tr>
      <w:tr w:rsidR="00331FF9">
        <w:trPr>
          <w:trHeight w:val="423"/>
        </w:trPr>
        <w:tc>
          <w:tcPr>
            <w:tcW w:w="1448" w:type="dxa"/>
            <w:tcBorders>
              <w:left w:val="single" w:sz="4" w:space="0" w:color="auto"/>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Э6</w:t>
            </w:r>
          </w:p>
        </w:tc>
        <w:tc>
          <w:tcPr>
            <w:tcW w:w="1559" w:type="dxa"/>
            <w:tcBorders>
              <w:left w:val="single" w:sz="12" w:space="0" w:color="auto"/>
              <w:bottom w:val="single" w:sz="4" w:space="0" w:color="auto"/>
            </w:tcBorders>
          </w:tcPr>
          <w:p w:rsidR="00331FF9" w:rsidRDefault="00331FF9">
            <w:pPr>
              <w:jc w:val="center"/>
              <w:rPr>
                <w:snapToGrid w:val="0"/>
                <w:color w:val="000000"/>
                <w:sz w:val="28"/>
              </w:rPr>
            </w:pPr>
            <w:r>
              <w:rPr>
                <w:snapToGrid w:val="0"/>
                <w:color w:val="000000"/>
                <w:sz w:val="28"/>
              </w:rPr>
              <w:t>3</w:t>
            </w:r>
          </w:p>
        </w:tc>
        <w:tc>
          <w:tcPr>
            <w:tcW w:w="1418" w:type="dxa"/>
            <w:tcBorders>
              <w:left w:val="single" w:sz="12" w:space="0" w:color="auto"/>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2</w:t>
            </w:r>
          </w:p>
        </w:tc>
        <w:tc>
          <w:tcPr>
            <w:tcW w:w="1417" w:type="dxa"/>
            <w:tcBorders>
              <w:bottom w:val="single" w:sz="4" w:space="0" w:color="auto"/>
            </w:tcBorders>
          </w:tcPr>
          <w:p w:rsidR="00331FF9" w:rsidRDefault="00331FF9">
            <w:pPr>
              <w:jc w:val="center"/>
              <w:rPr>
                <w:snapToGrid w:val="0"/>
                <w:color w:val="000000"/>
                <w:sz w:val="28"/>
              </w:rPr>
            </w:pPr>
            <w:r>
              <w:rPr>
                <w:snapToGrid w:val="0"/>
                <w:color w:val="000000"/>
                <w:sz w:val="28"/>
              </w:rPr>
              <w:t>1</w:t>
            </w:r>
          </w:p>
        </w:tc>
        <w:tc>
          <w:tcPr>
            <w:tcW w:w="1418" w:type="dxa"/>
            <w:tcBorders>
              <w:left w:val="single" w:sz="12" w:space="0" w:color="auto"/>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4</w:t>
            </w:r>
          </w:p>
        </w:tc>
        <w:tc>
          <w:tcPr>
            <w:tcW w:w="1842" w:type="dxa"/>
            <w:tcBorders>
              <w:left w:val="single" w:sz="12"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10</w:t>
            </w:r>
          </w:p>
        </w:tc>
      </w:tr>
    </w:tbl>
    <w:p w:rsidR="00331FF9" w:rsidRDefault="00A21A88">
      <w:pPr>
        <w:pStyle w:val="22"/>
      </w:pPr>
      <w:r>
        <w:rPr>
          <w:noProof/>
        </w:rPr>
        <w:pict>
          <v:line id="_x0000_s1095" style="position:absolute;left:0;text-align:left;z-index:251640832;mso-position-horizontal-relative:text;mso-position-vertical-relative:text" from="1.35pt,2.9pt" to="1.35pt,2.9pt" o:allowincell="f"/>
        </w:pict>
      </w:r>
    </w:p>
    <w:p w:rsidR="00331FF9" w:rsidRDefault="00331FF9">
      <w:pPr>
        <w:pStyle w:val="22"/>
      </w:pPr>
    </w:p>
    <w:p w:rsidR="00331FF9" w:rsidRDefault="00331FF9">
      <w:pPr>
        <w:pStyle w:val="22"/>
      </w:pPr>
      <w:r>
        <w:t>Вычисляем опытное (выборочное) значение коэффициента ранговой корреляции Спирмена по формуле (</w:t>
      </w:r>
      <w:r>
        <w:rPr>
          <w:lang w:val="en-US"/>
        </w:rPr>
        <w:t>2.1</w:t>
      </w:r>
      <w:r>
        <w:t>).</w:t>
      </w:r>
    </w:p>
    <w:p w:rsidR="00331FF9" w:rsidRDefault="00331FF9">
      <w:pPr>
        <w:pStyle w:val="10"/>
        <w:rPr>
          <w:b/>
          <w:lang w:val="ru-RU"/>
        </w:rPr>
      </w:pPr>
    </w:p>
    <w:p w:rsidR="00331FF9" w:rsidRDefault="00331FF9"/>
    <w:p w:rsidR="00331FF9" w:rsidRDefault="00A21A88">
      <w:pPr>
        <w:pStyle w:val="10"/>
        <w:rPr>
          <w:lang w:val="ru-RU"/>
        </w:rPr>
      </w:pPr>
      <w:r>
        <w:rPr>
          <w:b/>
          <w:position w:val="-10"/>
          <w:sz w:val="20"/>
        </w:rPr>
        <w:pict>
          <v:shape id="_x0000_i1025" type="#_x0000_t75" style="width:9pt;height:17.25pt" fillcolor="window">
            <v:imagedata r:id="rId8" o:title=""/>
          </v:shape>
        </w:pict>
      </w:r>
      <w:r>
        <w:rPr>
          <w:b/>
          <w:position w:val="-10"/>
          <w:sz w:val="20"/>
        </w:rPr>
        <w:pict>
          <v:shape id="_x0000_i1026" type="#_x0000_t75" style="width:9pt;height:17.25pt" fillcolor="window">
            <v:imagedata r:id="rId8" o:title=""/>
          </v:shape>
        </w:pict>
      </w:r>
      <w:r>
        <w:rPr>
          <w:b/>
          <w:position w:val="-30"/>
          <w:sz w:val="20"/>
        </w:rPr>
        <w:pict>
          <v:shape id="_x0000_i1027" type="#_x0000_t75" style="width:120pt;height:53.25pt" fillcolor="window">
            <v:imagedata r:id="rId9" o:title=""/>
          </v:shape>
        </w:pict>
      </w:r>
      <w:r w:rsidR="00331FF9">
        <w:rPr>
          <w:b/>
        </w:rPr>
        <w:t xml:space="preserve">    </w:t>
      </w:r>
      <w:r w:rsidR="00331FF9">
        <w:rPr>
          <w:b/>
          <w:lang w:val="ru-RU"/>
        </w:rPr>
        <w:t xml:space="preserve">  </w:t>
      </w:r>
      <w:r w:rsidR="00331FF9">
        <w:rPr>
          <w:b/>
        </w:rPr>
        <w:t xml:space="preserve">       </w:t>
      </w:r>
      <w:r w:rsidR="00331FF9">
        <w:rPr>
          <w:b/>
          <w:lang w:val="ru-RU"/>
        </w:rPr>
        <w:t>,</w:t>
      </w:r>
      <w:r w:rsidR="00331FF9">
        <w:rPr>
          <w:b/>
        </w:rPr>
        <w:t xml:space="preserve">                                            </w:t>
      </w:r>
      <w:r w:rsidR="00331FF9">
        <w:rPr>
          <w:b/>
          <w:lang w:val="ru-RU"/>
        </w:rPr>
        <w:t xml:space="preserve">               </w:t>
      </w:r>
      <w:r w:rsidR="00331FF9">
        <w:rPr>
          <w:b/>
        </w:rPr>
        <w:t xml:space="preserve">  </w:t>
      </w:r>
      <w:r w:rsidR="00331FF9">
        <w:t>(2.1)</w:t>
      </w:r>
    </w:p>
    <w:p w:rsidR="00331FF9" w:rsidRDefault="00331FF9"/>
    <w:p w:rsidR="00331FF9" w:rsidRDefault="00331FF9">
      <w:pPr>
        <w:spacing w:line="360" w:lineRule="auto"/>
        <w:rPr>
          <w:sz w:val="28"/>
        </w:rPr>
      </w:pPr>
      <w:r>
        <w:rPr>
          <w:sz w:val="28"/>
        </w:rPr>
        <w:t xml:space="preserve">где </w:t>
      </w:r>
      <w:r>
        <w:rPr>
          <w:i/>
          <w:sz w:val="28"/>
          <w:lang w:val="en-US"/>
        </w:rPr>
        <w:t xml:space="preserve">p </w:t>
      </w:r>
      <w:r>
        <w:rPr>
          <w:sz w:val="28"/>
          <w:lang w:val="en-US"/>
        </w:rPr>
        <w:t>– коэффициент корреляции Спирмена;</w:t>
      </w:r>
    </w:p>
    <w:p w:rsidR="00331FF9" w:rsidRDefault="00331FF9">
      <w:pPr>
        <w:spacing w:line="360" w:lineRule="auto"/>
        <w:rPr>
          <w:sz w:val="28"/>
        </w:rPr>
      </w:pPr>
      <w:r>
        <w:rPr>
          <w:sz w:val="28"/>
        </w:rPr>
        <w:t xml:space="preserve">       </w:t>
      </w:r>
      <w:r>
        <w:rPr>
          <w:i/>
          <w:sz w:val="28"/>
          <w:lang w:val="en-US"/>
        </w:rPr>
        <w:t>n</w:t>
      </w:r>
      <w:r>
        <w:rPr>
          <w:sz w:val="28"/>
        </w:rPr>
        <w:t xml:space="preserve"> – количество оцениваемых экспертов;</w:t>
      </w:r>
    </w:p>
    <w:p w:rsidR="00331FF9" w:rsidRDefault="00331FF9">
      <w:pPr>
        <w:spacing w:line="360" w:lineRule="auto"/>
      </w:pPr>
      <w:r>
        <w:rPr>
          <w:sz w:val="28"/>
        </w:rPr>
        <w:t xml:space="preserve">       </w:t>
      </w:r>
      <w:r>
        <w:rPr>
          <w:sz w:val="28"/>
          <w:lang w:val="en-US"/>
        </w:rPr>
        <w:t>z</w:t>
      </w:r>
      <w:r>
        <w:rPr>
          <w:sz w:val="28"/>
        </w:rPr>
        <w:t xml:space="preserve"> – ранг присвоенный </w:t>
      </w:r>
      <w:r>
        <w:rPr>
          <w:sz w:val="28"/>
          <w:lang w:val="en-US"/>
        </w:rPr>
        <w:t>i</w:t>
      </w:r>
      <w:r>
        <w:rPr>
          <w:sz w:val="28"/>
        </w:rPr>
        <w:t xml:space="preserve">-тым экспертом </w:t>
      </w:r>
      <w:r>
        <w:rPr>
          <w:sz w:val="28"/>
          <w:lang w:val="en-US"/>
        </w:rPr>
        <w:t>j</w:t>
      </w:r>
      <w:r>
        <w:rPr>
          <w:sz w:val="28"/>
        </w:rPr>
        <w:t>-му варианту.</w:t>
      </w:r>
    </w:p>
    <w:p w:rsidR="00331FF9" w:rsidRDefault="00331FF9">
      <w:pPr>
        <w:pStyle w:val="22"/>
        <w:ind w:firstLine="720"/>
      </w:pPr>
      <w:r>
        <w:t xml:space="preserve">Так как вычисленное значение коэффициента корреляции является случайной величиной,то возникает необходимость проверки его на значимость по критерию Стьюдента </w:t>
      </w:r>
      <w:r>
        <w:rPr>
          <w:lang w:val="en-US"/>
        </w:rPr>
        <w:t>[7,с.120]</w:t>
      </w:r>
      <w:r>
        <w:t xml:space="preserve"> при уровне значимости </w:t>
      </w:r>
      <w:r>
        <w:sym w:font="Symbol" w:char="F061"/>
      </w:r>
      <w:r>
        <w:t xml:space="preserve"> и числе степеней свободы </w:t>
      </w:r>
      <w:r>
        <w:rPr>
          <w:lang w:val="en-US"/>
        </w:rPr>
        <w:t>К=n-2</w:t>
      </w:r>
      <w:r>
        <w:t xml:space="preserve">.Уровень значимости как правило принимают равным 0.05. При известных </w:t>
      </w:r>
      <w:r>
        <w:sym w:font="Symbol" w:char="F061"/>
      </w:r>
      <w:r>
        <w:t xml:space="preserve"> и К из таблицы критерия Стьюдента  находят критическую точку </w:t>
      </w:r>
      <w:r>
        <w:rPr>
          <w:lang w:val="en-US"/>
        </w:rPr>
        <w:t xml:space="preserve">t( </w:t>
      </w:r>
      <w:r>
        <w:rPr>
          <w:lang w:val="en-US"/>
        </w:rPr>
        <w:sym w:font="Symbol" w:char="F061"/>
      </w:r>
      <w:r>
        <w:t xml:space="preserve">,К ), для данного случая </w:t>
      </w:r>
      <w:r>
        <w:rPr>
          <w:lang w:val="en-US"/>
        </w:rPr>
        <w:t xml:space="preserve">t(0.05 </w:t>
      </w:r>
      <w:r>
        <w:t xml:space="preserve">;2)= 2,9,  и вычисляют нижнюю границу </w:t>
      </w:r>
      <w:r>
        <w:sym w:font="Symbol" w:char="F072"/>
      </w:r>
      <w:r>
        <w:rPr>
          <w:vertAlign w:val="subscript"/>
        </w:rPr>
        <w:t xml:space="preserve">крит </w:t>
      </w:r>
      <w:r>
        <w:t>по формуле (2.2).</w:t>
      </w:r>
    </w:p>
    <w:p w:rsidR="00331FF9" w:rsidRDefault="00331FF9">
      <w:pPr>
        <w:pStyle w:val="22"/>
        <w:ind w:firstLine="720"/>
      </w:pPr>
    </w:p>
    <w:p w:rsidR="00331FF9" w:rsidRDefault="00331FF9">
      <w:pPr>
        <w:pStyle w:val="22"/>
        <w:ind w:firstLine="720"/>
      </w:pPr>
      <w:r>
        <w:sym w:font="Symbol" w:char="F072"/>
      </w:r>
      <w:r>
        <w:rPr>
          <w:vertAlign w:val="subscript"/>
        </w:rPr>
        <w:t xml:space="preserve"> крит</w:t>
      </w:r>
      <w:r>
        <w:t>=</w:t>
      </w:r>
      <w:r>
        <w:rPr>
          <w:lang w:val="en-US"/>
        </w:rPr>
        <w:t>t(</w:t>
      </w:r>
      <w:r>
        <w:rPr>
          <w:lang w:val="en-US"/>
        </w:rPr>
        <w:sym w:font="Symbol" w:char="F061"/>
      </w:r>
      <w:r>
        <w:t xml:space="preserve">,К) </w:t>
      </w:r>
      <w:r w:rsidR="00A21A88">
        <w:rPr>
          <w:position w:val="-10"/>
          <w:sz w:val="20"/>
        </w:rPr>
        <w:pict>
          <v:shape id="_x0000_i1028" type="#_x0000_t75" style="width:9pt;height:17.25pt" fillcolor="window">
            <v:imagedata r:id="rId8" o:title=""/>
          </v:shape>
        </w:pict>
      </w:r>
      <w:r w:rsidR="00A21A88">
        <w:rPr>
          <w:position w:val="-26"/>
          <w:sz w:val="20"/>
        </w:rPr>
        <w:pict>
          <v:shape id="_x0000_i1029" type="#_x0000_t75" style="width:57pt;height:38.25pt" fillcolor="window">
            <v:imagedata r:id="rId10" o:title=""/>
          </v:shape>
        </w:pict>
      </w:r>
      <w:r w:rsidR="00A21A88">
        <w:rPr>
          <w:position w:val="-10"/>
          <w:sz w:val="20"/>
        </w:rPr>
        <w:pict>
          <v:shape id="_x0000_i1030" type="#_x0000_t75" style="width:9pt;height:17.25pt" fillcolor="window">
            <v:imagedata r:id="rId8" o:title=""/>
          </v:shape>
        </w:pict>
      </w:r>
      <w:r>
        <w:t xml:space="preserve">             </w:t>
      </w:r>
      <w:r>
        <w:rPr>
          <w:lang w:val="en-US"/>
        </w:rPr>
        <w:t xml:space="preserve">                                  </w:t>
      </w:r>
      <w:r>
        <w:t xml:space="preserve">                   (2.2)</w:t>
      </w:r>
    </w:p>
    <w:p w:rsidR="00331FF9" w:rsidRDefault="00331FF9">
      <w:pPr>
        <w:pStyle w:val="22"/>
        <w:ind w:firstLine="720"/>
      </w:pPr>
      <w:r>
        <w:t xml:space="preserve"> </w:t>
      </w:r>
    </w:p>
    <w:p w:rsidR="00331FF9" w:rsidRDefault="00331FF9">
      <w:pPr>
        <w:pStyle w:val="22"/>
        <w:ind w:firstLine="720"/>
      </w:pPr>
      <w:r>
        <w:t xml:space="preserve">Если </w:t>
      </w:r>
      <w:r>
        <w:sym w:font="Symbol" w:char="F072"/>
      </w:r>
      <w:r>
        <w:rPr>
          <w:vertAlign w:val="subscript"/>
        </w:rPr>
        <w:t xml:space="preserve">выб </w:t>
      </w:r>
      <w:r>
        <w:sym w:font="Symbol" w:char="F03C"/>
      </w:r>
      <w:r>
        <w:sym w:font="Symbol" w:char="F03D"/>
      </w:r>
      <w:r>
        <w:t xml:space="preserve"> </w:t>
      </w:r>
      <w:r>
        <w:sym w:font="Symbol" w:char="F072"/>
      </w:r>
      <w:r>
        <w:rPr>
          <w:vertAlign w:val="subscript"/>
        </w:rPr>
        <w:t xml:space="preserve">крит </w:t>
      </w:r>
      <w:r>
        <w:t xml:space="preserve"> , то гипотеза о ранговой корреляционной связи не значима.</w:t>
      </w:r>
    </w:p>
    <w:p w:rsidR="00331FF9" w:rsidRDefault="00331FF9">
      <w:pPr>
        <w:pStyle w:val="22"/>
        <w:ind w:firstLine="720"/>
      </w:pPr>
      <w:r>
        <w:t>Полученные значения коэффициентов ранговой корреляции заносят в таблицу. Вычисленные коэффициенты корреляции Спирмена согласованности оценок всех экспертов представлены в таблице 2.4.</w:t>
      </w:r>
    </w:p>
    <w:p w:rsidR="00331FF9" w:rsidRDefault="00331FF9">
      <w:pPr>
        <w:pStyle w:val="22"/>
        <w:ind w:firstLine="720"/>
      </w:pPr>
      <w:r>
        <w:t>Из таблицы 2.4 видно, что мнение второго и шестого эксперта немного отличаются от остальных , то тем не менее экспертам доверять можно.</w:t>
      </w:r>
    </w:p>
    <w:p w:rsidR="00331FF9" w:rsidRDefault="00331FF9">
      <w:pPr>
        <w:pStyle w:val="22"/>
        <w:ind w:firstLine="0"/>
      </w:pPr>
    </w:p>
    <w:p w:rsidR="00331FF9" w:rsidRDefault="00331FF9">
      <w:pPr>
        <w:pStyle w:val="22"/>
        <w:spacing w:line="240" w:lineRule="auto"/>
        <w:ind w:firstLine="0"/>
      </w:pPr>
      <w:r>
        <w:t xml:space="preserve">         Таблица 2.4 Матрица коэффициентов ранговой корреляции Спирмена</w:t>
      </w:r>
    </w:p>
    <w:p w:rsidR="00331FF9" w:rsidRDefault="00331FF9">
      <w:pPr>
        <w:pStyle w:val="22"/>
        <w:spacing w:line="240" w:lineRule="auto"/>
        <w:ind w:firstLine="0"/>
      </w:pPr>
    </w:p>
    <w:tbl>
      <w:tblPr>
        <w:tblW w:w="0" w:type="auto"/>
        <w:tblInd w:w="-45" w:type="dxa"/>
        <w:tblLayout w:type="fixed"/>
        <w:tblCellMar>
          <w:left w:w="30" w:type="dxa"/>
          <w:right w:w="30" w:type="dxa"/>
        </w:tblCellMar>
        <w:tblLook w:val="0000" w:firstRow="0" w:lastRow="0" w:firstColumn="0" w:lastColumn="0" w:noHBand="0" w:noVBand="0"/>
      </w:tblPr>
      <w:tblGrid>
        <w:gridCol w:w="1650"/>
        <w:gridCol w:w="1215"/>
        <w:gridCol w:w="1276"/>
        <w:gridCol w:w="1276"/>
        <w:gridCol w:w="1276"/>
        <w:gridCol w:w="1275"/>
        <w:gridCol w:w="1276"/>
      </w:tblGrid>
      <w:tr w:rsidR="00331FF9">
        <w:trPr>
          <w:trHeight w:val="592"/>
        </w:trPr>
        <w:tc>
          <w:tcPr>
            <w:tcW w:w="1650"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Эксперты</w:t>
            </w:r>
          </w:p>
        </w:tc>
        <w:tc>
          <w:tcPr>
            <w:tcW w:w="1215"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Э1</w:t>
            </w:r>
          </w:p>
        </w:tc>
        <w:tc>
          <w:tcPr>
            <w:tcW w:w="1276" w:type="dxa"/>
            <w:tcBorders>
              <w:top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Э2</w:t>
            </w:r>
          </w:p>
        </w:tc>
        <w:tc>
          <w:tcPr>
            <w:tcW w:w="1276"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Э3</w:t>
            </w:r>
          </w:p>
        </w:tc>
        <w:tc>
          <w:tcPr>
            <w:tcW w:w="1276" w:type="dxa"/>
            <w:tcBorders>
              <w:top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Э4</w:t>
            </w:r>
          </w:p>
        </w:tc>
        <w:tc>
          <w:tcPr>
            <w:tcW w:w="1275"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Э5</w:t>
            </w:r>
          </w:p>
        </w:tc>
        <w:tc>
          <w:tcPr>
            <w:tcW w:w="1276" w:type="dxa"/>
            <w:tcBorders>
              <w:top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Э6</w:t>
            </w:r>
          </w:p>
        </w:tc>
      </w:tr>
      <w:tr w:rsidR="00331FF9">
        <w:trPr>
          <w:trHeight w:val="379"/>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Э1</w:t>
            </w:r>
          </w:p>
        </w:tc>
        <w:tc>
          <w:tcPr>
            <w:tcW w:w="121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0,8</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1</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Borders>
              <w:right w:val="single" w:sz="12" w:space="0" w:color="auto"/>
            </w:tcBorders>
          </w:tcPr>
          <w:p w:rsidR="00331FF9" w:rsidRDefault="00331FF9">
            <w:pPr>
              <w:jc w:val="center"/>
              <w:rPr>
                <w:snapToGrid w:val="0"/>
                <w:color w:val="000000"/>
                <w:sz w:val="28"/>
              </w:rPr>
            </w:pPr>
            <w:r>
              <w:rPr>
                <w:snapToGrid w:val="0"/>
                <w:color w:val="000000"/>
                <w:sz w:val="28"/>
              </w:rPr>
              <w:t>0,8</w:t>
            </w:r>
          </w:p>
        </w:tc>
      </w:tr>
      <w:tr w:rsidR="00331FF9">
        <w:trPr>
          <w:trHeight w:val="443"/>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Э2</w:t>
            </w:r>
          </w:p>
        </w:tc>
        <w:tc>
          <w:tcPr>
            <w:tcW w:w="121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0,8</w:t>
            </w:r>
          </w:p>
        </w:tc>
        <w:tc>
          <w:tcPr>
            <w:tcW w:w="1276" w:type="dxa"/>
          </w:tcPr>
          <w:p w:rsidR="00331FF9" w:rsidRDefault="00331FF9">
            <w:pPr>
              <w:jc w:val="center"/>
              <w:rPr>
                <w:snapToGrid w:val="0"/>
                <w:color w:val="000000"/>
                <w:sz w:val="28"/>
              </w:rPr>
            </w:pPr>
            <w:r>
              <w:rPr>
                <w:snapToGrid w:val="0"/>
                <w:color w:val="000000"/>
                <w:sz w:val="28"/>
              </w:rPr>
              <w:t>1</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0,8</w:t>
            </w:r>
          </w:p>
        </w:tc>
        <w:tc>
          <w:tcPr>
            <w:tcW w:w="1276" w:type="dxa"/>
          </w:tcPr>
          <w:p w:rsidR="00331FF9" w:rsidRDefault="00331FF9">
            <w:pPr>
              <w:jc w:val="center"/>
              <w:rPr>
                <w:snapToGrid w:val="0"/>
                <w:color w:val="000000"/>
                <w:sz w:val="28"/>
              </w:rPr>
            </w:pPr>
            <w:r>
              <w:rPr>
                <w:snapToGrid w:val="0"/>
                <w:color w:val="000000"/>
                <w:sz w:val="28"/>
              </w:rPr>
              <w:t>0,8</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0,8</w:t>
            </w:r>
          </w:p>
        </w:tc>
        <w:tc>
          <w:tcPr>
            <w:tcW w:w="1276" w:type="dxa"/>
            <w:tcBorders>
              <w:right w:val="single" w:sz="12" w:space="0" w:color="auto"/>
            </w:tcBorders>
          </w:tcPr>
          <w:p w:rsidR="00331FF9" w:rsidRDefault="00331FF9">
            <w:pPr>
              <w:jc w:val="center"/>
              <w:rPr>
                <w:snapToGrid w:val="0"/>
                <w:color w:val="000000"/>
                <w:sz w:val="28"/>
              </w:rPr>
            </w:pPr>
            <w:r>
              <w:rPr>
                <w:snapToGrid w:val="0"/>
                <w:color w:val="000000"/>
                <w:sz w:val="28"/>
              </w:rPr>
              <w:t>1</w:t>
            </w:r>
          </w:p>
        </w:tc>
      </w:tr>
      <w:tr w:rsidR="00331FF9">
        <w:trPr>
          <w:trHeight w:val="406"/>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Э3</w:t>
            </w:r>
          </w:p>
        </w:tc>
        <w:tc>
          <w:tcPr>
            <w:tcW w:w="121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0,8</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1</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Borders>
              <w:right w:val="single" w:sz="12" w:space="0" w:color="auto"/>
            </w:tcBorders>
          </w:tcPr>
          <w:p w:rsidR="00331FF9" w:rsidRDefault="00331FF9">
            <w:pPr>
              <w:jc w:val="center"/>
              <w:rPr>
                <w:snapToGrid w:val="0"/>
                <w:color w:val="000000"/>
                <w:sz w:val="28"/>
              </w:rPr>
            </w:pPr>
            <w:r>
              <w:rPr>
                <w:snapToGrid w:val="0"/>
                <w:color w:val="000000"/>
                <w:sz w:val="28"/>
              </w:rPr>
              <w:t>0,8</w:t>
            </w:r>
          </w:p>
        </w:tc>
      </w:tr>
      <w:tr w:rsidR="00331FF9">
        <w:trPr>
          <w:trHeight w:val="441"/>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Э4</w:t>
            </w:r>
          </w:p>
        </w:tc>
        <w:tc>
          <w:tcPr>
            <w:tcW w:w="121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0,8</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1</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Borders>
              <w:right w:val="single" w:sz="12" w:space="0" w:color="auto"/>
            </w:tcBorders>
          </w:tcPr>
          <w:p w:rsidR="00331FF9" w:rsidRDefault="00331FF9">
            <w:pPr>
              <w:jc w:val="center"/>
              <w:rPr>
                <w:snapToGrid w:val="0"/>
                <w:color w:val="000000"/>
                <w:sz w:val="28"/>
              </w:rPr>
            </w:pPr>
            <w:r>
              <w:rPr>
                <w:snapToGrid w:val="0"/>
                <w:color w:val="000000"/>
                <w:sz w:val="28"/>
              </w:rPr>
              <w:t>0,8</w:t>
            </w:r>
          </w:p>
        </w:tc>
      </w:tr>
      <w:tr w:rsidR="00331FF9">
        <w:trPr>
          <w:trHeight w:val="419"/>
        </w:trPr>
        <w:tc>
          <w:tcPr>
            <w:tcW w:w="1650" w:type="dxa"/>
            <w:tcBorders>
              <w:left w:val="single" w:sz="12" w:space="0" w:color="auto"/>
            </w:tcBorders>
          </w:tcPr>
          <w:p w:rsidR="00331FF9" w:rsidRDefault="00331FF9">
            <w:pPr>
              <w:jc w:val="center"/>
              <w:rPr>
                <w:snapToGrid w:val="0"/>
                <w:color w:val="000000"/>
                <w:sz w:val="28"/>
              </w:rPr>
            </w:pPr>
            <w:r>
              <w:rPr>
                <w:snapToGrid w:val="0"/>
                <w:color w:val="000000"/>
                <w:sz w:val="28"/>
              </w:rPr>
              <w:t>Э5</w:t>
            </w:r>
          </w:p>
        </w:tc>
        <w:tc>
          <w:tcPr>
            <w:tcW w:w="121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0,8</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Pr>
          <w:p w:rsidR="00331FF9" w:rsidRDefault="00331FF9">
            <w:pPr>
              <w:jc w:val="center"/>
              <w:rPr>
                <w:snapToGrid w:val="0"/>
                <w:color w:val="000000"/>
                <w:sz w:val="28"/>
              </w:rPr>
            </w:pPr>
            <w:r>
              <w:rPr>
                <w:snapToGrid w:val="0"/>
                <w:color w:val="000000"/>
                <w:sz w:val="28"/>
              </w:rPr>
              <w:t>1</w:t>
            </w:r>
          </w:p>
        </w:tc>
        <w:tc>
          <w:tcPr>
            <w:tcW w:w="1275"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Borders>
              <w:right w:val="single" w:sz="12" w:space="0" w:color="auto"/>
            </w:tcBorders>
          </w:tcPr>
          <w:p w:rsidR="00331FF9" w:rsidRDefault="00331FF9">
            <w:pPr>
              <w:jc w:val="center"/>
              <w:rPr>
                <w:snapToGrid w:val="0"/>
                <w:color w:val="000000"/>
                <w:sz w:val="28"/>
              </w:rPr>
            </w:pPr>
            <w:r>
              <w:rPr>
                <w:snapToGrid w:val="0"/>
                <w:color w:val="000000"/>
                <w:sz w:val="28"/>
              </w:rPr>
              <w:t>0,8</w:t>
            </w:r>
          </w:p>
        </w:tc>
      </w:tr>
      <w:tr w:rsidR="00331FF9">
        <w:trPr>
          <w:trHeight w:val="425"/>
        </w:trPr>
        <w:tc>
          <w:tcPr>
            <w:tcW w:w="1650"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Э6</w:t>
            </w:r>
          </w:p>
        </w:tc>
        <w:tc>
          <w:tcPr>
            <w:tcW w:w="1215"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0,8</w:t>
            </w:r>
          </w:p>
        </w:tc>
        <w:tc>
          <w:tcPr>
            <w:tcW w:w="1276" w:type="dxa"/>
            <w:tcBorders>
              <w:bottom w:val="single" w:sz="12" w:space="0" w:color="auto"/>
            </w:tcBorders>
          </w:tcPr>
          <w:p w:rsidR="00331FF9" w:rsidRDefault="00331FF9">
            <w:pPr>
              <w:jc w:val="center"/>
              <w:rPr>
                <w:snapToGrid w:val="0"/>
                <w:color w:val="000000"/>
                <w:sz w:val="28"/>
              </w:rPr>
            </w:pPr>
            <w:r>
              <w:rPr>
                <w:snapToGrid w:val="0"/>
                <w:color w:val="000000"/>
                <w:sz w:val="28"/>
              </w:rPr>
              <w:t>1</w:t>
            </w:r>
          </w:p>
        </w:tc>
        <w:tc>
          <w:tcPr>
            <w:tcW w:w="1276"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0,8</w:t>
            </w:r>
          </w:p>
        </w:tc>
        <w:tc>
          <w:tcPr>
            <w:tcW w:w="1276" w:type="dxa"/>
            <w:tcBorders>
              <w:bottom w:val="single" w:sz="12" w:space="0" w:color="auto"/>
            </w:tcBorders>
          </w:tcPr>
          <w:p w:rsidR="00331FF9" w:rsidRDefault="00331FF9">
            <w:pPr>
              <w:jc w:val="center"/>
              <w:rPr>
                <w:snapToGrid w:val="0"/>
                <w:color w:val="000000"/>
                <w:sz w:val="28"/>
              </w:rPr>
            </w:pPr>
            <w:r>
              <w:rPr>
                <w:snapToGrid w:val="0"/>
                <w:color w:val="000000"/>
                <w:sz w:val="28"/>
              </w:rPr>
              <w:t>0,8</w:t>
            </w:r>
          </w:p>
        </w:tc>
        <w:tc>
          <w:tcPr>
            <w:tcW w:w="1275"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0,8</w:t>
            </w:r>
          </w:p>
        </w:tc>
        <w:tc>
          <w:tcPr>
            <w:tcW w:w="1276"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r>
    </w:tbl>
    <w:p w:rsidR="00331FF9" w:rsidRDefault="00331FF9">
      <w:pPr>
        <w:pStyle w:val="22"/>
        <w:ind w:firstLine="720"/>
      </w:pPr>
    </w:p>
    <w:p w:rsidR="00331FF9" w:rsidRDefault="00331FF9">
      <w:pPr>
        <w:pStyle w:val="22"/>
        <w:ind w:firstLine="720"/>
      </w:pPr>
    </w:p>
    <w:p w:rsidR="00331FF9" w:rsidRDefault="00331FF9">
      <w:pPr>
        <w:spacing w:line="360" w:lineRule="auto"/>
        <w:ind w:firstLine="709"/>
        <w:jc w:val="both"/>
        <w:rPr>
          <w:sz w:val="28"/>
        </w:rPr>
      </w:pPr>
      <w:r>
        <w:rPr>
          <w:sz w:val="28"/>
        </w:rPr>
        <w:t>4) Определяем коллективное мнение или «вес» вариантов без учёта компетентности экспертов по формуле (2.3). При этом, суммировать необходимо   не абсолютные оценки в баллах (таблица 2.2) ,а относительные путем деления десятибалльной абсолютной оценки на сумму оценок в соответствующей строке .</w:t>
      </w:r>
    </w:p>
    <w:p w:rsidR="00331FF9" w:rsidRDefault="00331FF9">
      <w:pPr>
        <w:pStyle w:val="22"/>
        <w:ind w:firstLine="720"/>
      </w:pPr>
      <w:r>
        <w:t xml:space="preserve"> А</w:t>
      </w:r>
      <w:r>
        <w:rPr>
          <w:vertAlign w:val="subscript"/>
        </w:rPr>
        <w:t>1</w:t>
      </w:r>
      <w:r>
        <w:t>=</w:t>
      </w:r>
      <w:r w:rsidR="00A21A88">
        <w:rPr>
          <w:position w:val="-24"/>
          <w:sz w:val="20"/>
        </w:rPr>
        <w:pict>
          <v:shape id="_x0000_i1031" type="#_x0000_t75" style="width:56.25pt;height:48.75pt" fillcolor="window">
            <v:imagedata r:id="rId11" o:title=""/>
          </v:shape>
        </w:pict>
      </w:r>
      <w:r>
        <w:t xml:space="preserve">          ,                                                                                   (2.3)</w:t>
      </w:r>
    </w:p>
    <w:p w:rsidR="00331FF9" w:rsidRDefault="00331FF9">
      <w:pPr>
        <w:pStyle w:val="22"/>
        <w:ind w:firstLine="720"/>
      </w:pPr>
    </w:p>
    <w:p w:rsidR="00331FF9" w:rsidRDefault="00331FF9">
      <w:pPr>
        <w:pStyle w:val="22"/>
        <w:ind w:firstLine="0"/>
      </w:pPr>
      <w:r>
        <w:t xml:space="preserve">где </w:t>
      </w:r>
      <w:r>
        <w:rPr>
          <w:i/>
        </w:rPr>
        <w:t>Х</w:t>
      </w:r>
      <w:r>
        <w:t xml:space="preserve"> </w:t>
      </w:r>
      <w:r>
        <w:rPr>
          <w:i/>
          <w:lang w:val="en-US"/>
        </w:rPr>
        <w:t xml:space="preserve">ij </w:t>
      </w:r>
      <w:r>
        <w:rPr>
          <w:lang w:val="en-US"/>
        </w:rPr>
        <w:t xml:space="preserve">– </w:t>
      </w:r>
      <w:r>
        <w:t xml:space="preserve">оценка в баллах </w:t>
      </w:r>
      <w:r>
        <w:rPr>
          <w:lang w:val="en-US"/>
        </w:rPr>
        <w:t>i</w:t>
      </w:r>
      <w:r>
        <w:t xml:space="preserve">- тым экспертом </w:t>
      </w:r>
      <w:r>
        <w:rPr>
          <w:lang w:val="en-US"/>
        </w:rPr>
        <w:t>j</w:t>
      </w:r>
      <w:r>
        <w:t>-го варианта;</w:t>
      </w:r>
    </w:p>
    <w:p w:rsidR="00331FF9" w:rsidRDefault="00331FF9">
      <w:pPr>
        <w:pStyle w:val="22"/>
        <w:ind w:firstLine="0"/>
      </w:pPr>
      <w:r>
        <w:t xml:space="preserve">       А</w:t>
      </w:r>
      <w:r>
        <w:rPr>
          <w:vertAlign w:val="subscript"/>
        </w:rPr>
        <w:t xml:space="preserve">1 </w:t>
      </w:r>
      <w:r>
        <w:t xml:space="preserve">– коллективное мнение или «вес» вариантов без учёта компетентности  </w:t>
      </w:r>
    </w:p>
    <w:p w:rsidR="00331FF9" w:rsidRDefault="00331FF9">
      <w:pPr>
        <w:pStyle w:val="22"/>
        <w:ind w:firstLine="0"/>
      </w:pPr>
      <w:r>
        <w:t xml:space="preserve">       экспертов.</w:t>
      </w:r>
    </w:p>
    <w:p w:rsidR="00331FF9" w:rsidRDefault="00331FF9" w:rsidP="00331FF9">
      <w:pPr>
        <w:numPr>
          <w:ilvl w:val="0"/>
          <w:numId w:val="13"/>
        </w:numPr>
        <w:spacing w:line="360" w:lineRule="auto"/>
        <w:jc w:val="both"/>
        <w:rPr>
          <w:sz w:val="28"/>
          <w:lang w:val="en-US"/>
        </w:rPr>
      </w:pPr>
      <w:r>
        <w:rPr>
          <w:sz w:val="28"/>
        </w:rPr>
        <w:t xml:space="preserve">Коллективное мнение или «вес» </w:t>
      </w:r>
      <w:r>
        <w:rPr>
          <w:sz w:val="28"/>
          <w:lang w:val="en-US"/>
        </w:rPr>
        <w:t>j-</w:t>
      </w:r>
      <w:r>
        <w:rPr>
          <w:sz w:val="28"/>
        </w:rPr>
        <w:t>того варианта, вычисленный с учётом компетентности  экспертов, определяется по формуле (2.4) .</w:t>
      </w:r>
    </w:p>
    <w:p w:rsidR="00331FF9" w:rsidRDefault="00331FF9">
      <w:pPr>
        <w:spacing w:line="360" w:lineRule="auto"/>
        <w:jc w:val="both"/>
        <w:rPr>
          <w:sz w:val="28"/>
          <w:lang w:val="en-US"/>
        </w:rPr>
      </w:pPr>
    </w:p>
    <w:p w:rsidR="00331FF9" w:rsidRDefault="00331FF9">
      <w:pPr>
        <w:spacing w:line="360" w:lineRule="auto"/>
        <w:jc w:val="both"/>
        <w:rPr>
          <w:sz w:val="28"/>
          <w:lang w:val="en-US"/>
        </w:rPr>
      </w:pPr>
      <w:r>
        <w:rPr>
          <w:sz w:val="28"/>
        </w:rPr>
        <w:t xml:space="preserve">           А</w:t>
      </w:r>
      <w:r>
        <w:rPr>
          <w:sz w:val="28"/>
          <w:vertAlign w:val="subscript"/>
        </w:rPr>
        <w:t>2</w:t>
      </w:r>
      <w:r>
        <w:rPr>
          <w:sz w:val="28"/>
        </w:rPr>
        <w:t xml:space="preserve">= </w:t>
      </w:r>
      <w:r w:rsidR="00A21A88">
        <w:rPr>
          <w:position w:val="-60"/>
          <w:sz w:val="28"/>
        </w:rPr>
        <w:pict>
          <v:shape id="_x0000_i1032" type="#_x0000_t75" style="width:60pt;height:66pt" fillcolor="window">
            <v:imagedata r:id="rId12" o:title=""/>
          </v:shape>
        </w:pict>
      </w:r>
      <w:r>
        <w:rPr>
          <w:sz w:val="28"/>
          <w:lang w:val="en-US"/>
        </w:rPr>
        <w:t xml:space="preserve">           ,                                                                               (2.4 )</w:t>
      </w:r>
    </w:p>
    <w:p w:rsidR="00331FF9" w:rsidRDefault="00331FF9">
      <w:pPr>
        <w:spacing w:line="360" w:lineRule="auto"/>
        <w:jc w:val="both"/>
        <w:rPr>
          <w:sz w:val="28"/>
          <w:lang w:val="en-US"/>
        </w:rPr>
      </w:pPr>
    </w:p>
    <w:p w:rsidR="00331FF9" w:rsidRDefault="00331FF9">
      <w:pPr>
        <w:spacing w:line="360" w:lineRule="auto"/>
        <w:jc w:val="both"/>
        <w:rPr>
          <w:sz w:val="28"/>
        </w:rPr>
      </w:pPr>
      <w:r>
        <w:rPr>
          <w:sz w:val="28"/>
          <w:lang w:val="en-US"/>
        </w:rPr>
        <w:t xml:space="preserve">где </w:t>
      </w:r>
      <w:r>
        <w:rPr>
          <w:sz w:val="28"/>
        </w:rPr>
        <w:t>А</w:t>
      </w:r>
      <w:r>
        <w:rPr>
          <w:sz w:val="28"/>
          <w:vertAlign w:val="subscript"/>
        </w:rPr>
        <w:t>2</w:t>
      </w:r>
      <w:r>
        <w:rPr>
          <w:sz w:val="28"/>
        </w:rPr>
        <w:t xml:space="preserve"> - коллективное мнение или «вес» </w:t>
      </w:r>
      <w:r>
        <w:rPr>
          <w:sz w:val="28"/>
          <w:lang w:val="en-US"/>
        </w:rPr>
        <w:t>j-</w:t>
      </w:r>
      <w:r>
        <w:rPr>
          <w:sz w:val="28"/>
        </w:rPr>
        <w:t xml:space="preserve">того варианта,  с учётом </w:t>
      </w:r>
    </w:p>
    <w:p w:rsidR="00331FF9" w:rsidRDefault="00331FF9">
      <w:pPr>
        <w:spacing w:line="360" w:lineRule="auto"/>
        <w:jc w:val="both"/>
        <w:rPr>
          <w:sz w:val="28"/>
        </w:rPr>
      </w:pPr>
      <w:r>
        <w:rPr>
          <w:sz w:val="28"/>
        </w:rPr>
        <w:t xml:space="preserve">       компетентности экспертов;</w:t>
      </w:r>
    </w:p>
    <w:p w:rsidR="00331FF9" w:rsidRDefault="00331FF9">
      <w:pPr>
        <w:spacing w:line="360" w:lineRule="auto"/>
        <w:jc w:val="both"/>
        <w:rPr>
          <w:sz w:val="28"/>
        </w:rPr>
      </w:pPr>
      <w:r>
        <w:rPr>
          <w:sz w:val="28"/>
        </w:rPr>
        <w:t xml:space="preserve">       К</w:t>
      </w:r>
      <w:r>
        <w:rPr>
          <w:sz w:val="28"/>
          <w:vertAlign w:val="subscript"/>
          <w:lang w:val="en-US"/>
        </w:rPr>
        <w:t>i</w:t>
      </w:r>
      <w:r>
        <w:rPr>
          <w:sz w:val="28"/>
          <w:vertAlign w:val="subscript"/>
        </w:rPr>
        <w:t xml:space="preserve"> </w:t>
      </w:r>
      <w:r>
        <w:rPr>
          <w:sz w:val="28"/>
        </w:rPr>
        <w:t xml:space="preserve"> - среднее арифметическое.</w:t>
      </w:r>
    </w:p>
    <w:p w:rsidR="00331FF9" w:rsidRDefault="00331FF9">
      <w:pPr>
        <w:spacing w:line="360" w:lineRule="auto"/>
        <w:jc w:val="both"/>
        <w:rPr>
          <w:sz w:val="28"/>
        </w:rPr>
      </w:pPr>
      <w:r>
        <w:rPr>
          <w:sz w:val="28"/>
        </w:rPr>
        <w:t>Полностью результаты расчётов приводятся в сводной таблице 2.5.</w:t>
      </w:r>
    </w:p>
    <w:p w:rsidR="00331FF9" w:rsidRDefault="00331FF9">
      <w:pPr>
        <w:spacing w:line="360" w:lineRule="auto"/>
        <w:ind w:firstLine="709"/>
        <w:jc w:val="both"/>
        <w:rPr>
          <w:sz w:val="28"/>
        </w:rPr>
      </w:pPr>
      <w:r>
        <w:rPr>
          <w:sz w:val="28"/>
        </w:rPr>
        <w:t>Как видно из таблицы 2.5 , учёт компетентности экспертов обусловил некоторое перераспределение «весов» отдельных вариантов.</w:t>
      </w:r>
    </w:p>
    <w:p w:rsidR="00331FF9" w:rsidRDefault="00331FF9">
      <w:pPr>
        <w:spacing w:line="360" w:lineRule="auto"/>
        <w:ind w:firstLine="709"/>
        <w:jc w:val="both"/>
        <w:rPr>
          <w:sz w:val="28"/>
        </w:rPr>
      </w:pPr>
      <w:r>
        <w:rPr>
          <w:sz w:val="28"/>
        </w:rPr>
        <w:t>По результатам экспертизы можно сделать следующее заключение:</w:t>
      </w:r>
    </w:p>
    <w:p w:rsidR="00331FF9" w:rsidRDefault="00331FF9">
      <w:pPr>
        <w:spacing w:line="360" w:lineRule="auto"/>
        <w:jc w:val="both"/>
        <w:rPr>
          <w:sz w:val="28"/>
        </w:rPr>
      </w:pPr>
      <w:r>
        <w:rPr>
          <w:sz w:val="28"/>
        </w:rPr>
        <w:t>доминирующим вариантом стратегии роста фирмы является вариант В3 –стратегия расширения рынка, далее идут В2, В1 и В4.</w:t>
      </w:r>
    </w:p>
    <w:p w:rsidR="00331FF9" w:rsidRDefault="00331FF9">
      <w:pPr>
        <w:spacing w:line="360" w:lineRule="auto"/>
        <w:ind w:left="720"/>
        <w:jc w:val="center"/>
        <w:rPr>
          <w:sz w:val="28"/>
        </w:rPr>
      </w:pPr>
    </w:p>
    <w:p w:rsidR="00331FF9" w:rsidRDefault="00331FF9">
      <w:pPr>
        <w:pStyle w:val="31"/>
        <w:rPr>
          <w:sz w:val="28"/>
        </w:rPr>
      </w:pPr>
      <w:r>
        <w:rPr>
          <w:sz w:val="28"/>
        </w:rPr>
        <w:t xml:space="preserve">Таблица 2.5 Относительные оценки значимости  вариантов,     </w:t>
      </w:r>
    </w:p>
    <w:p w:rsidR="00331FF9" w:rsidRDefault="00331FF9">
      <w:pPr>
        <w:pStyle w:val="31"/>
        <w:rPr>
          <w:sz w:val="28"/>
        </w:rPr>
      </w:pPr>
      <w:r>
        <w:rPr>
          <w:sz w:val="28"/>
        </w:rPr>
        <w:t xml:space="preserve">                     составленные на основе показаний  экспертов</w:t>
      </w:r>
    </w:p>
    <w:tbl>
      <w:tblPr>
        <w:tblW w:w="0" w:type="auto"/>
        <w:tblInd w:w="-45" w:type="dxa"/>
        <w:tblLayout w:type="fixed"/>
        <w:tblCellMar>
          <w:left w:w="30" w:type="dxa"/>
          <w:right w:w="30" w:type="dxa"/>
        </w:tblCellMar>
        <w:tblLook w:val="0000" w:firstRow="0" w:lastRow="0" w:firstColumn="0" w:lastColumn="0" w:noHBand="0" w:noVBand="0"/>
      </w:tblPr>
      <w:tblGrid>
        <w:gridCol w:w="2440"/>
        <w:gridCol w:w="1134"/>
        <w:gridCol w:w="142"/>
        <w:gridCol w:w="850"/>
        <w:gridCol w:w="993"/>
        <w:gridCol w:w="992"/>
        <w:gridCol w:w="992"/>
        <w:gridCol w:w="1559"/>
        <w:gridCol w:w="142"/>
        <w:gridCol w:w="992"/>
      </w:tblGrid>
      <w:tr w:rsidR="00331FF9">
        <w:trPr>
          <w:gridAfter w:val="2"/>
          <w:wAfter w:w="1134" w:type="dxa"/>
          <w:cantSplit/>
          <w:trHeight w:val="270"/>
        </w:trPr>
        <w:tc>
          <w:tcPr>
            <w:tcW w:w="2440" w:type="dxa"/>
            <w:tcBorders>
              <w:top w:val="single" w:sz="12" w:space="0" w:color="auto"/>
              <w:left w:val="single" w:sz="12" w:space="0" w:color="auto"/>
            </w:tcBorders>
            <w:vAlign w:val="center"/>
          </w:tcPr>
          <w:p w:rsidR="00331FF9" w:rsidRDefault="00331FF9">
            <w:pPr>
              <w:rPr>
                <w:snapToGrid w:val="0"/>
                <w:color w:val="000000"/>
                <w:sz w:val="28"/>
              </w:rPr>
            </w:pPr>
            <w:r>
              <w:rPr>
                <w:snapToGrid w:val="0"/>
                <w:color w:val="000000"/>
                <w:sz w:val="28"/>
              </w:rPr>
              <w:t xml:space="preserve">       Эксперты</w:t>
            </w:r>
          </w:p>
        </w:tc>
        <w:tc>
          <w:tcPr>
            <w:tcW w:w="1134"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Вес</w:t>
            </w:r>
          </w:p>
        </w:tc>
        <w:tc>
          <w:tcPr>
            <w:tcW w:w="3969" w:type="dxa"/>
            <w:gridSpan w:val="5"/>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Варианты стратегий</w:t>
            </w:r>
          </w:p>
        </w:tc>
        <w:tc>
          <w:tcPr>
            <w:tcW w:w="1559" w:type="dxa"/>
            <w:vMerge w:val="restart"/>
            <w:tcBorders>
              <w:top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Сумма</w:t>
            </w:r>
          </w:p>
          <w:p w:rsidR="00331FF9" w:rsidRDefault="00331FF9">
            <w:pPr>
              <w:jc w:val="center"/>
              <w:rPr>
                <w:snapToGrid w:val="0"/>
                <w:color w:val="000000"/>
                <w:sz w:val="28"/>
              </w:rPr>
            </w:pPr>
            <w:r>
              <w:rPr>
                <w:snapToGrid w:val="0"/>
                <w:color w:val="000000"/>
                <w:sz w:val="28"/>
              </w:rPr>
              <w:t>Баллов</w:t>
            </w:r>
          </w:p>
        </w:tc>
      </w:tr>
      <w:tr w:rsidR="00331FF9">
        <w:trPr>
          <w:gridAfter w:val="2"/>
          <w:wAfter w:w="1134" w:type="dxa"/>
          <w:cantSplit/>
          <w:trHeight w:val="431"/>
        </w:trPr>
        <w:tc>
          <w:tcPr>
            <w:tcW w:w="2440" w:type="dxa"/>
            <w:tcBorders>
              <w:left w:val="single" w:sz="12" w:space="0" w:color="auto"/>
              <w:bottom w:val="single" w:sz="12" w:space="0" w:color="auto"/>
            </w:tcBorders>
          </w:tcPr>
          <w:p w:rsidR="00331FF9" w:rsidRDefault="00331FF9">
            <w:pPr>
              <w:jc w:val="right"/>
              <w:rPr>
                <w:snapToGrid w:val="0"/>
                <w:color w:val="000000"/>
                <w:sz w:val="28"/>
              </w:rPr>
            </w:pPr>
          </w:p>
        </w:tc>
        <w:tc>
          <w:tcPr>
            <w:tcW w:w="1134" w:type="dxa"/>
            <w:tcBorders>
              <w:left w:val="single" w:sz="12" w:space="0" w:color="auto"/>
              <w:bottom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Эксперта</w:t>
            </w:r>
          </w:p>
        </w:tc>
        <w:tc>
          <w:tcPr>
            <w:tcW w:w="992"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В1</w:t>
            </w:r>
          </w:p>
        </w:tc>
        <w:tc>
          <w:tcPr>
            <w:tcW w:w="993"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В2</w:t>
            </w:r>
          </w:p>
        </w:tc>
        <w:tc>
          <w:tcPr>
            <w:tcW w:w="992" w:type="dxa"/>
            <w:tcBorders>
              <w:bottom w:val="single" w:sz="12" w:space="0" w:color="auto"/>
            </w:tcBorders>
          </w:tcPr>
          <w:p w:rsidR="00331FF9" w:rsidRDefault="00331FF9">
            <w:pPr>
              <w:jc w:val="center"/>
              <w:rPr>
                <w:snapToGrid w:val="0"/>
                <w:color w:val="000000"/>
                <w:sz w:val="28"/>
              </w:rPr>
            </w:pPr>
            <w:r>
              <w:rPr>
                <w:snapToGrid w:val="0"/>
                <w:color w:val="000000"/>
                <w:sz w:val="28"/>
              </w:rPr>
              <w:t>В3</w:t>
            </w:r>
          </w:p>
        </w:tc>
        <w:tc>
          <w:tcPr>
            <w:tcW w:w="992"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В4</w:t>
            </w:r>
          </w:p>
        </w:tc>
        <w:tc>
          <w:tcPr>
            <w:tcW w:w="1559" w:type="dxa"/>
            <w:vMerge/>
            <w:tcBorders>
              <w:bottom w:val="single" w:sz="12" w:space="0" w:color="auto"/>
              <w:right w:val="single" w:sz="12" w:space="0" w:color="auto"/>
            </w:tcBorders>
          </w:tcPr>
          <w:p w:rsidR="00331FF9" w:rsidRDefault="00331FF9">
            <w:pPr>
              <w:jc w:val="center"/>
              <w:rPr>
                <w:snapToGrid w:val="0"/>
                <w:color w:val="000000"/>
                <w:sz w:val="28"/>
              </w:rPr>
            </w:pPr>
          </w:p>
        </w:tc>
      </w:tr>
      <w:tr w:rsidR="00331FF9">
        <w:trPr>
          <w:gridAfter w:val="2"/>
          <w:wAfter w:w="1134" w:type="dxa"/>
          <w:trHeight w:val="439"/>
        </w:trPr>
        <w:tc>
          <w:tcPr>
            <w:tcW w:w="2440" w:type="dxa"/>
            <w:tcBorders>
              <w:top w:val="single" w:sz="12" w:space="0" w:color="auto"/>
              <w:left w:val="single" w:sz="12" w:space="0" w:color="auto"/>
              <w:right w:val="single" w:sz="12" w:space="0" w:color="auto"/>
            </w:tcBorders>
          </w:tcPr>
          <w:p w:rsidR="00331FF9" w:rsidRDefault="00331FF9">
            <w:pPr>
              <w:pStyle w:val="20"/>
              <w:jc w:val="center"/>
              <w:rPr>
                <w:snapToGrid w:val="0"/>
              </w:rPr>
            </w:pPr>
            <w:r>
              <w:rPr>
                <w:snapToGrid w:val="0"/>
              </w:rPr>
              <w:t>Э1</w:t>
            </w:r>
          </w:p>
        </w:tc>
        <w:tc>
          <w:tcPr>
            <w:tcW w:w="1134" w:type="dxa"/>
            <w:tcBorders>
              <w:top w:val="single" w:sz="12" w:space="0" w:color="auto"/>
            </w:tcBorders>
          </w:tcPr>
          <w:p w:rsidR="00331FF9" w:rsidRDefault="00331FF9">
            <w:pPr>
              <w:jc w:val="center"/>
              <w:rPr>
                <w:snapToGrid w:val="0"/>
                <w:color w:val="000000"/>
                <w:sz w:val="28"/>
              </w:rPr>
            </w:pPr>
            <w:r>
              <w:rPr>
                <w:snapToGrid w:val="0"/>
                <w:color w:val="000000"/>
                <w:sz w:val="28"/>
              </w:rPr>
              <w:t>5,6</w:t>
            </w:r>
          </w:p>
        </w:tc>
        <w:tc>
          <w:tcPr>
            <w:tcW w:w="992" w:type="dxa"/>
            <w:gridSpan w:val="2"/>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993" w:type="dxa"/>
            <w:tcBorders>
              <w:top w:val="single" w:sz="12" w:space="0" w:color="auto"/>
            </w:tcBorders>
          </w:tcPr>
          <w:p w:rsidR="00331FF9" w:rsidRDefault="00331FF9">
            <w:pPr>
              <w:jc w:val="center"/>
              <w:rPr>
                <w:snapToGrid w:val="0"/>
                <w:color w:val="000000"/>
                <w:sz w:val="28"/>
              </w:rPr>
            </w:pPr>
            <w:r>
              <w:rPr>
                <w:snapToGrid w:val="0"/>
                <w:color w:val="000000"/>
                <w:sz w:val="28"/>
              </w:rPr>
              <w:t>8</w:t>
            </w:r>
          </w:p>
        </w:tc>
        <w:tc>
          <w:tcPr>
            <w:tcW w:w="992"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w:t>
            </w:r>
          </w:p>
        </w:tc>
        <w:tc>
          <w:tcPr>
            <w:tcW w:w="992" w:type="dxa"/>
            <w:tcBorders>
              <w:top w:val="single" w:sz="12" w:space="0" w:color="auto"/>
            </w:tcBorders>
          </w:tcPr>
          <w:p w:rsidR="00331FF9" w:rsidRDefault="00331FF9">
            <w:pPr>
              <w:jc w:val="center"/>
              <w:rPr>
                <w:snapToGrid w:val="0"/>
                <w:color w:val="000000"/>
                <w:sz w:val="28"/>
              </w:rPr>
            </w:pPr>
            <w:r>
              <w:rPr>
                <w:snapToGrid w:val="0"/>
                <w:color w:val="000000"/>
                <w:sz w:val="28"/>
              </w:rPr>
              <w:t>6</w:t>
            </w:r>
          </w:p>
        </w:tc>
        <w:tc>
          <w:tcPr>
            <w:tcW w:w="1559"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29</w:t>
            </w:r>
          </w:p>
        </w:tc>
      </w:tr>
      <w:tr w:rsidR="00331FF9">
        <w:trPr>
          <w:gridAfter w:val="2"/>
          <w:wAfter w:w="1134" w:type="dxa"/>
          <w:trHeight w:val="433"/>
        </w:trPr>
        <w:tc>
          <w:tcPr>
            <w:tcW w:w="244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Э2</w:t>
            </w:r>
          </w:p>
        </w:tc>
        <w:tc>
          <w:tcPr>
            <w:tcW w:w="1134" w:type="dxa"/>
          </w:tcPr>
          <w:p w:rsidR="00331FF9" w:rsidRDefault="00331FF9">
            <w:pPr>
              <w:jc w:val="center"/>
              <w:rPr>
                <w:snapToGrid w:val="0"/>
                <w:color w:val="000000"/>
                <w:sz w:val="28"/>
              </w:rPr>
            </w:pPr>
            <w:r>
              <w:rPr>
                <w:snapToGrid w:val="0"/>
                <w:color w:val="000000"/>
                <w:sz w:val="28"/>
              </w:rPr>
              <w:t>4,8</w:t>
            </w:r>
          </w:p>
        </w:tc>
        <w:tc>
          <w:tcPr>
            <w:tcW w:w="992"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c>
          <w:tcPr>
            <w:tcW w:w="993" w:type="dxa"/>
          </w:tcPr>
          <w:p w:rsidR="00331FF9" w:rsidRDefault="00331FF9">
            <w:pPr>
              <w:jc w:val="center"/>
              <w:rPr>
                <w:snapToGrid w:val="0"/>
                <w:color w:val="000000"/>
                <w:sz w:val="28"/>
              </w:rPr>
            </w:pPr>
            <w:r>
              <w:rPr>
                <w:snapToGrid w:val="0"/>
                <w:color w:val="000000"/>
                <w:sz w:val="28"/>
              </w:rPr>
              <w:t>8</w:t>
            </w:r>
          </w:p>
        </w:tc>
        <w:tc>
          <w:tcPr>
            <w:tcW w:w="992"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9</w:t>
            </w:r>
          </w:p>
        </w:tc>
        <w:tc>
          <w:tcPr>
            <w:tcW w:w="992" w:type="dxa"/>
          </w:tcPr>
          <w:p w:rsidR="00331FF9" w:rsidRDefault="00331FF9">
            <w:pPr>
              <w:jc w:val="center"/>
              <w:rPr>
                <w:snapToGrid w:val="0"/>
                <w:color w:val="000000"/>
                <w:sz w:val="28"/>
              </w:rPr>
            </w:pPr>
            <w:r>
              <w:rPr>
                <w:snapToGrid w:val="0"/>
                <w:color w:val="000000"/>
                <w:sz w:val="28"/>
              </w:rPr>
              <w:t>5</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28</w:t>
            </w:r>
          </w:p>
        </w:tc>
      </w:tr>
      <w:tr w:rsidR="00331FF9">
        <w:trPr>
          <w:gridAfter w:val="2"/>
          <w:wAfter w:w="1134" w:type="dxa"/>
          <w:trHeight w:val="424"/>
        </w:trPr>
        <w:tc>
          <w:tcPr>
            <w:tcW w:w="244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Э3</w:t>
            </w:r>
          </w:p>
        </w:tc>
        <w:tc>
          <w:tcPr>
            <w:tcW w:w="1134" w:type="dxa"/>
          </w:tcPr>
          <w:p w:rsidR="00331FF9" w:rsidRDefault="00331FF9">
            <w:pPr>
              <w:jc w:val="center"/>
              <w:rPr>
                <w:snapToGrid w:val="0"/>
                <w:color w:val="000000"/>
                <w:sz w:val="28"/>
              </w:rPr>
            </w:pPr>
            <w:r>
              <w:rPr>
                <w:snapToGrid w:val="0"/>
                <w:color w:val="000000"/>
                <w:sz w:val="28"/>
              </w:rPr>
              <w:t>5,8</w:t>
            </w:r>
          </w:p>
        </w:tc>
        <w:tc>
          <w:tcPr>
            <w:tcW w:w="992"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993" w:type="dxa"/>
          </w:tcPr>
          <w:p w:rsidR="00331FF9" w:rsidRDefault="00331FF9">
            <w:pPr>
              <w:jc w:val="center"/>
              <w:rPr>
                <w:snapToGrid w:val="0"/>
                <w:color w:val="000000"/>
                <w:sz w:val="28"/>
              </w:rPr>
            </w:pPr>
            <w:r>
              <w:rPr>
                <w:snapToGrid w:val="0"/>
                <w:color w:val="000000"/>
                <w:sz w:val="28"/>
              </w:rPr>
              <w:t>8</w:t>
            </w:r>
          </w:p>
        </w:tc>
        <w:tc>
          <w:tcPr>
            <w:tcW w:w="992"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w:t>
            </w:r>
          </w:p>
        </w:tc>
        <w:tc>
          <w:tcPr>
            <w:tcW w:w="992" w:type="dxa"/>
          </w:tcPr>
          <w:p w:rsidR="00331FF9" w:rsidRDefault="00331FF9">
            <w:pPr>
              <w:jc w:val="center"/>
              <w:rPr>
                <w:snapToGrid w:val="0"/>
                <w:color w:val="000000"/>
                <w:sz w:val="28"/>
              </w:rPr>
            </w:pPr>
            <w:r>
              <w:rPr>
                <w:snapToGrid w:val="0"/>
                <w:color w:val="000000"/>
                <w:sz w:val="28"/>
              </w:rPr>
              <w:t>6</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29</w:t>
            </w:r>
          </w:p>
        </w:tc>
      </w:tr>
      <w:tr w:rsidR="00331FF9">
        <w:trPr>
          <w:gridAfter w:val="2"/>
          <w:wAfter w:w="1134" w:type="dxa"/>
          <w:cantSplit/>
          <w:trHeight w:val="431"/>
        </w:trPr>
        <w:tc>
          <w:tcPr>
            <w:tcW w:w="9102" w:type="dxa"/>
            <w:gridSpan w:val="8"/>
          </w:tcPr>
          <w:p w:rsidR="00331FF9" w:rsidRDefault="00331FF9">
            <w:pPr>
              <w:jc w:val="both"/>
              <w:rPr>
                <w:snapToGrid w:val="0"/>
                <w:color w:val="000000"/>
                <w:sz w:val="28"/>
              </w:rPr>
            </w:pPr>
            <w:r>
              <w:rPr>
                <w:snapToGrid w:val="0"/>
                <w:color w:val="000000"/>
                <w:sz w:val="28"/>
              </w:rPr>
              <w:t>Продолжение таблицы 2.5.</w:t>
            </w:r>
          </w:p>
          <w:p w:rsidR="00331FF9" w:rsidRDefault="00331FF9">
            <w:pPr>
              <w:jc w:val="both"/>
              <w:rPr>
                <w:snapToGrid w:val="0"/>
                <w:color w:val="000000"/>
                <w:sz w:val="28"/>
              </w:rPr>
            </w:pPr>
          </w:p>
        </w:tc>
      </w:tr>
      <w:tr w:rsidR="00331FF9">
        <w:trPr>
          <w:gridAfter w:val="2"/>
          <w:wAfter w:w="1134" w:type="dxa"/>
          <w:cantSplit/>
          <w:trHeight w:val="431"/>
        </w:trPr>
        <w:tc>
          <w:tcPr>
            <w:tcW w:w="2440" w:type="dxa"/>
            <w:tcBorders>
              <w:top w:val="single" w:sz="4" w:space="0" w:color="auto"/>
              <w:left w:val="single" w:sz="4" w:space="0" w:color="auto"/>
              <w:right w:val="single" w:sz="12" w:space="0" w:color="auto"/>
            </w:tcBorders>
          </w:tcPr>
          <w:p w:rsidR="00331FF9" w:rsidRDefault="00331FF9">
            <w:pPr>
              <w:rPr>
                <w:snapToGrid w:val="0"/>
                <w:color w:val="000000"/>
                <w:sz w:val="28"/>
              </w:rPr>
            </w:pPr>
            <w:r>
              <w:rPr>
                <w:snapToGrid w:val="0"/>
                <w:color w:val="000000"/>
                <w:sz w:val="28"/>
              </w:rPr>
              <w:t xml:space="preserve">      Эксперты</w:t>
            </w:r>
          </w:p>
        </w:tc>
        <w:tc>
          <w:tcPr>
            <w:tcW w:w="1276" w:type="dxa"/>
            <w:gridSpan w:val="2"/>
            <w:tcBorders>
              <w:top w:val="single" w:sz="4" w:space="0" w:color="auto"/>
              <w:right w:val="single" w:sz="4" w:space="0" w:color="auto"/>
            </w:tcBorders>
          </w:tcPr>
          <w:p w:rsidR="00331FF9" w:rsidRDefault="00331FF9">
            <w:pPr>
              <w:jc w:val="center"/>
              <w:rPr>
                <w:snapToGrid w:val="0"/>
                <w:color w:val="000000"/>
                <w:sz w:val="28"/>
              </w:rPr>
            </w:pPr>
            <w:r>
              <w:rPr>
                <w:snapToGrid w:val="0"/>
                <w:color w:val="000000"/>
                <w:sz w:val="28"/>
              </w:rPr>
              <w:t>Вес</w:t>
            </w:r>
          </w:p>
        </w:tc>
        <w:tc>
          <w:tcPr>
            <w:tcW w:w="3827" w:type="dxa"/>
            <w:gridSpan w:val="4"/>
            <w:tcBorders>
              <w:top w:val="single" w:sz="4" w:space="0" w:color="auto"/>
              <w:left w:val="nil"/>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Варианты стратегий</w:t>
            </w:r>
          </w:p>
        </w:tc>
        <w:tc>
          <w:tcPr>
            <w:tcW w:w="1559" w:type="dxa"/>
            <w:tcBorders>
              <w:top w:val="single" w:sz="4" w:space="0" w:color="auto"/>
              <w:left w:val="nil"/>
              <w:right w:val="single" w:sz="4" w:space="0" w:color="auto"/>
            </w:tcBorders>
          </w:tcPr>
          <w:p w:rsidR="00331FF9" w:rsidRDefault="00331FF9">
            <w:pPr>
              <w:jc w:val="center"/>
              <w:rPr>
                <w:snapToGrid w:val="0"/>
                <w:color w:val="000000"/>
                <w:sz w:val="28"/>
              </w:rPr>
            </w:pPr>
            <w:r>
              <w:rPr>
                <w:snapToGrid w:val="0"/>
                <w:color w:val="000000"/>
                <w:sz w:val="28"/>
              </w:rPr>
              <w:t>Сумма</w:t>
            </w:r>
          </w:p>
          <w:p w:rsidR="00331FF9" w:rsidRDefault="00331FF9">
            <w:pPr>
              <w:jc w:val="center"/>
              <w:rPr>
                <w:snapToGrid w:val="0"/>
                <w:color w:val="000000"/>
                <w:sz w:val="28"/>
              </w:rPr>
            </w:pPr>
            <w:r>
              <w:rPr>
                <w:snapToGrid w:val="0"/>
                <w:color w:val="000000"/>
                <w:sz w:val="28"/>
              </w:rPr>
              <w:t>Баллов</w:t>
            </w:r>
          </w:p>
        </w:tc>
      </w:tr>
      <w:tr w:rsidR="00331FF9">
        <w:trPr>
          <w:gridAfter w:val="2"/>
          <w:wAfter w:w="1134" w:type="dxa"/>
          <w:trHeight w:val="431"/>
        </w:trPr>
        <w:tc>
          <w:tcPr>
            <w:tcW w:w="2440" w:type="dxa"/>
            <w:tcBorders>
              <w:left w:val="single" w:sz="4" w:space="0" w:color="auto"/>
              <w:bottom w:val="single" w:sz="4" w:space="0" w:color="auto"/>
              <w:right w:val="single" w:sz="12" w:space="0" w:color="auto"/>
            </w:tcBorders>
          </w:tcPr>
          <w:p w:rsidR="00331FF9" w:rsidRDefault="00331FF9">
            <w:pPr>
              <w:jc w:val="right"/>
              <w:rPr>
                <w:snapToGrid w:val="0"/>
                <w:color w:val="000000"/>
                <w:sz w:val="28"/>
              </w:rPr>
            </w:pPr>
          </w:p>
        </w:tc>
        <w:tc>
          <w:tcPr>
            <w:tcW w:w="1276" w:type="dxa"/>
            <w:gridSpan w:val="2"/>
            <w:tcBorders>
              <w:bottom w:val="single" w:sz="4" w:space="0" w:color="auto"/>
              <w:right w:val="single" w:sz="4" w:space="0" w:color="auto"/>
            </w:tcBorders>
          </w:tcPr>
          <w:p w:rsidR="00331FF9" w:rsidRDefault="00331FF9">
            <w:pPr>
              <w:rPr>
                <w:snapToGrid w:val="0"/>
                <w:color w:val="000000"/>
                <w:sz w:val="28"/>
              </w:rPr>
            </w:pPr>
            <w:r>
              <w:rPr>
                <w:snapToGrid w:val="0"/>
                <w:color w:val="000000"/>
                <w:sz w:val="28"/>
              </w:rPr>
              <w:t>Эксперта</w:t>
            </w:r>
          </w:p>
        </w:tc>
        <w:tc>
          <w:tcPr>
            <w:tcW w:w="850" w:type="dxa"/>
            <w:tcBorders>
              <w:left w:val="nil"/>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В1</w:t>
            </w:r>
          </w:p>
        </w:tc>
        <w:tc>
          <w:tcPr>
            <w:tcW w:w="993" w:type="dxa"/>
            <w:tcBorders>
              <w:bottom w:val="single" w:sz="4" w:space="0" w:color="auto"/>
            </w:tcBorders>
          </w:tcPr>
          <w:p w:rsidR="00331FF9" w:rsidRDefault="00331FF9">
            <w:pPr>
              <w:jc w:val="center"/>
              <w:rPr>
                <w:snapToGrid w:val="0"/>
                <w:color w:val="000000"/>
                <w:sz w:val="28"/>
              </w:rPr>
            </w:pPr>
            <w:r>
              <w:rPr>
                <w:snapToGrid w:val="0"/>
                <w:color w:val="000000"/>
                <w:sz w:val="28"/>
              </w:rPr>
              <w:t>В2</w:t>
            </w:r>
          </w:p>
        </w:tc>
        <w:tc>
          <w:tcPr>
            <w:tcW w:w="992" w:type="dxa"/>
            <w:tcBorders>
              <w:left w:val="single" w:sz="12" w:space="0" w:color="auto"/>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В3</w:t>
            </w:r>
          </w:p>
        </w:tc>
        <w:tc>
          <w:tcPr>
            <w:tcW w:w="992" w:type="dxa"/>
            <w:tcBorders>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В4</w:t>
            </w:r>
          </w:p>
        </w:tc>
        <w:tc>
          <w:tcPr>
            <w:tcW w:w="1559" w:type="dxa"/>
            <w:tcBorders>
              <w:left w:val="nil"/>
              <w:bottom w:val="single" w:sz="4" w:space="0" w:color="auto"/>
              <w:right w:val="single" w:sz="4" w:space="0" w:color="auto"/>
            </w:tcBorders>
          </w:tcPr>
          <w:p w:rsidR="00331FF9" w:rsidRDefault="00331FF9">
            <w:pPr>
              <w:jc w:val="center"/>
              <w:rPr>
                <w:snapToGrid w:val="0"/>
                <w:color w:val="000000"/>
                <w:sz w:val="28"/>
              </w:rPr>
            </w:pPr>
          </w:p>
        </w:tc>
      </w:tr>
      <w:tr w:rsidR="00331FF9">
        <w:trPr>
          <w:gridAfter w:val="2"/>
          <w:wAfter w:w="1134" w:type="dxa"/>
          <w:trHeight w:val="409"/>
        </w:trPr>
        <w:tc>
          <w:tcPr>
            <w:tcW w:w="244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Э4</w:t>
            </w:r>
          </w:p>
        </w:tc>
        <w:tc>
          <w:tcPr>
            <w:tcW w:w="1276" w:type="dxa"/>
            <w:gridSpan w:val="2"/>
          </w:tcPr>
          <w:p w:rsidR="00331FF9" w:rsidRDefault="00331FF9">
            <w:pPr>
              <w:jc w:val="center"/>
              <w:rPr>
                <w:snapToGrid w:val="0"/>
                <w:color w:val="000000"/>
                <w:sz w:val="28"/>
              </w:rPr>
            </w:pPr>
            <w:r>
              <w:rPr>
                <w:snapToGrid w:val="0"/>
                <w:color w:val="000000"/>
                <w:sz w:val="28"/>
              </w:rPr>
              <w:t>4</w:t>
            </w:r>
          </w:p>
        </w:tc>
        <w:tc>
          <w:tcPr>
            <w:tcW w:w="85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993" w:type="dxa"/>
          </w:tcPr>
          <w:p w:rsidR="00331FF9" w:rsidRDefault="00331FF9">
            <w:pPr>
              <w:jc w:val="center"/>
              <w:rPr>
                <w:snapToGrid w:val="0"/>
                <w:color w:val="000000"/>
                <w:sz w:val="28"/>
              </w:rPr>
            </w:pPr>
            <w:r>
              <w:rPr>
                <w:snapToGrid w:val="0"/>
                <w:color w:val="000000"/>
                <w:sz w:val="28"/>
              </w:rPr>
              <w:t>7</w:t>
            </w:r>
          </w:p>
        </w:tc>
        <w:tc>
          <w:tcPr>
            <w:tcW w:w="992"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w:t>
            </w:r>
          </w:p>
        </w:tc>
        <w:tc>
          <w:tcPr>
            <w:tcW w:w="992" w:type="dxa"/>
          </w:tcPr>
          <w:p w:rsidR="00331FF9" w:rsidRDefault="00331FF9">
            <w:pPr>
              <w:jc w:val="center"/>
              <w:rPr>
                <w:snapToGrid w:val="0"/>
                <w:color w:val="000000"/>
                <w:sz w:val="28"/>
              </w:rPr>
            </w:pPr>
            <w:r>
              <w:rPr>
                <w:snapToGrid w:val="0"/>
                <w:color w:val="000000"/>
                <w:sz w:val="28"/>
              </w:rPr>
              <w:t>6</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28</w:t>
            </w:r>
          </w:p>
        </w:tc>
      </w:tr>
      <w:tr w:rsidR="00331FF9">
        <w:trPr>
          <w:gridAfter w:val="2"/>
          <w:wAfter w:w="1134" w:type="dxa"/>
          <w:trHeight w:val="409"/>
        </w:trPr>
        <w:tc>
          <w:tcPr>
            <w:tcW w:w="244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Э5</w:t>
            </w:r>
          </w:p>
        </w:tc>
        <w:tc>
          <w:tcPr>
            <w:tcW w:w="1276" w:type="dxa"/>
            <w:gridSpan w:val="2"/>
          </w:tcPr>
          <w:p w:rsidR="00331FF9" w:rsidRDefault="00331FF9">
            <w:pPr>
              <w:jc w:val="center"/>
              <w:rPr>
                <w:snapToGrid w:val="0"/>
                <w:color w:val="000000"/>
                <w:sz w:val="28"/>
              </w:rPr>
            </w:pPr>
            <w:r>
              <w:rPr>
                <w:snapToGrid w:val="0"/>
                <w:color w:val="000000"/>
                <w:sz w:val="28"/>
              </w:rPr>
              <w:t>4,5</w:t>
            </w:r>
          </w:p>
        </w:tc>
        <w:tc>
          <w:tcPr>
            <w:tcW w:w="850"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w:t>
            </w:r>
          </w:p>
        </w:tc>
        <w:tc>
          <w:tcPr>
            <w:tcW w:w="993" w:type="dxa"/>
          </w:tcPr>
          <w:p w:rsidR="00331FF9" w:rsidRDefault="00331FF9">
            <w:pPr>
              <w:jc w:val="center"/>
              <w:rPr>
                <w:snapToGrid w:val="0"/>
                <w:color w:val="000000"/>
                <w:sz w:val="28"/>
              </w:rPr>
            </w:pPr>
            <w:r>
              <w:rPr>
                <w:snapToGrid w:val="0"/>
                <w:color w:val="000000"/>
                <w:sz w:val="28"/>
              </w:rPr>
              <w:t>7</w:t>
            </w:r>
          </w:p>
        </w:tc>
        <w:tc>
          <w:tcPr>
            <w:tcW w:w="992"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w:t>
            </w:r>
          </w:p>
        </w:tc>
        <w:tc>
          <w:tcPr>
            <w:tcW w:w="992" w:type="dxa"/>
          </w:tcPr>
          <w:p w:rsidR="00331FF9" w:rsidRDefault="00331FF9">
            <w:pPr>
              <w:jc w:val="center"/>
              <w:rPr>
                <w:snapToGrid w:val="0"/>
                <w:color w:val="000000"/>
                <w:sz w:val="28"/>
              </w:rPr>
            </w:pPr>
            <w:r>
              <w:rPr>
                <w:snapToGrid w:val="0"/>
                <w:color w:val="000000"/>
                <w:sz w:val="28"/>
              </w:rPr>
              <w:t>6</w:t>
            </w:r>
          </w:p>
        </w:tc>
        <w:tc>
          <w:tcPr>
            <w:tcW w:w="155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28</w:t>
            </w:r>
          </w:p>
        </w:tc>
      </w:tr>
      <w:tr w:rsidR="00331FF9">
        <w:trPr>
          <w:gridAfter w:val="2"/>
          <w:wAfter w:w="1134" w:type="dxa"/>
          <w:trHeight w:val="443"/>
        </w:trPr>
        <w:tc>
          <w:tcPr>
            <w:tcW w:w="2440"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Э6</w:t>
            </w:r>
          </w:p>
        </w:tc>
        <w:tc>
          <w:tcPr>
            <w:tcW w:w="1276"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3,5</w:t>
            </w:r>
          </w:p>
        </w:tc>
        <w:tc>
          <w:tcPr>
            <w:tcW w:w="850"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7</w:t>
            </w:r>
          </w:p>
        </w:tc>
        <w:tc>
          <w:tcPr>
            <w:tcW w:w="993" w:type="dxa"/>
            <w:tcBorders>
              <w:bottom w:val="single" w:sz="12" w:space="0" w:color="auto"/>
            </w:tcBorders>
          </w:tcPr>
          <w:p w:rsidR="00331FF9" w:rsidRDefault="00331FF9">
            <w:pPr>
              <w:jc w:val="center"/>
              <w:rPr>
                <w:snapToGrid w:val="0"/>
                <w:color w:val="000000"/>
                <w:sz w:val="28"/>
              </w:rPr>
            </w:pPr>
            <w:r>
              <w:rPr>
                <w:snapToGrid w:val="0"/>
                <w:color w:val="000000"/>
                <w:sz w:val="28"/>
              </w:rPr>
              <w:t>8</w:t>
            </w:r>
          </w:p>
        </w:tc>
        <w:tc>
          <w:tcPr>
            <w:tcW w:w="992"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w:t>
            </w:r>
          </w:p>
        </w:tc>
        <w:tc>
          <w:tcPr>
            <w:tcW w:w="992" w:type="dxa"/>
            <w:tcBorders>
              <w:bottom w:val="single" w:sz="12" w:space="0" w:color="auto"/>
            </w:tcBorders>
          </w:tcPr>
          <w:p w:rsidR="00331FF9" w:rsidRDefault="00331FF9">
            <w:pPr>
              <w:jc w:val="center"/>
              <w:rPr>
                <w:snapToGrid w:val="0"/>
                <w:color w:val="000000"/>
                <w:sz w:val="28"/>
              </w:rPr>
            </w:pPr>
            <w:r>
              <w:rPr>
                <w:snapToGrid w:val="0"/>
                <w:color w:val="000000"/>
                <w:sz w:val="28"/>
              </w:rPr>
              <w:t>6</w:t>
            </w:r>
          </w:p>
        </w:tc>
        <w:tc>
          <w:tcPr>
            <w:tcW w:w="1559"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31</w:t>
            </w:r>
          </w:p>
        </w:tc>
      </w:tr>
      <w:tr w:rsidR="00331FF9">
        <w:trPr>
          <w:trHeight w:val="376"/>
        </w:trPr>
        <w:tc>
          <w:tcPr>
            <w:tcW w:w="2440"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А1</w:t>
            </w:r>
          </w:p>
        </w:tc>
        <w:tc>
          <w:tcPr>
            <w:tcW w:w="1276" w:type="dxa"/>
            <w:gridSpan w:val="2"/>
            <w:tcBorders>
              <w:top w:val="single" w:sz="12" w:space="0" w:color="auto"/>
            </w:tcBorders>
          </w:tcPr>
          <w:p w:rsidR="00331FF9" w:rsidRDefault="00331FF9">
            <w:pPr>
              <w:jc w:val="center"/>
              <w:rPr>
                <w:snapToGrid w:val="0"/>
                <w:color w:val="000000"/>
                <w:sz w:val="28"/>
              </w:rPr>
            </w:pPr>
          </w:p>
        </w:tc>
        <w:tc>
          <w:tcPr>
            <w:tcW w:w="850"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0,19</w:t>
            </w:r>
          </w:p>
        </w:tc>
        <w:tc>
          <w:tcPr>
            <w:tcW w:w="993" w:type="dxa"/>
            <w:tcBorders>
              <w:top w:val="single" w:sz="12" w:space="0" w:color="auto"/>
            </w:tcBorders>
          </w:tcPr>
          <w:p w:rsidR="00331FF9" w:rsidRDefault="00331FF9">
            <w:pPr>
              <w:jc w:val="center"/>
              <w:rPr>
                <w:snapToGrid w:val="0"/>
                <w:color w:val="000000"/>
                <w:sz w:val="28"/>
              </w:rPr>
            </w:pPr>
            <w:r>
              <w:rPr>
                <w:snapToGrid w:val="0"/>
                <w:color w:val="000000"/>
                <w:sz w:val="28"/>
              </w:rPr>
              <w:t>0,263</w:t>
            </w:r>
          </w:p>
        </w:tc>
        <w:tc>
          <w:tcPr>
            <w:tcW w:w="992"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0,339</w:t>
            </w:r>
          </w:p>
        </w:tc>
        <w:tc>
          <w:tcPr>
            <w:tcW w:w="992" w:type="dxa"/>
            <w:tcBorders>
              <w:top w:val="single" w:sz="12" w:space="0" w:color="auto"/>
            </w:tcBorders>
          </w:tcPr>
          <w:p w:rsidR="00331FF9" w:rsidRDefault="00331FF9">
            <w:pPr>
              <w:jc w:val="center"/>
              <w:rPr>
                <w:snapToGrid w:val="0"/>
                <w:color w:val="000000"/>
                <w:sz w:val="28"/>
              </w:rPr>
            </w:pPr>
            <w:r>
              <w:rPr>
                <w:snapToGrid w:val="0"/>
                <w:color w:val="000000"/>
                <w:sz w:val="28"/>
              </w:rPr>
              <w:t>0,167</w:t>
            </w:r>
          </w:p>
        </w:tc>
        <w:tc>
          <w:tcPr>
            <w:tcW w:w="1559"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p>
        </w:tc>
        <w:tc>
          <w:tcPr>
            <w:tcW w:w="142" w:type="dxa"/>
          </w:tcPr>
          <w:p w:rsidR="00331FF9" w:rsidRDefault="00331FF9">
            <w:pPr>
              <w:jc w:val="center"/>
              <w:rPr>
                <w:snapToGrid w:val="0"/>
                <w:color w:val="000000"/>
                <w:sz w:val="28"/>
              </w:rPr>
            </w:pPr>
          </w:p>
        </w:tc>
        <w:tc>
          <w:tcPr>
            <w:tcW w:w="992" w:type="dxa"/>
          </w:tcPr>
          <w:p w:rsidR="00331FF9" w:rsidRDefault="00331FF9">
            <w:pPr>
              <w:jc w:val="center"/>
              <w:rPr>
                <w:snapToGrid w:val="0"/>
                <w:color w:val="000000"/>
                <w:sz w:val="28"/>
              </w:rPr>
            </w:pPr>
          </w:p>
        </w:tc>
      </w:tr>
      <w:tr w:rsidR="00331FF9">
        <w:trPr>
          <w:trHeight w:val="410"/>
        </w:trPr>
        <w:tc>
          <w:tcPr>
            <w:tcW w:w="244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А2</w:t>
            </w:r>
          </w:p>
        </w:tc>
        <w:tc>
          <w:tcPr>
            <w:tcW w:w="1276" w:type="dxa"/>
            <w:gridSpan w:val="2"/>
            <w:tcBorders>
              <w:top w:val="single" w:sz="12" w:space="0" w:color="auto"/>
              <w:bottom w:val="single" w:sz="12" w:space="0" w:color="auto"/>
            </w:tcBorders>
          </w:tcPr>
          <w:p w:rsidR="00331FF9" w:rsidRDefault="00331FF9">
            <w:pPr>
              <w:jc w:val="center"/>
              <w:rPr>
                <w:snapToGrid w:val="0"/>
                <w:color w:val="000000"/>
                <w:sz w:val="28"/>
              </w:rPr>
            </w:pPr>
          </w:p>
        </w:tc>
        <w:tc>
          <w:tcPr>
            <w:tcW w:w="850"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0,187</w:t>
            </w:r>
          </w:p>
        </w:tc>
        <w:tc>
          <w:tcPr>
            <w:tcW w:w="993" w:type="dxa"/>
            <w:tcBorders>
              <w:top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0,265</w:t>
            </w:r>
          </w:p>
        </w:tc>
        <w:tc>
          <w:tcPr>
            <w:tcW w:w="992"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0,341</w:t>
            </w:r>
          </w:p>
        </w:tc>
        <w:tc>
          <w:tcPr>
            <w:tcW w:w="992" w:type="dxa"/>
            <w:tcBorders>
              <w:top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0,202</w:t>
            </w:r>
          </w:p>
        </w:tc>
        <w:tc>
          <w:tcPr>
            <w:tcW w:w="1559"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p>
        </w:tc>
        <w:tc>
          <w:tcPr>
            <w:tcW w:w="142" w:type="dxa"/>
          </w:tcPr>
          <w:p w:rsidR="00331FF9" w:rsidRDefault="00331FF9">
            <w:pPr>
              <w:jc w:val="center"/>
              <w:rPr>
                <w:snapToGrid w:val="0"/>
                <w:color w:val="000000"/>
                <w:sz w:val="28"/>
              </w:rPr>
            </w:pPr>
          </w:p>
        </w:tc>
        <w:tc>
          <w:tcPr>
            <w:tcW w:w="992" w:type="dxa"/>
          </w:tcPr>
          <w:p w:rsidR="00331FF9" w:rsidRDefault="00331FF9">
            <w:pPr>
              <w:jc w:val="center"/>
              <w:rPr>
                <w:snapToGrid w:val="0"/>
                <w:color w:val="000000"/>
                <w:sz w:val="28"/>
              </w:rPr>
            </w:pPr>
          </w:p>
        </w:tc>
      </w:tr>
      <w:tr w:rsidR="00331FF9">
        <w:trPr>
          <w:trHeight w:val="240"/>
        </w:trPr>
        <w:tc>
          <w:tcPr>
            <w:tcW w:w="2440" w:type="dxa"/>
            <w:tcBorders>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Место варианта в ранжированном  ряду</w:t>
            </w:r>
          </w:p>
        </w:tc>
        <w:tc>
          <w:tcPr>
            <w:tcW w:w="1276" w:type="dxa"/>
            <w:gridSpan w:val="2"/>
            <w:tcBorders>
              <w:bottom w:val="single" w:sz="6" w:space="0" w:color="auto"/>
            </w:tcBorders>
          </w:tcPr>
          <w:p w:rsidR="00331FF9" w:rsidRDefault="00331FF9">
            <w:pPr>
              <w:jc w:val="center"/>
              <w:rPr>
                <w:snapToGrid w:val="0"/>
                <w:color w:val="000000"/>
                <w:sz w:val="28"/>
              </w:rPr>
            </w:pPr>
          </w:p>
        </w:tc>
        <w:tc>
          <w:tcPr>
            <w:tcW w:w="850" w:type="dxa"/>
            <w:tcBorders>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4</w:t>
            </w:r>
          </w:p>
        </w:tc>
        <w:tc>
          <w:tcPr>
            <w:tcW w:w="993" w:type="dxa"/>
            <w:tcBorders>
              <w:bottom w:val="single" w:sz="6" w:space="0" w:color="auto"/>
            </w:tcBorders>
          </w:tcPr>
          <w:p w:rsidR="00331FF9" w:rsidRDefault="00331FF9">
            <w:pPr>
              <w:jc w:val="center"/>
              <w:rPr>
                <w:snapToGrid w:val="0"/>
                <w:color w:val="000000"/>
                <w:sz w:val="28"/>
              </w:rPr>
            </w:pPr>
            <w:r>
              <w:rPr>
                <w:snapToGrid w:val="0"/>
                <w:color w:val="000000"/>
                <w:sz w:val="28"/>
              </w:rPr>
              <w:t>2</w:t>
            </w:r>
          </w:p>
        </w:tc>
        <w:tc>
          <w:tcPr>
            <w:tcW w:w="992" w:type="dxa"/>
            <w:tcBorders>
              <w:left w:val="single" w:sz="12" w:space="0" w:color="auto"/>
              <w:bottom w:val="single" w:sz="6"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c>
          <w:tcPr>
            <w:tcW w:w="992" w:type="dxa"/>
            <w:tcBorders>
              <w:bottom w:val="single" w:sz="6" w:space="0" w:color="auto"/>
            </w:tcBorders>
          </w:tcPr>
          <w:p w:rsidR="00331FF9" w:rsidRDefault="00331FF9">
            <w:pPr>
              <w:jc w:val="center"/>
              <w:rPr>
                <w:snapToGrid w:val="0"/>
                <w:color w:val="000000"/>
                <w:sz w:val="28"/>
              </w:rPr>
            </w:pPr>
            <w:r>
              <w:rPr>
                <w:snapToGrid w:val="0"/>
                <w:color w:val="000000"/>
                <w:sz w:val="28"/>
              </w:rPr>
              <w:t>3</w:t>
            </w:r>
          </w:p>
        </w:tc>
        <w:tc>
          <w:tcPr>
            <w:tcW w:w="1559" w:type="dxa"/>
            <w:tcBorders>
              <w:left w:val="single" w:sz="12" w:space="0" w:color="auto"/>
              <w:bottom w:val="single" w:sz="6" w:space="0" w:color="auto"/>
              <w:right w:val="single" w:sz="12" w:space="0" w:color="auto"/>
            </w:tcBorders>
          </w:tcPr>
          <w:p w:rsidR="00331FF9" w:rsidRDefault="00331FF9">
            <w:pPr>
              <w:jc w:val="center"/>
              <w:rPr>
                <w:snapToGrid w:val="0"/>
                <w:color w:val="000000"/>
                <w:sz w:val="28"/>
              </w:rPr>
            </w:pPr>
          </w:p>
        </w:tc>
        <w:tc>
          <w:tcPr>
            <w:tcW w:w="142" w:type="dxa"/>
          </w:tcPr>
          <w:p w:rsidR="00331FF9" w:rsidRDefault="00331FF9">
            <w:pPr>
              <w:jc w:val="center"/>
              <w:rPr>
                <w:snapToGrid w:val="0"/>
                <w:color w:val="000000"/>
                <w:sz w:val="28"/>
              </w:rPr>
            </w:pPr>
          </w:p>
        </w:tc>
        <w:tc>
          <w:tcPr>
            <w:tcW w:w="992" w:type="dxa"/>
          </w:tcPr>
          <w:p w:rsidR="00331FF9" w:rsidRDefault="00331FF9">
            <w:pPr>
              <w:jc w:val="center"/>
              <w:rPr>
                <w:snapToGrid w:val="0"/>
                <w:color w:val="000000"/>
                <w:sz w:val="28"/>
              </w:rPr>
            </w:pPr>
          </w:p>
          <w:p w:rsidR="00331FF9" w:rsidRDefault="00331FF9">
            <w:pPr>
              <w:jc w:val="center"/>
              <w:rPr>
                <w:snapToGrid w:val="0"/>
                <w:color w:val="000000"/>
                <w:sz w:val="28"/>
              </w:rPr>
            </w:pPr>
          </w:p>
          <w:p w:rsidR="00331FF9" w:rsidRDefault="00331FF9">
            <w:pPr>
              <w:jc w:val="center"/>
              <w:rPr>
                <w:snapToGrid w:val="0"/>
                <w:color w:val="000000"/>
                <w:sz w:val="28"/>
              </w:rPr>
            </w:pPr>
          </w:p>
        </w:tc>
      </w:tr>
    </w:tbl>
    <w:p w:rsidR="00331FF9" w:rsidRDefault="00331FF9">
      <w:pPr>
        <w:spacing w:line="360" w:lineRule="auto"/>
        <w:ind w:firstLine="709"/>
        <w:jc w:val="both"/>
        <w:rPr>
          <w:sz w:val="28"/>
        </w:rPr>
      </w:pPr>
    </w:p>
    <w:p w:rsidR="00331FF9" w:rsidRDefault="00331FF9">
      <w:pPr>
        <w:spacing w:line="360" w:lineRule="auto"/>
        <w:ind w:firstLine="709"/>
        <w:jc w:val="both"/>
        <w:rPr>
          <w:sz w:val="28"/>
        </w:rPr>
      </w:pPr>
    </w:p>
    <w:p w:rsidR="00331FF9" w:rsidRDefault="00331FF9">
      <w:pPr>
        <w:spacing w:line="360" w:lineRule="auto"/>
        <w:ind w:firstLine="709"/>
        <w:jc w:val="both"/>
        <w:rPr>
          <w:sz w:val="28"/>
        </w:rPr>
      </w:pPr>
      <w:r>
        <w:rPr>
          <w:sz w:val="28"/>
        </w:rPr>
        <w:t xml:space="preserve">На внутреннем и внешнем рынке СП </w:t>
      </w:r>
      <w:r>
        <w:rPr>
          <w:sz w:val="28"/>
          <w:lang w:val="en-US"/>
        </w:rPr>
        <w:t>“МеКаМинефть”</w:t>
      </w:r>
      <w:r>
        <w:rPr>
          <w:sz w:val="28"/>
        </w:rPr>
        <w:t xml:space="preserve"> может оказаться конкурентоспособным в области оказания уникальных сервисных услуг – ГРП. И выступить в качестве основного поставщика  продукции отечественной разработки – хим.реагент </w:t>
      </w:r>
      <w:r>
        <w:rPr>
          <w:sz w:val="28"/>
          <w:lang w:val="en-US"/>
        </w:rPr>
        <w:t>“</w:t>
      </w:r>
      <w:r>
        <w:rPr>
          <w:sz w:val="28"/>
        </w:rPr>
        <w:t>биополимер</w:t>
      </w:r>
      <w:r>
        <w:rPr>
          <w:sz w:val="28"/>
          <w:lang w:val="en-US"/>
        </w:rPr>
        <w:t>”</w:t>
      </w:r>
      <w:r>
        <w:rPr>
          <w:sz w:val="28"/>
        </w:rPr>
        <w:t xml:space="preserve"> ( в дальнейшем биополимер).</w:t>
      </w:r>
    </w:p>
    <w:p w:rsidR="00331FF9" w:rsidRDefault="00331FF9">
      <w:pPr>
        <w:spacing w:line="360" w:lineRule="auto"/>
        <w:ind w:firstLine="709"/>
        <w:jc w:val="both"/>
        <w:rPr>
          <w:sz w:val="28"/>
        </w:rPr>
      </w:pPr>
      <w:r>
        <w:rPr>
          <w:sz w:val="28"/>
        </w:rPr>
        <w:t>Для реализации  выбранной маркетинговой стратегии расширение рынка необходимо разработать рабочий план маркетинговых мероприятий и процедур в порядке их первоочередности.</w:t>
      </w:r>
    </w:p>
    <w:p w:rsidR="00331FF9" w:rsidRDefault="00331FF9">
      <w:pPr>
        <w:spacing w:line="360" w:lineRule="auto"/>
        <w:ind w:firstLine="709"/>
        <w:jc w:val="both"/>
        <w:rPr>
          <w:sz w:val="28"/>
        </w:rPr>
      </w:pPr>
    </w:p>
    <w:p w:rsidR="00331FF9" w:rsidRDefault="00331FF9">
      <w:pPr>
        <w:jc w:val="center"/>
        <w:rPr>
          <w:sz w:val="28"/>
        </w:rPr>
      </w:pPr>
      <w:r>
        <w:rPr>
          <w:sz w:val="28"/>
        </w:rPr>
        <w:t>2.2 Разработка модели  мероприятий по реализации маркетинговой стратегии</w:t>
      </w:r>
    </w:p>
    <w:p w:rsidR="00331FF9" w:rsidRDefault="00331FF9">
      <w:pPr>
        <w:jc w:val="both"/>
        <w:rPr>
          <w:sz w:val="28"/>
        </w:rPr>
      </w:pPr>
    </w:p>
    <w:p w:rsidR="00331FF9" w:rsidRDefault="00331FF9">
      <w:pPr>
        <w:jc w:val="both"/>
        <w:rPr>
          <w:sz w:val="28"/>
        </w:rPr>
      </w:pPr>
    </w:p>
    <w:p w:rsidR="00331FF9" w:rsidRDefault="00331FF9">
      <w:pPr>
        <w:spacing w:line="360" w:lineRule="auto"/>
        <w:ind w:firstLine="680"/>
        <w:jc w:val="both"/>
        <w:rPr>
          <w:sz w:val="28"/>
        </w:rPr>
      </w:pPr>
      <w:r>
        <w:rPr>
          <w:sz w:val="28"/>
        </w:rPr>
        <w:t>В настоящее время в нефтяном бизнесе Западной Сибири ощущается острый дефицит профессиональных специалистов в области маркетинга. С этой целью проводится целый ряд дорогостоящих мероприятий:</w:t>
      </w:r>
    </w:p>
    <w:p w:rsidR="00331FF9" w:rsidRDefault="00331FF9" w:rsidP="00331FF9">
      <w:pPr>
        <w:numPr>
          <w:ilvl w:val="0"/>
          <w:numId w:val="24"/>
        </w:numPr>
        <w:tabs>
          <w:tab w:val="clear" w:pos="360"/>
          <w:tab w:val="num" w:pos="1040"/>
        </w:tabs>
        <w:spacing w:line="360" w:lineRule="auto"/>
        <w:ind w:left="1040"/>
        <w:jc w:val="both"/>
        <w:rPr>
          <w:sz w:val="28"/>
        </w:rPr>
      </w:pPr>
      <w:r>
        <w:rPr>
          <w:sz w:val="28"/>
        </w:rPr>
        <w:t>Обучение отечественных специалистов в России и Дальнем Зарубежье;</w:t>
      </w:r>
    </w:p>
    <w:p w:rsidR="00331FF9" w:rsidRDefault="00331FF9" w:rsidP="00331FF9">
      <w:pPr>
        <w:numPr>
          <w:ilvl w:val="0"/>
          <w:numId w:val="24"/>
        </w:numPr>
        <w:tabs>
          <w:tab w:val="clear" w:pos="360"/>
          <w:tab w:val="num" w:pos="1040"/>
        </w:tabs>
        <w:spacing w:line="360" w:lineRule="auto"/>
        <w:ind w:left="1040"/>
        <w:jc w:val="both"/>
        <w:rPr>
          <w:sz w:val="28"/>
        </w:rPr>
      </w:pPr>
      <w:r>
        <w:rPr>
          <w:sz w:val="28"/>
        </w:rPr>
        <w:t>Привлечение современных бизнес технологий для решения задач маркетинга, базирующихся на новых информационных технологий .</w:t>
      </w:r>
    </w:p>
    <w:p w:rsidR="00331FF9" w:rsidRDefault="00331FF9">
      <w:pPr>
        <w:spacing w:line="360" w:lineRule="auto"/>
        <w:ind w:firstLine="680"/>
        <w:jc w:val="both"/>
        <w:rPr>
          <w:sz w:val="28"/>
        </w:rPr>
      </w:pPr>
      <w:r>
        <w:rPr>
          <w:sz w:val="28"/>
        </w:rPr>
        <w:t xml:space="preserve">Подобной новой информационной бизнес технологией в области маркетинга является так называемый </w:t>
      </w:r>
      <w:r>
        <w:rPr>
          <w:sz w:val="28"/>
          <w:lang w:val="en-US"/>
        </w:rPr>
        <w:t>“</w:t>
      </w:r>
      <w:r>
        <w:rPr>
          <w:sz w:val="28"/>
        </w:rPr>
        <w:t>Интеллектуальный партнер</w:t>
      </w:r>
      <w:r>
        <w:rPr>
          <w:sz w:val="28"/>
          <w:lang w:val="en-US"/>
        </w:rPr>
        <w:t>”</w:t>
      </w:r>
      <w:r>
        <w:rPr>
          <w:sz w:val="28"/>
        </w:rPr>
        <w:t xml:space="preserve"> (ИП). Данная технология является разработанной</w:t>
      </w:r>
      <w:r>
        <w:rPr>
          <w:sz w:val="28"/>
          <w:lang w:val="en-US"/>
        </w:rPr>
        <w:t xml:space="preserve"> </w:t>
      </w:r>
      <w:r>
        <w:rPr>
          <w:sz w:val="28"/>
        </w:rPr>
        <w:t>Минским СП</w:t>
      </w:r>
      <w:r>
        <w:rPr>
          <w:sz w:val="28"/>
          <w:lang w:val="en-US"/>
        </w:rPr>
        <w:t>”</w:t>
      </w:r>
      <w:r>
        <w:rPr>
          <w:sz w:val="28"/>
        </w:rPr>
        <w:t xml:space="preserve"> </w:t>
      </w:r>
      <w:r>
        <w:rPr>
          <w:sz w:val="28"/>
          <w:lang w:val="en-US"/>
        </w:rPr>
        <w:t>IMLab”</w:t>
      </w:r>
      <w:r>
        <w:rPr>
          <w:sz w:val="28"/>
        </w:rPr>
        <w:t xml:space="preserve"> . Фирма </w:t>
      </w:r>
      <w:r>
        <w:rPr>
          <w:sz w:val="28"/>
          <w:lang w:val="en-US"/>
        </w:rPr>
        <w:t>“</w:t>
      </w:r>
      <w:r>
        <w:rPr>
          <w:sz w:val="28"/>
        </w:rPr>
        <w:t>МеКаМинефть</w:t>
      </w:r>
      <w:r>
        <w:rPr>
          <w:sz w:val="28"/>
          <w:lang w:val="en-US"/>
        </w:rPr>
        <w:t>”</w:t>
      </w:r>
      <w:r>
        <w:rPr>
          <w:sz w:val="28"/>
        </w:rPr>
        <w:t xml:space="preserve"> приобрела данную технологию за 50 тыс.у.е.</w:t>
      </w:r>
    </w:p>
    <w:p w:rsidR="00331FF9" w:rsidRDefault="00331FF9">
      <w:pPr>
        <w:spacing w:line="360" w:lineRule="auto"/>
        <w:ind w:firstLine="680"/>
        <w:jc w:val="both"/>
        <w:rPr>
          <w:sz w:val="28"/>
        </w:rPr>
      </w:pPr>
      <w:r>
        <w:rPr>
          <w:sz w:val="28"/>
        </w:rPr>
        <w:t>С помощью ИП ставилась цель разработать  практические рекомендации реализации стратегии при выходе на рынок Западного Казахстана , а также рынки СНГ и Дальнего Зарубежья. Данная информация представляет собой детальный алгоритм , который использоваться как опорный план действий по реализации стратегии.</w:t>
      </w:r>
    </w:p>
    <w:p w:rsidR="00331FF9" w:rsidRDefault="00331FF9">
      <w:pPr>
        <w:spacing w:line="360" w:lineRule="auto"/>
        <w:ind w:firstLine="680"/>
        <w:jc w:val="both"/>
        <w:rPr>
          <w:sz w:val="28"/>
          <w:lang w:val="en-US"/>
        </w:rPr>
      </w:pPr>
      <w:r>
        <w:rPr>
          <w:sz w:val="28"/>
        </w:rPr>
        <w:t xml:space="preserve">При выходе на новый рынок перед фирмой встает проблема о проведение маркетинга своих работ и услуг, а также анализа и прогноза рынка, т.к. у потенциальных клиентов могут возникнуть сомнения о эффективности  ГРП на своих месторождениях.  Поэтому СП должно поставить перед собой задачу по продвижению метода ГРП как в России, так и за ее пределами.  Если проблема будет решена, то предприятие будет развиваться, приобретет выгодных клиентов и новые связи. Поставив перед собой задачу, фирме необходимо проанализировать ее. При решение  задач предприятия сталкиваются с факторами, препятствующими их решению, а также и с такими факторами которые наоборот помогают их решить. По результатам работы с ЭС </w:t>
      </w:r>
      <w:r>
        <w:rPr>
          <w:sz w:val="28"/>
          <w:lang w:val="en-US"/>
        </w:rPr>
        <w:t>“</w:t>
      </w:r>
      <w:r>
        <w:rPr>
          <w:sz w:val="28"/>
        </w:rPr>
        <w:t>Интеллектуальный партнер</w:t>
      </w:r>
      <w:r>
        <w:rPr>
          <w:sz w:val="28"/>
          <w:lang w:val="en-US"/>
        </w:rPr>
        <w:t xml:space="preserve"> ”</w:t>
      </w:r>
      <w:r>
        <w:rPr>
          <w:sz w:val="28"/>
        </w:rPr>
        <w:t xml:space="preserve"> было сформировано З группы факторов, оказывающих влияние на решение задачи. Данные факторы были разделены на сильные, существенные и слабые. Полученные группы факторов представлены в таблице 2.6. </w:t>
      </w:r>
    </w:p>
    <w:p w:rsidR="00331FF9" w:rsidRDefault="00331FF9">
      <w:pPr>
        <w:spacing w:line="360" w:lineRule="auto"/>
        <w:ind w:firstLine="680"/>
        <w:jc w:val="both"/>
        <w:rPr>
          <w:sz w:val="28"/>
        </w:rPr>
      </w:pPr>
    </w:p>
    <w:p w:rsidR="00331FF9" w:rsidRDefault="00331FF9">
      <w:pPr>
        <w:pStyle w:val="a5"/>
        <w:spacing w:line="240" w:lineRule="auto"/>
      </w:pPr>
      <w:r>
        <w:t xml:space="preserve"> Таблица 2.6 Факторы, оказывающие влияние на решение задач</w:t>
      </w:r>
    </w:p>
    <w:p w:rsidR="00331FF9" w:rsidRDefault="00331FF9">
      <w:pPr>
        <w:pStyle w:val="a5"/>
        <w:spacing w:line="240" w:lineRule="auto"/>
      </w:pPr>
    </w:p>
    <w:tbl>
      <w:tblPr>
        <w:tblW w:w="0" w:type="auto"/>
        <w:tblInd w:w="269" w:type="dxa"/>
        <w:tblLayout w:type="fixed"/>
        <w:tblCellMar>
          <w:left w:w="30" w:type="dxa"/>
          <w:right w:w="30" w:type="dxa"/>
        </w:tblCellMar>
        <w:tblLook w:val="0000" w:firstRow="0" w:lastRow="0" w:firstColumn="0" w:lastColumn="0" w:noHBand="0" w:noVBand="0"/>
      </w:tblPr>
      <w:tblGrid>
        <w:gridCol w:w="4394"/>
        <w:gridCol w:w="3969"/>
      </w:tblGrid>
      <w:tr w:rsidR="00331FF9">
        <w:trPr>
          <w:trHeight w:val="742"/>
        </w:trPr>
        <w:tc>
          <w:tcPr>
            <w:tcW w:w="4394"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Факторы, препятствующие решению задач</w:t>
            </w:r>
          </w:p>
        </w:tc>
        <w:tc>
          <w:tcPr>
            <w:tcW w:w="3969"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Факторы, помогающие решению задач</w:t>
            </w:r>
          </w:p>
        </w:tc>
      </w:tr>
      <w:tr w:rsidR="00331FF9">
        <w:trPr>
          <w:trHeight w:val="496"/>
        </w:trPr>
        <w:tc>
          <w:tcPr>
            <w:tcW w:w="4394" w:type="dxa"/>
            <w:tcBorders>
              <w:top w:val="single" w:sz="12" w:space="0" w:color="auto"/>
              <w:left w:val="single" w:sz="12" w:space="0" w:color="auto"/>
            </w:tcBorders>
          </w:tcPr>
          <w:p w:rsidR="00331FF9" w:rsidRDefault="00331FF9">
            <w:pPr>
              <w:jc w:val="center"/>
              <w:rPr>
                <w:snapToGrid w:val="0"/>
                <w:color w:val="000000"/>
                <w:sz w:val="28"/>
              </w:rPr>
            </w:pPr>
            <w:r>
              <w:rPr>
                <w:snapToGrid w:val="0"/>
                <w:color w:val="000000"/>
                <w:sz w:val="28"/>
              </w:rPr>
              <w:t>Сильные</w:t>
            </w:r>
          </w:p>
        </w:tc>
        <w:tc>
          <w:tcPr>
            <w:tcW w:w="3969"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Сильные</w:t>
            </w:r>
          </w:p>
        </w:tc>
      </w:tr>
      <w:tr w:rsidR="00331FF9">
        <w:trPr>
          <w:trHeight w:val="590"/>
        </w:trPr>
        <w:tc>
          <w:tcPr>
            <w:tcW w:w="4394" w:type="dxa"/>
            <w:tcBorders>
              <w:top w:val="single" w:sz="12" w:space="0" w:color="auto"/>
              <w:left w:val="single" w:sz="12" w:space="0" w:color="auto"/>
            </w:tcBorders>
          </w:tcPr>
          <w:p w:rsidR="00331FF9" w:rsidRDefault="00331FF9">
            <w:pPr>
              <w:rPr>
                <w:snapToGrid w:val="0"/>
                <w:color w:val="000000"/>
                <w:sz w:val="28"/>
              </w:rPr>
            </w:pPr>
            <w:r>
              <w:rPr>
                <w:snapToGrid w:val="0"/>
                <w:color w:val="000000"/>
                <w:sz w:val="28"/>
              </w:rPr>
              <w:t xml:space="preserve">1.Недоверие фирм потребителей </w:t>
            </w:r>
          </w:p>
        </w:tc>
        <w:tc>
          <w:tcPr>
            <w:tcW w:w="3969" w:type="dxa"/>
            <w:tcBorders>
              <w:top w:val="single" w:sz="12" w:space="0" w:color="auto"/>
              <w:left w:val="single" w:sz="12" w:space="0" w:color="auto"/>
              <w:right w:val="single" w:sz="12" w:space="0" w:color="auto"/>
            </w:tcBorders>
          </w:tcPr>
          <w:p w:rsidR="00331FF9" w:rsidRDefault="00331FF9">
            <w:pPr>
              <w:rPr>
                <w:snapToGrid w:val="0"/>
                <w:color w:val="000000"/>
                <w:sz w:val="28"/>
              </w:rPr>
            </w:pPr>
            <w:r>
              <w:rPr>
                <w:snapToGrid w:val="0"/>
                <w:color w:val="000000"/>
                <w:sz w:val="28"/>
              </w:rPr>
              <w:t>Отсутствуют</w:t>
            </w:r>
          </w:p>
        </w:tc>
      </w:tr>
      <w:tr w:rsidR="00331FF9">
        <w:trPr>
          <w:trHeight w:val="112"/>
        </w:trPr>
        <w:tc>
          <w:tcPr>
            <w:tcW w:w="4394" w:type="dxa"/>
            <w:tcBorders>
              <w:left w:val="single" w:sz="12" w:space="0" w:color="auto"/>
            </w:tcBorders>
          </w:tcPr>
          <w:p w:rsidR="00331FF9" w:rsidRDefault="00331FF9">
            <w:pPr>
              <w:rPr>
                <w:snapToGrid w:val="0"/>
                <w:color w:val="000000"/>
                <w:sz w:val="28"/>
              </w:rPr>
            </w:pPr>
            <w:r>
              <w:rPr>
                <w:snapToGrid w:val="0"/>
                <w:color w:val="000000"/>
                <w:sz w:val="28"/>
              </w:rPr>
              <w:t>2.Отсутсвие достоверной и убедительной информации о ГРП у заказчиков</w:t>
            </w:r>
          </w:p>
        </w:tc>
        <w:tc>
          <w:tcPr>
            <w:tcW w:w="3969" w:type="dxa"/>
            <w:tcBorders>
              <w:left w:val="single" w:sz="12" w:space="0" w:color="auto"/>
              <w:right w:val="single" w:sz="12" w:space="0" w:color="auto"/>
            </w:tcBorders>
          </w:tcPr>
          <w:p w:rsidR="00331FF9" w:rsidRDefault="00331FF9">
            <w:pPr>
              <w:jc w:val="right"/>
              <w:rPr>
                <w:snapToGrid w:val="0"/>
                <w:color w:val="000000"/>
                <w:sz w:val="28"/>
              </w:rPr>
            </w:pPr>
          </w:p>
        </w:tc>
      </w:tr>
      <w:tr w:rsidR="00331FF9">
        <w:trPr>
          <w:trHeight w:val="292"/>
        </w:trPr>
        <w:tc>
          <w:tcPr>
            <w:tcW w:w="4394" w:type="dxa"/>
            <w:tcBorders>
              <w:left w:val="single" w:sz="12" w:space="0" w:color="auto"/>
            </w:tcBorders>
          </w:tcPr>
          <w:p w:rsidR="00331FF9" w:rsidRDefault="00331FF9">
            <w:pPr>
              <w:rPr>
                <w:snapToGrid w:val="0"/>
                <w:color w:val="000000"/>
                <w:sz w:val="28"/>
              </w:rPr>
            </w:pPr>
          </w:p>
        </w:tc>
        <w:tc>
          <w:tcPr>
            <w:tcW w:w="3969" w:type="dxa"/>
            <w:tcBorders>
              <w:left w:val="single" w:sz="12" w:space="0" w:color="auto"/>
              <w:right w:val="single" w:sz="12" w:space="0" w:color="auto"/>
            </w:tcBorders>
          </w:tcPr>
          <w:p w:rsidR="00331FF9" w:rsidRDefault="00331FF9">
            <w:pPr>
              <w:jc w:val="right"/>
              <w:rPr>
                <w:snapToGrid w:val="0"/>
                <w:color w:val="000000"/>
                <w:sz w:val="28"/>
              </w:rPr>
            </w:pPr>
          </w:p>
        </w:tc>
      </w:tr>
      <w:tr w:rsidR="00331FF9">
        <w:trPr>
          <w:trHeight w:val="292"/>
        </w:trPr>
        <w:tc>
          <w:tcPr>
            <w:tcW w:w="4394" w:type="dxa"/>
          </w:tcPr>
          <w:p w:rsidR="00331FF9" w:rsidRDefault="00331FF9">
            <w:pPr>
              <w:rPr>
                <w:snapToGrid w:val="0"/>
                <w:color w:val="000000"/>
                <w:sz w:val="28"/>
              </w:rPr>
            </w:pPr>
          </w:p>
        </w:tc>
        <w:tc>
          <w:tcPr>
            <w:tcW w:w="3969" w:type="dxa"/>
          </w:tcPr>
          <w:p w:rsidR="00331FF9" w:rsidRDefault="00331FF9">
            <w:pPr>
              <w:jc w:val="right"/>
              <w:rPr>
                <w:snapToGrid w:val="0"/>
                <w:color w:val="000000"/>
                <w:sz w:val="28"/>
              </w:rPr>
            </w:pPr>
          </w:p>
        </w:tc>
      </w:tr>
      <w:tr w:rsidR="00331FF9">
        <w:trPr>
          <w:trHeight w:val="292"/>
        </w:trPr>
        <w:tc>
          <w:tcPr>
            <w:tcW w:w="4394" w:type="dxa"/>
          </w:tcPr>
          <w:p w:rsidR="00331FF9" w:rsidRDefault="00331FF9">
            <w:pPr>
              <w:rPr>
                <w:snapToGrid w:val="0"/>
                <w:color w:val="000000"/>
                <w:sz w:val="28"/>
              </w:rPr>
            </w:pPr>
          </w:p>
          <w:p w:rsidR="00331FF9" w:rsidRDefault="00331FF9">
            <w:pPr>
              <w:rPr>
                <w:snapToGrid w:val="0"/>
                <w:color w:val="000000"/>
                <w:sz w:val="28"/>
              </w:rPr>
            </w:pPr>
            <w:r>
              <w:rPr>
                <w:snapToGrid w:val="0"/>
                <w:color w:val="000000"/>
                <w:sz w:val="28"/>
              </w:rPr>
              <w:t>Продолжение таблицы 2.6.</w:t>
            </w:r>
          </w:p>
          <w:p w:rsidR="00331FF9" w:rsidRDefault="00331FF9">
            <w:pPr>
              <w:rPr>
                <w:snapToGrid w:val="0"/>
                <w:color w:val="000000"/>
                <w:sz w:val="28"/>
              </w:rPr>
            </w:pPr>
          </w:p>
        </w:tc>
        <w:tc>
          <w:tcPr>
            <w:tcW w:w="3969" w:type="dxa"/>
          </w:tcPr>
          <w:p w:rsidR="00331FF9" w:rsidRDefault="00331FF9">
            <w:pPr>
              <w:jc w:val="right"/>
              <w:rPr>
                <w:snapToGrid w:val="0"/>
                <w:color w:val="000000"/>
                <w:sz w:val="28"/>
              </w:rPr>
            </w:pPr>
          </w:p>
        </w:tc>
      </w:tr>
      <w:tr w:rsidR="00331FF9">
        <w:trPr>
          <w:cantSplit/>
          <w:trHeight w:val="770"/>
        </w:trPr>
        <w:tc>
          <w:tcPr>
            <w:tcW w:w="4394"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Факторы, препятствующие решению задач</w:t>
            </w:r>
          </w:p>
        </w:tc>
        <w:tc>
          <w:tcPr>
            <w:tcW w:w="3969"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Факторы, помогающие решению задач</w:t>
            </w:r>
          </w:p>
        </w:tc>
      </w:tr>
      <w:tr w:rsidR="00331FF9">
        <w:trPr>
          <w:trHeight w:val="381"/>
        </w:trPr>
        <w:tc>
          <w:tcPr>
            <w:tcW w:w="4394" w:type="dxa"/>
            <w:tcBorders>
              <w:left w:val="single" w:sz="4" w:space="0" w:color="auto"/>
              <w:bottom w:val="single" w:sz="4" w:space="0" w:color="auto"/>
            </w:tcBorders>
          </w:tcPr>
          <w:p w:rsidR="00331FF9" w:rsidRDefault="00331FF9">
            <w:pPr>
              <w:jc w:val="center"/>
              <w:rPr>
                <w:snapToGrid w:val="0"/>
                <w:color w:val="000000"/>
                <w:sz w:val="28"/>
              </w:rPr>
            </w:pPr>
            <w:r>
              <w:rPr>
                <w:snapToGrid w:val="0"/>
                <w:color w:val="000000"/>
                <w:sz w:val="28"/>
              </w:rPr>
              <w:t>Существенные</w:t>
            </w:r>
          </w:p>
        </w:tc>
        <w:tc>
          <w:tcPr>
            <w:tcW w:w="3969" w:type="dxa"/>
            <w:tcBorders>
              <w:left w:val="single" w:sz="12"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Существенные</w:t>
            </w:r>
          </w:p>
        </w:tc>
      </w:tr>
      <w:tr w:rsidR="00331FF9">
        <w:trPr>
          <w:trHeight w:val="641"/>
        </w:trPr>
        <w:tc>
          <w:tcPr>
            <w:tcW w:w="4394" w:type="dxa"/>
            <w:tcBorders>
              <w:left w:val="single" w:sz="12" w:space="0" w:color="auto"/>
            </w:tcBorders>
          </w:tcPr>
          <w:p w:rsidR="00331FF9" w:rsidRDefault="00331FF9">
            <w:pPr>
              <w:rPr>
                <w:snapToGrid w:val="0"/>
                <w:color w:val="000000"/>
                <w:sz w:val="28"/>
              </w:rPr>
            </w:pPr>
            <w:r>
              <w:rPr>
                <w:snapToGrid w:val="0"/>
                <w:color w:val="000000"/>
                <w:sz w:val="28"/>
              </w:rPr>
              <w:t>3.Неоперативные методы деятельности фирмы</w:t>
            </w:r>
          </w:p>
        </w:tc>
        <w:tc>
          <w:tcPr>
            <w:tcW w:w="3969"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8.Желание клиента повысить эффективность своей работы</w:t>
            </w:r>
          </w:p>
        </w:tc>
      </w:tr>
      <w:tr w:rsidR="00331FF9">
        <w:trPr>
          <w:trHeight w:val="439"/>
        </w:trPr>
        <w:tc>
          <w:tcPr>
            <w:tcW w:w="4394" w:type="dxa"/>
            <w:tcBorders>
              <w:left w:val="single" w:sz="12" w:space="0" w:color="auto"/>
            </w:tcBorders>
          </w:tcPr>
          <w:p w:rsidR="00331FF9" w:rsidRDefault="00331FF9">
            <w:pPr>
              <w:spacing w:line="240" w:lineRule="atLeast"/>
              <w:rPr>
                <w:snapToGrid w:val="0"/>
                <w:color w:val="000000"/>
                <w:sz w:val="28"/>
              </w:rPr>
            </w:pPr>
            <w:r>
              <w:rPr>
                <w:snapToGrid w:val="0"/>
                <w:color w:val="000000"/>
                <w:sz w:val="28"/>
              </w:rPr>
              <w:t>4.Недостаточно налажена рекламная компания</w:t>
            </w:r>
          </w:p>
        </w:tc>
        <w:tc>
          <w:tcPr>
            <w:tcW w:w="3969" w:type="dxa"/>
            <w:tcBorders>
              <w:left w:val="single" w:sz="4" w:space="0" w:color="auto"/>
              <w:right w:val="single" w:sz="4" w:space="0" w:color="auto"/>
            </w:tcBorders>
          </w:tcPr>
          <w:p w:rsidR="00331FF9" w:rsidRDefault="00331FF9">
            <w:pPr>
              <w:spacing w:line="240" w:lineRule="atLeast"/>
              <w:jc w:val="right"/>
              <w:rPr>
                <w:snapToGrid w:val="0"/>
                <w:color w:val="000000"/>
                <w:sz w:val="28"/>
              </w:rPr>
            </w:pPr>
          </w:p>
        </w:tc>
      </w:tr>
      <w:tr w:rsidR="00331FF9">
        <w:trPr>
          <w:trHeight w:val="104"/>
        </w:trPr>
        <w:tc>
          <w:tcPr>
            <w:tcW w:w="4394" w:type="dxa"/>
            <w:tcBorders>
              <w:left w:val="single" w:sz="12" w:space="0" w:color="auto"/>
            </w:tcBorders>
          </w:tcPr>
          <w:p w:rsidR="00331FF9" w:rsidRDefault="00331FF9">
            <w:pPr>
              <w:spacing w:line="240" w:lineRule="atLeast"/>
              <w:rPr>
                <w:snapToGrid w:val="0"/>
                <w:color w:val="000000"/>
                <w:sz w:val="28"/>
              </w:rPr>
            </w:pPr>
            <w:r>
              <w:rPr>
                <w:snapToGrid w:val="0"/>
                <w:color w:val="000000"/>
                <w:sz w:val="28"/>
              </w:rPr>
              <w:t>5.Отсутствие профессионализма</w:t>
            </w:r>
          </w:p>
        </w:tc>
        <w:tc>
          <w:tcPr>
            <w:tcW w:w="3969" w:type="dxa"/>
            <w:tcBorders>
              <w:left w:val="single" w:sz="4" w:space="0" w:color="auto"/>
              <w:right w:val="single" w:sz="4" w:space="0" w:color="auto"/>
            </w:tcBorders>
          </w:tcPr>
          <w:p w:rsidR="00331FF9" w:rsidRDefault="00331FF9">
            <w:pPr>
              <w:spacing w:line="240" w:lineRule="atLeast"/>
              <w:jc w:val="right"/>
              <w:rPr>
                <w:snapToGrid w:val="0"/>
                <w:color w:val="000000"/>
                <w:sz w:val="28"/>
              </w:rPr>
            </w:pPr>
          </w:p>
        </w:tc>
      </w:tr>
      <w:tr w:rsidR="00331FF9">
        <w:trPr>
          <w:trHeight w:val="421"/>
        </w:trPr>
        <w:tc>
          <w:tcPr>
            <w:tcW w:w="4394" w:type="dxa"/>
            <w:tcBorders>
              <w:left w:val="single" w:sz="12" w:space="0" w:color="auto"/>
            </w:tcBorders>
          </w:tcPr>
          <w:p w:rsidR="00331FF9" w:rsidRDefault="00331FF9">
            <w:pPr>
              <w:spacing w:line="240" w:lineRule="atLeast"/>
              <w:rPr>
                <w:snapToGrid w:val="0"/>
                <w:color w:val="000000"/>
                <w:sz w:val="28"/>
              </w:rPr>
            </w:pPr>
            <w:r>
              <w:rPr>
                <w:snapToGrid w:val="0"/>
                <w:color w:val="000000"/>
                <w:sz w:val="28"/>
              </w:rPr>
              <w:t>в работе с клиентом</w:t>
            </w:r>
          </w:p>
        </w:tc>
        <w:tc>
          <w:tcPr>
            <w:tcW w:w="3969" w:type="dxa"/>
            <w:tcBorders>
              <w:left w:val="single" w:sz="4" w:space="0" w:color="auto"/>
              <w:right w:val="single" w:sz="4" w:space="0" w:color="auto"/>
            </w:tcBorders>
          </w:tcPr>
          <w:p w:rsidR="00331FF9" w:rsidRDefault="00331FF9">
            <w:pPr>
              <w:spacing w:line="240" w:lineRule="atLeast"/>
              <w:jc w:val="right"/>
              <w:rPr>
                <w:snapToGrid w:val="0"/>
                <w:color w:val="000000"/>
                <w:sz w:val="28"/>
              </w:rPr>
            </w:pPr>
          </w:p>
        </w:tc>
      </w:tr>
      <w:tr w:rsidR="00331FF9">
        <w:trPr>
          <w:trHeight w:val="427"/>
        </w:trPr>
        <w:tc>
          <w:tcPr>
            <w:tcW w:w="4394" w:type="dxa"/>
            <w:tcBorders>
              <w:left w:val="single" w:sz="12" w:space="0" w:color="auto"/>
            </w:tcBorders>
          </w:tcPr>
          <w:p w:rsidR="00331FF9" w:rsidRDefault="00331FF9">
            <w:pPr>
              <w:spacing w:line="240" w:lineRule="atLeast"/>
              <w:rPr>
                <w:snapToGrid w:val="0"/>
                <w:color w:val="000000"/>
                <w:sz w:val="28"/>
              </w:rPr>
            </w:pPr>
            <w:r>
              <w:rPr>
                <w:snapToGrid w:val="0"/>
                <w:color w:val="000000"/>
                <w:sz w:val="28"/>
              </w:rPr>
              <w:t>6.Отсутствие структуры маркетинга</w:t>
            </w:r>
          </w:p>
        </w:tc>
        <w:tc>
          <w:tcPr>
            <w:tcW w:w="3969" w:type="dxa"/>
            <w:tcBorders>
              <w:left w:val="single" w:sz="4" w:space="0" w:color="auto"/>
              <w:right w:val="single" w:sz="4" w:space="0" w:color="auto"/>
            </w:tcBorders>
          </w:tcPr>
          <w:p w:rsidR="00331FF9" w:rsidRDefault="00331FF9">
            <w:pPr>
              <w:spacing w:line="240" w:lineRule="atLeast"/>
              <w:jc w:val="right"/>
              <w:rPr>
                <w:snapToGrid w:val="0"/>
                <w:color w:val="000000"/>
                <w:sz w:val="28"/>
              </w:rPr>
            </w:pPr>
          </w:p>
        </w:tc>
      </w:tr>
      <w:tr w:rsidR="00331FF9">
        <w:trPr>
          <w:trHeight w:val="432"/>
        </w:trPr>
        <w:tc>
          <w:tcPr>
            <w:tcW w:w="4394" w:type="dxa"/>
            <w:tcBorders>
              <w:left w:val="single" w:sz="12" w:space="0" w:color="auto"/>
              <w:bottom w:val="single" w:sz="12" w:space="0" w:color="auto"/>
            </w:tcBorders>
          </w:tcPr>
          <w:p w:rsidR="00331FF9" w:rsidRDefault="00331FF9">
            <w:pPr>
              <w:spacing w:line="240" w:lineRule="atLeast"/>
              <w:rPr>
                <w:snapToGrid w:val="0"/>
                <w:color w:val="000000"/>
                <w:sz w:val="28"/>
              </w:rPr>
            </w:pPr>
            <w:r>
              <w:rPr>
                <w:snapToGrid w:val="0"/>
                <w:color w:val="000000"/>
                <w:sz w:val="28"/>
              </w:rPr>
              <w:t>7.Наличие активных конкурентов</w:t>
            </w:r>
          </w:p>
        </w:tc>
        <w:tc>
          <w:tcPr>
            <w:tcW w:w="3969" w:type="dxa"/>
            <w:tcBorders>
              <w:left w:val="single" w:sz="4" w:space="0" w:color="auto"/>
              <w:bottom w:val="single" w:sz="4" w:space="0" w:color="auto"/>
              <w:right w:val="single" w:sz="4" w:space="0" w:color="auto"/>
            </w:tcBorders>
          </w:tcPr>
          <w:p w:rsidR="00331FF9" w:rsidRDefault="00331FF9">
            <w:pPr>
              <w:spacing w:line="240" w:lineRule="atLeast"/>
              <w:jc w:val="right"/>
              <w:rPr>
                <w:snapToGrid w:val="0"/>
                <w:color w:val="000000"/>
                <w:sz w:val="28"/>
              </w:rPr>
            </w:pPr>
          </w:p>
        </w:tc>
      </w:tr>
      <w:tr w:rsidR="00331FF9">
        <w:trPr>
          <w:trHeight w:val="395"/>
        </w:trPr>
        <w:tc>
          <w:tcPr>
            <w:tcW w:w="4394" w:type="dxa"/>
            <w:tcBorders>
              <w:top w:val="single" w:sz="12" w:space="0" w:color="auto"/>
              <w:left w:val="single" w:sz="12" w:space="0" w:color="auto"/>
            </w:tcBorders>
          </w:tcPr>
          <w:p w:rsidR="00331FF9" w:rsidRDefault="00331FF9">
            <w:pPr>
              <w:jc w:val="center"/>
              <w:rPr>
                <w:snapToGrid w:val="0"/>
                <w:color w:val="000000"/>
                <w:sz w:val="28"/>
              </w:rPr>
            </w:pPr>
            <w:r>
              <w:rPr>
                <w:snapToGrid w:val="0"/>
                <w:color w:val="000000"/>
                <w:sz w:val="28"/>
              </w:rPr>
              <w:t>Слабые</w:t>
            </w:r>
          </w:p>
        </w:tc>
        <w:tc>
          <w:tcPr>
            <w:tcW w:w="396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Слабые</w:t>
            </w:r>
          </w:p>
        </w:tc>
      </w:tr>
      <w:tr w:rsidR="00331FF9">
        <w:trPr>
          <w:trHeight w:val="714"/>
        </w:trPr>
        <w:tc>
          <w:tcPr>
            <w:tcW w:w="4394" w:type="dxa"/>
            <w:tcBorders>
              <w:top w:val="single" w:sz="4" w:space="0" w:color="auto"/>
              <w:left w:val="single" w:sz="4" w:space="0" w:color="auto"/>
            </w:tcBorders>
          </w:tcPr>
          <w:p w:rsidR="00331FF9" w:rsidRDefault="00331FF9">
            <w:pPr>
              <w:rPr>
                <w:snapToGrid w:val="0"/>
                <w:color w:val="000000"/>
                <w:sz w:val="28"/>
              </w:rPr>
            </w:pPr>
            <w:r>
              <w:rPr>
                <w:snapToGrid w:val="0"/>
                <w:color w:val="000000"/>
                <w:sz w:val="28"/>
              </w:rPr>
              <w:t>Отсутствуют</w:t>
            </w:r>
          </w:p>
        </w:tc>
        <w:tc>
          <w:tcPr>
            <w:tcW w:w="3969" w:type="dxa"/>
            <w:tcBorders>
              <w:top w:val="single" w:sz="4" w:space="0" w:color="auto"/>
              <w:left w:val="single" w:sz="12" w:space="0" w:color="auto"/>
              <w:right w:val="single" w:sz="4" w:space="0" w:color="auto"/>
            </w:tcBorders>
          </w:tcPr>
          <w:p w:rsidR="00331FF9" w:rsidRDefault="00331FF9">
            <w:pPr>
              <w:rPr>
                <w:snapToGrid w:val="0"/>
                <w:color w:val="000000"/>
                <w:sz w:val="28"/>
              </w:rPr>
            </w:pPr>
            <w:r>
              <w:rPr>
                <w:snapToGrid w:val="0"/>
                <w:color w:val="000000"/>
                <w:sz w:val="28"/>
              </w:rPr>
              <w:t>9.Хорошие результаты деятельности фирмы</w:t>
            </w:r>
          </w:p>
        </w:tc>
      </w:tr>
      <w:tr w:rsidR="00331FF9">
        <w:trPr>
          <w:trHeight w:val="712"/>
        </w:trPr>
        <w:tc>
          <w:tcPr>
            <w:tcW w:w="4394" w:type="dxa"/>
            <w:tcBorders>
              <w:left w:val="single" w:sz="4" w:space="0" w:color="auto"/>
            </w:tcBorders>
          </w:tcPr>
          <w:p w:rsidR="00331FF9" w:rsidRDefault="00331FF9">
            <w:pPr>
              <w:jc w:val="right"/>
              <w:rPr>
                <w:snapToGrid w:val="0"/>
                <w:color w:val="000000"/>
                <w:sz w:val="28"/>
              </w:rPr>
            </w:pPr>
          </w:p>
        </w:tc>
        <w:tc>
          <w:tcPr>
            <w:tcW w:w="3969" w:type="dxa"/>
            <w:tcBorders>
              <w:left w:val="single" w:sz="12" w:space="0" w:color="auto"/>
              <w:right w:val="single" w:sz="4" w:space="0" w:color="auto"/>
            </w:tcBorders>
          </w:tcPr>
          <w:p w:rsidR="00331FF9" w:rsidRDefault="00331FF9">
            <w:pPr>
              <w:rPr>
                <w:snapToGrid w:val="0"/>
                <w:color w:val="000000"/>
                <w:sz w:val="28"/>
              </w:rPr>
            </w:pPr>
            <w:r>
              <w:rPr>
                <w:snapToGrid w:val="0"/>
                <w:color w:val="000000"/>
                <w:sz w:val="28"/>
              </w:rPr>
              <w:t>10.Неспланированная рекламная компания</w:t>
            </w:r>
          </w:p>
        </w:tc>
      </w:tr>
      <w:tr w:rsidR="00331FF9">
        <w:trPr>
          <w:trHeight w:val="712"/>
        </w:trPr>
        <w:tc>
          <w:tcPr>
            <w:tcW w:w="4394" w:type="dxa"/>
            <w:tcBorders>
              <w:left w:val="single" w:sz="4" w:space="0" w:color="auto"/>
            </w:tcBorders>
          </w:tcPr>
          <w:p w:rsidR="00331FF9" w:rsidRDefault="00331FF9">
            <w:pPr>
              <w:jc w:val="right"/>
              <w:rPr>
                <w:snapToGrid w:val="0"/>
                <w:color w:val="000000"/>
                <w:sz w:val="28"/>
              </w:rPr>
            </w:pPr>
          </w:p>
        </w:tc>
        <w:tc>
          <w:tcPr>
            <w:tcW w:w="3969" w:type="dxa"/>
            <w:tcBorders>
              <w:left w:val="single" w:sz="4" w:space="0" w:color="auto"/>
              <w:right w:val="single" w:sz="4" w:space="0" w:color="auto"/>
            </w:tcBorders>
          </w:tcPr>
          <w:p w:rsidR="00331FF9" w:rsidRDefault="00331FF9">
            <w:pPr>
              <w:rPr>
                <w:snapToGrid w:val="0"/>
                <w:color w:val="000000"/>
                <w:sz w:val="28"/>
              </w:rPr>
            </w:pPr>
            <w:r>
              <w:rPr>
                <w:snapToGrid w:val="0"/>
                <w:color w:val="000000"/>
                <w:sz w:val="28"/>
              </w:rPr>
              <w:t>11.Наличие случайных публикаций</w:t>
            </w:r>
          </w:p>
        </w:tc>
      </w:tr>
      <w:tr w:rsidR="00331FF9">
        <w:trPr>
          <w:trHeight w:val="411"/>
        </w:trPr>
        <w:tc>
          <w:tcPr>
            <w:tcW w:w="4394" w:type="dxa"/>
            <w:tcBorders>
              <w:left w:val="single" w:sz="4" w:space="0" w:color="auto"/>
              <w:bottom w:val="single" w:sz="4" w:space="0" w:color="auto"/>
            </w:tcBorders>
          </w:tcPr>
          <w:p w:rsidR="00331FF9" w:rsidRDefault="00331FF9">
            <w:pPr>
              <w:jc w:val="right"/>
              <w:rPr>
                <w:snapToGrid w:val="0"/>
                <w:color w:val="000000"/>
                <w:sz w:val="28"/>
              </w:rPr>
            </w:pPr>
          </w:p>
        </w:tc>
        <w:tc>
          <w:tcPr>
            <w:tcW w:w="3969" w:type="dxa"/>
            <w:tcBorders>
              <w:left w:val="single" w:sz="12"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12Наличие партнеров, заинтересованных в развитии фирмы</w:t>
            </w:r>
          </w:p>
        </w:tc>
      </w:tr>
    </w:tbl>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 xml:space="preserve">Из проведенного анализа таблицы 2.6 видно, что факторов препятствующих решению поставленной перед фирмой задачи больше, чем факторов помогающих решить задачу. Что усложняет достижение целей поставленных перед совместным предприятием </w:t>
      </w:r>
      <w:r>
        <w:rPr>
          <w:sz w:val="28"/>
          <w:lang w:val="en-US"/>
        </w:rPr>
        <w:t>“</w:t>
      </w:r>
      <w:r>
        <w:rPr>
          <w:sz w:val="28"/>
        </w:rPr>
        <w:t>МеКаМинефть</w:t>
      </w:r>
      <w:r>
        <w:rPr>
          <w:sz w:val="28"/>
          <w:lang w:val="en-US"/>
        </w:rPr>
        <w:t>”.</w:t>
      </w:r>
    </w:p>
    <w:p w:rsidR="00331FF9" w:rsidRDefault="00331FF9">
      <w:pPr>
        <w:pStyle w:val="a5"/>
      </w:pPr>
      <w:r>
        <w:t>После постановки проблемы и анализа необходимо решить задачу организации маркетинга работ и услуг фирмы . Для этого фирме нужно предпринять следующие действия:</w:t>
      </w:r>
    </w:p>
    <w:p w:rsidR="00331FF9" w:rsidRDefault="00331FF9" w:rsidP="00331FF9">
      <w:pPr>
        <w:numPr>
          <w:ilvl w:val="0"/>
          <w:numId w:val="15"/>
        </w:numPr>
        <w:tabs>
          <w:tab w:val="clear" w:pos="360"/>
          <w:tab w:val="num" w:pos="1040"/>
        </w:tabs>
        <w:spacing w:line="360" w:lineRule="auto"/>
        <w:ind w:left="1040"/>
        <w:jc w:val="both"/>
        <w:rPr>
          <w:sz w:val="28"/>
        </w:rPr>
      </w:pPr>
      <w:r>
        <w:rPr>
          <w:sz w:val="28"/>
        </w:rPr>
        <w:t>Создать отдел маркетинга.</w:t>
      </w:r>
    </w:p>
    <w:p w:rsidR="00331FF9" w:rsidRDefault="00331FF9" w:rsidP="00331FF9">
      <w:pPr>
        <w:numPr>
          <w:ilvl w:val="0"/>
          <w:numId w:val="15"/>
        </w:numPr>
        <w:tabs>
          <w:tab w:val="clear" w:pos="360"/>
          <w:tab w:val="num" w:pos="1040"/>
        </w:tabs>
        <w:spacing w:line="360" w:lineRule="auto"/>
        <w:ind w:left="1040"/>
        <w:jc w:val="both"/>
        <w:rPr>
          <w:sz w:val="28"/>
        </w:rPr>
      </w:pPr>
      <w:r>
        <w:rPr>
          <w:sz w:val="28"/>
        </w:rPr>
        <w:t>Создать систему развития различных форм рекламы. Необходимо провести анализ аналогов и опыта подобных фирм , что позволит создать систему развития различных форм рекламы.</w:t>
      </w:r>
    </w:p>
    <w:p w:rsidR="00331FF9" w:rsidRDefault="00331FF9" w:rsidP="00331FF9">
      <w:pPr>
        <w:numPr>
          <w:ilvl w:val="0"/>
          <w:numId w:val="15"/>
        </w:numPr>
        <w:tabs>
          <w:tab w:val="clear" w:pos="360"/>
          <w:tab w:val="num" w:pos="1040"/>
        </w:tabs>
        <w:spacing w:line="360" w:lineRule="auto"/>
        <w:ind w:left="1040"/>
        <w:jc w:val="both"/>
        <w:rPr>
          <w:sz w:val="28"/>
        </w:rPr>
      </w:pPr>
      <w:r>
        <w:rPr>
          <w:sz w:val="28"/>
        </w:rPr>
        <w:t>Создать пакеты рекламных материалов для различных категорий клиентов, т.е. осуществление разработки буклетов, рекламных лекций, создание слайдов, отзывы, что позволит создать данные пакеты.</w:t>
      </w:r>
    </w:p>
    <w:p w:rsidR="00331FF9" w:rsidRDefault="00331FF9" w:rsidP="00331FF9">
      <w:pPr>
        <w:numPr>
          <w:ilvl w:val="0"/>
          <w:numId w:val="15"/>
        </w:numPr>
        <w:tabs>
          <w:tab w:val="clear" w:pos="360"/>
          <w:tab w:val="num" w:pos="1040"/>
        </w:tabs>
        <w:spacing w:line="360" w:lineRule="auto"/>
        <w:ind w:left="1040"/>
        <w:jc w:val="both"/>
        <w:rPr>
          <w:sz w:val="28"/>
        </w:rPr>
      </w:pPr>
      <w:r>
        <w:rPr>
          <w:sz w:val="28"/>
        </w:rPr>
        <w:t xml:space="preserve"> Создание рекламы для партнеров о перспективах фирмы. Для этого нужно  изучить трудности партнеров и путей их преодоления .</w:t>
      </w:r>
    </w:p>
    <w:p w:rsidR="00331FF9" w:rsidRDefault="00331FF9" w:rsidP="00331FF9">
      <w:pPr>
        <w:numPr>
          <w:ilvl w:val="0"/>
          <w:numId w:val="15"/>
        </w:numPr>
        <w:tabs>
          <w:tab w:val="clear" w:pos="360"/>
          <w:tab w:val="num" w:pos="1040"/>
        </w:tabs>
        <w:spacing w:line="360" w:lineRule="auto"/>
        <w:ind w:left="1040"/>
        <w:jc w:val="both"/>
        <w:rPr>
          <w:sz w:val="28"/>
        </w:rPr>
      </w:pPr>
      <w:r>
        <w:rPr>
          <w:sz w:val="28"/>
        </w:rPr>
        <w:t>Проводить целенаправленный сбор информации о клиентах, посылать целевые письма, устанавливать личные  контакты.</w:t>
      </w:r>
    </w:p>
    <w:p w:rsidR="00331FF9" w:rsidRDefault="00331FF9" w:rsidP="00331FF9">
      <w:pPr>
        <w:numPr>
          <w:ilvl w:val="0"/>
          <w:numId w:val="15"/>
        </w:numPr>
        <w:tabs>
          <w:tab w:val="clear" w:pos="360"/>
          <w:tab w:val="num" w:pos="1040"/>
        </w:tabs>
        <w:spacing w:line="360" w:lineRule="auto"/>
        <w:ind w:left="1040"/>
        <w:jc w:val="both"/>
        <w:rPr>
          <w:sz w:val="28"/>
        </w:rPr>
      </w:pPr>
      <w:r>
        <w:rPr>
          <w:sz w:val="28"/>
        </w:rPr>
        <w:t>Обучать сотрудников работе с клиентами, учитывая и передовая опыт , выдавать сотрудникам конкретные алгоритмы действий.</w:t>
      </w:r>
    </w:p>
    <w:p w:rsidR="00331FF9" w:rsidRDefault="00331FF9" w:rsidP="00331FF9">
      <w:pPr>
        <w:numPr>
          <w:ilvl w:val="0"/>
          <w:numId w:val="15"/>
        </w:numPr>
        <w:tabs>
          <w:tab w:val="clear" w:pos="360"/>
          <w:tab w:val="num" w:pos="1040"/>
        </w:tabs>
        <w:spacing w:line="360" w:lineRule="auto"/>
        <w:ind w:left="1040"/>
        <w:jc w:val="both"/>
        <w:rPr>
          <w:sz w:val="28"/>
        </w:rPr>
      </w:pPr>
      <w:r>
        <w:rPr>
          <w:sz w:val="28"/>
        </w:rPr>
        <w:t>Использовать разовые действия конкурентов для создания комплексной системе фирмы, для этого используют связи с клиентом.</w:t>
      </w:r>
    </w:p>
    <w:p w:rsidR="00331FF9" w:rsidRDefault="00331FF9" w:rsidP="00331FF9">
      <w:pPr>
        <w:numPr>
          <w:ilvl w:val="0"/>
          <w:numId w:val="15"/>
        </w:numPr>
        <w:tabs>
          <w:tab w:val="clear" w:pos="360"/>
          <w:tab w:val="num" w:pos="1040"/>
        </w:tabs>
        <w:spacing w:line="360" w:lineRule="auto"/>
        <w:ind w:left="1040"/>
        <w:jc w:val="both"/>
        <w:rPr>
          <w:sz w:val="28"/>
        </w:rPr>
      </w:pPr>
      <w:r>
        <w:rPr>
          <w:sz w:val="28"/>
        </w:rPr>
        <w:t>Привлекать к совместной деятельности страховые компании, постоянно страховать сделки фирмы.</w:t>
      </w:r>
    </w:p>
    <w:p w:rsidR="00331FF9" w:rsidRDefault="00331FF9">
      <w:pPr>
        <w:pStyle w:val="a5"/>
      </w:pPr>
      <w:r>
        <w:t>Также при осуществлении решения задач нужно избегать следующие действия:</w:t>
      </w:r>
    </w:p>
    <w:p w:rsidR="00331FF9" w:rsidRDefault="00331FF9" w:rsidP="00331FF9">
      <w:pPr>
        <w:numPr>
          <w:ilvl w:val="0"/>
          <w:numId w:val="16"/>
        </w:numPr>
        <w:tabs>
          <w:tab w:val="clear" w:pos="360"/>
          <w:tab w:val="num" w:pos="1040"/>
        </w:tabs>
        <w:spacing w:line="360" w:lineRule="auto"/>
        <w:ind w:left="1040"/>
        <w:jc w:val="both"/>
        <w:rPr>
          <w:sz w:val="28"/>
        </w:rPr>
      </w:pPr>
      <w:r>
        <w:rPr>
          <w:sz w:val="28"/>
        </w:rPr>
        <w:t>При создании службы маркетинга не желательно привлекать людей, имеющих опыт маркетинга в области, не связанной с деятельностью фирмы.</w:t>
      </w:r>
    </w:p>
    <w:p w:rsidR="00331FF9" w:rsidRDefault="00331FF9" w:rsidP="00331FF9">
      <w:pPr>
        <w:numPr>
          <w:ilvl w:val="0"/>
          <w:numId w:val="16"/>
        </w:numPr>
        <w:tabs>
          <w:tab w:val="clear" w:pos="360"/>
          <w:tab w:val="num" w:pos="1040"/>
        </w:tabs>
        <w:spacing w:line="360" w:lineRule="auto"/>
        <w:ind w:left="1040"/>
        <w:jc w:val="both"/>
        <w:rPr>
          <w:sz w:val="28"/>
        </w:rPr>
      </w:pPr>
      <w:r>
        <w:rPr>
          <w:sz w:val="28"/>
        </w:rPr>
        <w:t>Решать задачи маркетинга не по мере их возникновения, а разработать план маркетинговых работ.</w:t>
      </w:r>
    </w:p>
    <w:p w:rsidR="00331FF9" w:rsidRDefault="00331FF9" w:rsidP="00331FF9">
      <w:pPr>
        <w:numPr>
          <w:ilvl w:val="0"/>
          <w:numId w:val="16"/>
        </w:numPr>
        <w:tabs>
          <w:tab w:val="clear" w:pos="360"/>
          <w:tab w:val="num" w:pos="1040"/>
        </w:tabs>
        <w:spacing w:line="360" w:lineRule="auto"/>
        <w:ind w:left="1040"/>
        <w:jc w:val="both"/>
        <w:rPr>
          <w:sz w:val="28"/>
        </w:rPr>
      </w:pPr>
      <w:r>
        <w:rPr>
          <w:sz w:val="28"/>
        </w:rPr>
        <w:t xml:space="preserve"> Необходимо учитывать специфику рекламы для различных категорий  клиентов.</w:t>
      </w:r>
    </w:p>
    <w:p w:rsidR="00331FF9" w:rsidRDefault="00331FF9" w:rsidP="00331FF9">
      <w:pPr>
        <w:numPr>
          <w:ilvl w:val="0"/>
          <w:numId w:val="16"/>
        </w:numPr>
        <w:tabs>
          <w:tab w:val="clear" w:pos="360"/>
          <w:tab w:val="num" w:pos="1040"/>
        </w:tabs>
        <w:spacing w:line="360" w:lineRule="auto"/>
        <w:ind w:left="1040"/>
        <w:jc w:val="both"/>
        <w:rPr>
          <w:sz w:val="28"/>
        </w:rPr>
      </w:pPr>
      <w:r>
        <w:rPr>
          <w:sz w:val="28"/>
        </w:rPr>
        <w:t>Уделять внимание не только постоянным клиентам.</w:t>
      </w:r>
    </w:p>
    <w:p w:rsidR="00331FF9" w:rsidRDefault="00331FF9" w:rsidP="00331FF9">
      <w:pPr>
        <w:numPr>
          <w:ilvl w:val="0"/>
          <w:numId w:val="16"/>
        </w:numPr>
        <w:tabs>
          <w:tab w:val="clear" w:pos="360"/>
          <w:tab w:val="num" w:pos="1040"/>
        </w:tabs>
        <w:spacing w:line="360" w:lineRule="auto"/>
        <w:ind w:left="1040"/>
        <w:jc w:val="both"/>
        <w:rPr>
          <w:sz w:val="28"/>
        </w:rPr>
      </w:pPr>
      <w:r>
        <w:rPr>
          <w:sz w:val="28"/>
        </w:rPr>
        <w:t xml:space="preserve">  Нужно строить долговременные отношения с клиентом, для этого в отделе маркетинга должны работать профессионалы.</w:t>
      </w:r>
    </w:p>
    <w:p w:rsidR="00331FF9" w:rsidRDefault="00331FF9" w:rsidP="00331FF9">
      <w:pPr>
        <w:numPr>
          <w:ilvl w:val="0"/>
          <w:numId w:val="16"/>
        </w:numPr>
        <w:tabs>
          <w:tab w:val="clear" w:pos="360"/>
          <w:tab w:val="num" w:pos="1040"/>
        </w:tabs>
        <w:spacing w:line="360" w:lineRule="auto"/>
        <w:ind w:left="1040"/>
        <w:jc w:val="both"/>
        <w:rPr>
          <w:sz w:val="28"/>
        </w:rPr>
      </w:pPr>
      <w:r>
        <w:rPr>
          <w:sz w:val="28"/>
        </w:rPr>
        <w:t xml:space="preserve">Следует проверять надежность клиентов Проверять надежность клиентов, а также от консолидации с партнером не переходить к соперничеству. </w:t>
      </w:r>
    </w:p>
    <w:p w:rsidR="00331FF9" w:rsidRDefault="00331FF9" w:rsidP="00331FF9">
      <w:pPr>
        <w:numPr>
          <w:ilvl w:val="0"/>
          <w:numId w:val="16"/>
        </w:numPr>
        <w:tabs>
          <w:tab w:val="clear" w:pos="360"/>
          <w:tab w:val="num" w:pos="1040"/>
        </w:tabs>
        <w:spacing w:line="360" w:lineRule="auto"/>
        <w:ind w:left="1040"/>
        <w:jc w:val="both"/>
        <w:rPr>
          <w:sz w:val="28"/>
        </w:rPr>
      </w:pPr>
      <w:r>
        <w:rPr>
          <w:sz w:val="28"/>
        </w:rPr>
        <w:t>Нельзя сбывать продукцию, не думая о репутации фирмы.</w:t>
      </w:r>
    </w:p>
    <w:p w:rsidR="00331FF9" w:rsidRDefault="00331FF9" w:rsidP="00331FF9">
      <w:pPr>
        <w:numPr>
          <w:ilvl w:val="0"/>
          <w:numId w:val="16"/>
        </w:numPr>
        <w:tabs>
          <w:tab w:val="clear" w:pos="360"/>
          <w:tab w:val="num" w:pos="1040"/>
        </w:tabs>
        <w:spacing w:line="360" w:lineRule="auto"/>
        <w:ind w:left="1040"/>
        <w:jc w:val="both"/>
        <w:rPr>
          <w:sz w:val="28"/>
        </w:rPr>
      </w:pPr>
      <w:r>
        <w:rPr>
          <w:sz w:val="28"/>
        </w:rPr>
        <w:t>Фирма не должна удовлетворяться разовыми результатами, не думая о стратегии. Внимание следует уделять не только оперативной стратегии.</w:t>
      </w:r>
    </w:p>
    <w:p w:rsidR="00331FF9" w:rsidRDefault="00331FF9" w:rsidP="00331FF9">
      <w:pPr>
        <w:numPr>
          <w:ilvl w:val="0"/>
          <w:numId w:val="16"/>
        </w:numPr>
        <w:tabs>
          <w:tab w:val="clear" w:pos="360"/>
          <w:tab w:val="num" w:pos="1040"/>
        </w:tabs>
        <w:spacing w:line="360" w:lineRule="auto"/>
        <w:ind w:left="1040"/>
        <w:jc w:val="both"/>
        <w:rPr>
          <w:sz w:val="28"/>
        </w:rPr>
      </w:pPr>
      <w:r>
        <w:rPr>
          <w:sz w:val="28"/>
        </w:rPr>
        <w:t>Нельзя не учитывать комплексные действия конкурентов. Использование традиционных методов управления фирмой не учитывает.</w:t>
      </w:r>
    </w:p>
    <w:p w:rsidR="00331FF9" w:rsidRDefault="00331FF9" w:rsidP="00331FF9">
      <w:pPr>
        <w:numPr>
          <w:ilvl w:val="0"/>
          <w:numId w:val="16"/>
        </w:numPr>
        <w:tabs>
          <w:tab w:val="clear" w:pos="360"/>
          <w:tab w:val="num" w:pos="1040"/>
        </w:tabs>
        <w:spacing w:line="360" w:lineRule="auto"/>
        <w:ind w:left="1040"/>
        <w:jc w:val="both"/>
        <w:rPr>
          <w:sz w:val="28"/>
        </w:rPr>
      </w:pPr>
      <w:r>
        <w:rPr>
          <w:sz w:val="28"/>
        </w:rPr>
        <w:t>Необходимо прогнозировать потребности рынка, выстраивая четкую технологическую цепь работы  отдела маркетинга .</w:t>
      </w:r>
    </w:p>
    <w:p w:rsidR="00331FF9" w:rsidRDefault="00331FF9">
      <w:pPr>
        <w:pStyle w:val="a5"/>
      </w:pPr>
      <w:r>
        <w:t>Найденные решения изменяют соотношение факторов таблицы 2.6. , факторы помогающие решению задач увеличиваются.</w:t>
      </w:r>
    </w:p>
    <w:p w:rsidR="00331FF9" w:rsidRDefault="00331FF9">
      <w:pPr>
        <w:pStyle w:val="a5"/>
      </w:pPr>
      <w:r>
        <w:t xml:space="preserve">Далее СП </w:t>
      </w:r>
      <w:r>
        <w:rPr>
          <w:lang w:val="en-US"/>
        </w:rPr>
        <w:t>“</w:t>
      </w:r>
      <w:r>
        <w:t>МеКаМинефть</w:t>
      </w:r>
      <w:r>
        <w:rPr>
          <w:lang w:val="en-US"/>
        </w:rPr>
        <w:t>”</w:t>
      </w:r>
      <w:r>
        <w:t xml:space="preserve"> может осуществить поиск решений задачи. Но при реализации стратегии маркетинга  выхода на новый рынок, может в результате осуществления своих действий достичь следующих результатов:</w:t>
      </w:r>
    </w:p>
    <w:p w:rsidR="00331FF9" w:rsidRDefault="00331FF9" w:rsidP="00331FF9">
      <w:pPr>
        <w:pStyle w:val="a5"/>
        <w:numPr>
          <w:ilvl w:val="0"/>
          <w:numId w:val="17"/>
        </w:numPr>
        <w:tabs>
          <w:tab w:val="clear" w:pos="360"/>
          <w:tab w:val="num" w:pos="1040"/>
        </w:tabs>
        <w:ind w:left="1040"/>
      </w:pPr>
      <w:r>
        <w:t>наиболее вероятный результат: разовые, случайные контакты с клиентами;</w:t>
      </w:r>
    </w:p>
    <w:p w:rsidR="00331FF9" w:rsidRDefault="00331FF9" w:rsidP="00331FF9">
      <w:pPr>
        <w:pStyle w:val="a5"/>
        <w:numPr>
          <w:ilvl w:val="0"/>
          <w:numId w:val="17"/>
        </w:numPr>
        <w:tabs>
          <w:tab w:val="clear" w:pos="360"/>
          <w:tab w:val="num" w:pos="1040"/>
        </w:tabs>
        <w:ind w:left="1040"/>
      </w:pPr>
      <w:r>
        <w:t>наихудший результат: дискредитация фирмы, конкуренты забирают клиентов;</w:t>
      </w:r>
    </w:p>
    <w:p w:rsidR="00331FF9" w:rsidRDefault="00331FF9" w:rsidP="00331FF9">
      <w:pPr>
        <w:pStyle w:val="a5"/>
        <w:numPr>
          <w:ilvl w:val="0"/>
          <w:numId w:val="17"/>
        </w:numPr>
        <w:tabs>
          <w:tab w:val="clear" w:pos="360"/>
          <w:tab w:val="num" w:pos="1040"/>
        </w:tabs>
        <w:ind w:left="1040"/>
      </w:pPr>
      <w:r>
        <w:t>желаемый результат: выход на стабильные рынки сбыта работ и услуг СП</w:t>
      </w:r>
      <w:r>
        <w:rPr>
          <w:lang w:val="en-US"/>
        </w:rPr>
        <w:t>”</w:t>
      </w:r>
      <w:r>
        <w:t>МеКаМинефть</w:t>
      </w:r>
      <w:r>
        <w:rPr>
          <w:lang w:val="en-US"/>
        </w:rPr>
        <w:t>”</w:t>
      </w:r>
      <w:r>
        <w:t>.</w:t>
      </w:r>
    </w:p>
    <w:p w:rsidR="00331FF9" w:rsidRDefault="00331FF9">
      <w:pPr>
        <w:pStyle w:val="a5"/>
      </w:pPr>
      <w:r>
        <w:t>Чтобы добиться желаемого результата рассмотрим детально каждый фактор, оказывающий влияние на решение задачи.</w:t>
      </w:r>
    </w:p>
    <w:p w:rsidR="00331FF9" w:rsidRDefault="00331FF9" w:rsidP="00331FF9">
      <w:pPr>
        <w:pStyle w:val="a5"/>
        <w:numPr>
          <w:ilvl w:val="0"/>
          <w:numId w:val="18"/>
        </w:numPr>
        <w:tabs>
          <w:tab w:val="clear" w:pos="360"/>
          <w:tab w:val="num" w:pos="1040"/>
        </w:tabs>
        <w:ind w:left="1040"/>
      </w:pPr>
      <w:r>
        <w:t>Недоверие фирм –потребителей.</w:t>
      </w:r>
    </w:p>
    <w:p w:rsidR="00331FF9" w:rsidRDefault="00331FF9">
      <w:pPr>
        <w:pStyle w:val="a5"/>
        <w:ind w:firstLine="0"/>
      </w:pPr>
      <w:r>
        <w:t>Следует привлекать к совместной деятельности страховые компании. При наличии большого количества заказчиком создать систему проверки клиентов.</w:t>
      </w:r>
    </w:p>
    <w:p w:rsidR="00331FF9" w:rsidRDefault="00331FF9">
      <w:pPr>
        <w:pStyle w:val="a5"/>
      </w:pPr>
      <w:r>
        <w:t>2) Отсутствие информации у клиентов о продукции и услугах фирмы.</w:t>
      </w:r>
    </w:p>
    <w:p w:rsidR="00331FF9" w:rsidRDefault="00331FF9">
      <w:pPr>
        <w:pStyle w:val="a5"/>
        <w:ind w:firstLine="0"/>
      </w:pPr>
      <w:r>
        <w:t>Желаемый результат достигается, когда отработан механизм представления продукции и услуг фирмы. Для этого нужно создать пакеты рекламных материалов для различных категорий клиентов.</w:t>
      </w:r>
    </w:p>
    <w:p w:rsidR="00331FF9" w:rsidRDefault="00331FF9">
      <w:pPr>
        <w:pStyle w:val="a5"/>
      </w:pPr>
      <w:r>
        <w:t>3) Неоперативные методы деятельности фирмы.</w:t>
      </w:r>
    </w:p>
    <w:p w:rsidR="00331FF9" w:rsidRDefault="00331FF9">
      <w:pPr>
        <w:pStyle w:val="a5"/>
        <w:ind w:firstLine="0"/>
      </w:pPr>
      <w:r>
        <w:t>Желаемый результат достигается когда осуществляются оперативные методы предложения услуг и продукции фирмы, необходимо посылать целевые письма, устанавливать личные контакты, а также проводить целенаправленный сбор информации о клиентах . Желательно создать информационный фонд отказов и их причин. Игнорирование этого приедет к достижению наихудшего результата.</w:t>
      </w:r>
    </w:p>
    <w:p w:rsidR="00331FF9" w:rsidRDefault="00331FF9">
      <w:pPr>
        <w:pStyle w:val="a5"/>
      </w:pPr>
      <w:r>
        <w:t>4) Наличие абстрактной рекламы.</w:t>
      </w:r>
    </w:p>
    <w:p w:rsidR="00331FF9" w:rsidRDefault="00331FF9">
      <w:pPr>
        <w:pStyle w:val="a5"/>
        <w:ind w:firstLine="0"/>
      </w:pPr>
      <w:r>
        <w:t>Наличие конкретной рекламы продукции и услуг предприятия ведет к достижению желательного результата . Также нужно целевые письма клиенту сопровождать телефонным звонком.</w:t>
      </w:r>
    </w:p>
    <w:p w:rsidR="00331FF9" w:rsidRDefault="00331FF9">
      <w:pPr>
        <w:pStyle w:val="a5"/>
      </w:pPr>
      <w:r>
        <w:t>5) Отсутствие профессионализма в работе с клиентом.</w:t>
      </w:r>
    </w:p>
    <w:p w:rsidR="00331FF9" w:rsidRDefault="00331FF9">
      <w:pPr>
        <w:spacing w:line="360" w:lineRule="auto"/>
        <w:jc w:val="both"/>
        <w:rPr>
          <w:sz w:val="28"/>
        </w:rPr>
      </w:pPr>
      <w:r>
        <w:rPr>
          <w:sz w:val="28"/>
        </w:rPr>
        <w:t>Уверенность того, что профессионализм  - это не главное может привести к наихудшему результату . Чтобы этого не случилось нужно обучать сотрудников работе с клиентом, зная чему и как учить. Уделять внимание не только оперативной деятельности, так как это может вызвать удовлетворение разовыми результатами, не думая о стратегии.</w:t>
      </w:r>
    </w:p>
    <w:p w:rsidR="00331FF9" w:rsidRDefault="00331FF9">
      <w:pPr>
        <w:spacing w:line="360" w:lineRule="auto"/>
        <w:ind w:left="680"/>
        <w:jc w:val="both"/>
        <w:rPr>
          <w:sz w:val="28"/>
        </w:rPr>
      </w:pPr>
      <w:r>
        <w:rPr>
          <w:sz w:val="28"/>
        </w:rPr>
        <w:t>6) Отсутствие опыта проведения маркетинга .</w:t>
      </w:r>
    </w:p>
    <w:p w:rsidR="00331FF9" w:rsidRDefault="00331FF9">
      <w:pPr>
        <w:spacing w:line="360" w:lineRule="auto"/>
        <w:jc w:val="both"/>
        <w:rPr>
          <w:sz w:val="28"/>
        </w:rPr>
      </w:pPr>
      <w:r>
        <w:rPr>
          <w:sz w:val="28"/>
        </w:rPr>
        <w:t xml:space="preserve">Чтобы достичь желаемого результата, предприятию необходим конкретный опыт в проведении маркетинга, поэтому следует выдавать сотрудникам конкретные алгоритмы действий, а также привлечь специалистов по маркетингу имеющих опыт работы, связанный с деятельностью нефтяных компаний.                                                  </w:t>
      </w:r>
    </w:p>
    <w:p w:rsidR="00331FF9" w:rsidRDefault="00331FF9">
      <w:pPr>
        <w:pStyle w:val="a5"/>
      </w:pPr>
      <w:r>
        <w:t>7) Отсутствует отдел маркетинга.</w:t>
      </w:r>
    </w:p>
    <w:p w:rsidR="00331FF9" w:rsidRDefault="00331FF9">
      <w:pPr>
        <w:spacing w:line="360" w:lineRule="auto"/>
        <w:jc w:val="both"/>
        <w:rPr>
          <w:sz w:val="28"/>
        </w:rPr>
      </w:pPr>
      <w:r>
        <w:rPr>
          <w:sz w:val="28"/>
        </w:rPr>
        <w:t>Наихудший результат возможен, когда маркетинговая деятельность осуществляется случайными людьми, а также когда решение задач маркетинга происходит только по мере их возникновения. Желаемый результат достигается когда есть структура, прямыми обязанностями которой является маркетинг. Для этого необходимо создать отдел маркетинга.</w:t>
      </w:r>
    </w:p>
    <w:p w:rsidR="00331FF9" w:rsidRDefault="00331FF9">
      <w:pPr>
        <w:pStyle w:val="a5"/>
      </w:pPr>
      <w:r>
        <w:t xml:space="preserve"> 8) Наличие активных конкурентов.</w:t>
      </w:r>
    </w:p>
    <w:p w:rsidR="00331FF9" w:rsidRDefault="00331FF9">
      <w:pPr>
        <w:spacing w:line="360" w:lineRule="auto"/>
        <w:jc w:val="both"/>
        <w:rPr>
          <w:sz w:val="28"/>
        </w:rPr>
      </w:pPr>
      <w:r>
        <w:rPr>
          <w:sz w:val="28"/>
        </w:rPr>
        <w:t>Желаемый результат достигается, когда активные конкуренты сами развивают рынки и структуры фирмы. Фирма должна использовать разовые действия конкурентов для создания комплексной системы маркетинга фирмы.</w:t>
      </w:r>
    </w:p>
    <w:p w:rsidR="00331FF9" w:rsidRDefault="00331FF9">
      <w:pPr>
        <w:pStyle w:val="a5"/>
      </w:pPr>
      <w:r>
        <w:t xml:space="preserve"> 9)Хорошие результаты деятельности фирмы .</w:t>
      </w:r>
    </w:p>
    <w:p w:rsidR="00331FF9" w:rsidRDefault="00331FF9">
      <w:pPr>
        <w:pStyle w:val="a5"/>
        <w:ind w:firstLine="0"/>
      </w:pPr>
      <w:r>
        <w:t>Чтобы хорошие результаты деятельности стали известны клиентам, следует информировать их об успехах. Но в тоже время, чтобы неудачные результаты не стали общеизвестными нельзя допускать утечку информации о сделках фирмы.</w:t>
      </w:r>
    </w:p>
    <w:p w:rsidR="00331FF9" w:rsidRDefault="00331FF9">
      <w:pPr>
        <w:pStyle w:val="a5"/>
      </w:pPr>
      <w:r>
        <w:t>10) Неспланированная    рекламная компания.</w:t>
      </w:r>
    </w:p>
    <w:p w:rsidR="00331FF9" w:rsidRDefault="00331FF9">
      <w:pPr>
        <w:pStyle w:val="a5"/>
        <w:ind w:firstLine="0"/>
      </w:pPr>
      <w:r>
        <w:t xml:space="preserve">СП </w:t>
      </w:r>
      <w:r>
        <w:rPr>
          <w:lang w:val="en-US"/>
        </w:rPr>
        <w:t>“МеКаМинефть”</w:t>
      </w:r>
      <w:r>
        <w:t xml:space="preserve">  нужна структурированная, динамичная реклама работ и услуг. Нужно создать систему различных форм рекламы, анализировать аналоги и опыт подобных фирм, не допускать случайной, субъективной рекламы продукции и услуг фирмы. Избегать отсутствия четкой цепи работы отдела маркетинга.</w:t>
      </w:r>
    </w:p>
    <w:p w:rsidR="00331FF9" w:rsidRDefault="00331FF9">
      <w:pPr>
        <w:pStyle w:val="a5"/>
      </w:pPr>
      <w:r>
        <w:t>11) Наличие случайных публикаций.</w:t>
      </w:r>
    </w:p>
    <w:p w:rsidR="00331FF9" w:rsidRDefault="00331FF9">
      <w:pPr>
        <w:pStyle w:val="a5"/>
        <w:ind w:firstLine="0"/>
      </w:pPr>
      <w:r>
        <w:t>Наихудший результат возможен, когда публикации носят скандальный характер, поэтому следует не давать случайной интервью случайным журналистам. Но следует согласовывать публикации с письмами.</w:t>
      </w:r>
    </w:p>
    <w:p w:rsidR="00331FF9" w:rsidRDefault="00331FF9">
      <w:pPr>
        <w:pStyle w:val="a5"/>
      </w:pPr>
      <w:r>
        <w:t>12) Наличие партнеров, заинтересованных в развитии фирмы.</w:t>
      </w:r>
    </w:p>
    <w:p w:rsidR="00331FF9" w:rsidRDefault="00331FF9">
      <w:pPr>
        <w:pStyle w:val="a5"/>
        <w:ind w:firstLine="0"/>
      </w:pPr>
      <w:r>
        <w:t>Желаемый результат достигается, когда партнеры развивают рынки и структуры фирмы. Для этого следует  создать рекламу для партнеров о перспективах фирмы, а также избегать соперничества.</w:t>
      </w:r>
    </w:p>
    <w:p w:rsidR="00331FF9" w:rsidRDefault="00331FF9">
      <w:pPr>
        <w:pStyle w:val="a5"/>
      </w:pPr>
      <w:r>
        <w:t>13) Желание клиента повысить эффективность своей работы.</w:t>
      </w:r>
    </w:p>
    <w:p w:rsidR="00331FF9" w:rsidRDefault="00331FF9">
      <w:pPr>
        <w:pStyle w:val="a5"/>
        <w:ind w:firstLine="0"/>
      </w:pPr>
      <w:r>
        <w:t>Клиенты должны знать, что фирма может помочь им повысить эффективность работы. Поэтому необходимо создать систему повторных целевых писем, информирующих клиента, а также строить с клиентом долговременные отношения. Но, чтобы не было возможности достижения наихудшего результата,  в отделе маркетинга должны работать профессионалы.</w:t>
      </w:r>
    </w:p>
    <w:p w:rsidR="00331FF9" w:rsidRDefault="00331FF9">
      <w:pPr>
        <w:pStyle w:val="a5"/>
      </w:pPr>
      <w:r>
        <w:t>Как показали выше проведенные исследования, с использованием ИП, одной из актуальных и первоочередных задач, является задача создания отдела маркетинга и разработка материалов на базе статистических, полномасштабных исследовательских результатов опытной эксплуатации ГРП, убеждающей клиентов в высокой эффективности данного метода.</w:t>
      </w:r>
    </w:p>
    <w:p w:rsidR="00331FF9" w:rsidRDefault="00331FF9">
      <w:pPr>
        <w:pStyle w:val="a5"/>
        <w:ind w:firstLine="0"/>
      </w:pPr>
    </w:p>
    <w:p w:rsidR="00331FF9" w:rsidRDefault="00331FF9">
      <w:pPr>
        <w:pStyle w:val="a3"/>
        <w:rPr>
          <w:sz w:val="28"/>
        </w:rPr>
      </w:pPr>
      <w:r>
        <w:rPr>
          <w:sz w:val="28"/>
        </w:rPr>
        <w:t>2.3 Разработка модели  оценки эффективности  гидроразрыва   пласта  на месторождениях нефти России и Казахстана.</w:t>
      </w:r>
    </w:p>
    <w:p w:rsidR="00331FF9" w:rsidRDefault="00331FF9">
      <w:pPr>
        <w:spacing w:line="360" w:lineRule="auto"/>
        <w:jc w:val="both"/>
        <w:rPr>
          <w:sz w:val="28"/>
        </w:rPr>
      </w:pPr>
    </w:p>
    <w:p w:rsidR="00331FF9" w:rsidRDefault="00331FF9">
      <w:pPr>
        <w:pStyle w:val="22"/>
        <w:jc w:val="both"/>
      </w:pPr>
      <w:r>
        <w:t xml:space="preserve">После разразившегося нефтяного кризиса, вместе с падением цен на нефть многие предприятия, занимающиеся сервисным обслуживание нефтедобывающих компаний , прекратили свое существование. В условиях жесткой конкуренции , которая отмечена в нефтяной отрасли, нельзя допускать ошибок. Но так как ГРП является не только уникальной и даже революционной технологией , а также и дорогостоящей , то главной проблемой является убедить потенциальных клиентов в эффективности данного метода. </w:t>
      </w:r>
    </w:p>
    <w:p w:rsidR="00331FF9" w:rsidRDefault="00331FF9">
      <w:pPr>
        <w:pStyle w:val="22"/>
        <w:jc w:val="both"/>
      </w:pPr>
      <w:r>
        <w:t xml:space="preserve">СП </w:t>
      </w:r>
      <w:r>
        <w:rPr>
          <w:lang w:val="en-US"/>
        </w:rPr>
        <w:t>“</w:t>
      </w:r>
      <w:r>
        <w:t>МеКаМинефть</w:t>
      </w:r>
      <w:r>
        <w:rPr>
          <w:lang w:val="en-US"/>
        </w:rPr>
        <w:t xml:space="preserve">” на сегодняшний день является одним из стабильных предприятий топливно-энергетического комплекса </w:t>
      </w:r>
      <w:r>
        <w:t xml:space="preserve"> не только Западной Сибири, но и России, обладающее передовой технологией ГРП и ГПП,  установкой </w:t>
      </w:r>
      <w:r>
        <w:rPr>
          <w:lang w:val="en-US"/>
        </w:rPr>
        <w:t xml:space="preserve">“гибкая труба” </w:t>
      </w:r>
      <w:r>
        <w:t xml:space="preserve"> в комплексе с насосной установкой, оборудованием для освоения скважин путем свабирования, а также тремя комплектами оборудования для производства ГРП. Один из таких комплектов осуществлял свою деятельность для </w:t>
      </w:r>
      <w:r>
        <w:rPr>
          <w:lang w:val="en-US"/>
        </w:rPr>
        <w:t>“</w:t>
      </w:r>
      <w:r>
        <w:t>Лукойла</w:t>
      </w:r>
      <w:r>
        <w:rPr>
          <w:lang w:val="en-US"/>
        </w:rPr>
        <w:t xml:space="preserve">” </w:t>
      </w:r>
      <w:r>
        <w:t xml:space="preserve">в Западном Казахстане. </w:t>
      </w:r>
    </w:p>
    <w:p w:rsidR="00331FF9" w:rsidRDefault="00331FF9">
      <w:pPr>
        <w:spacing w:line="360" w:lineRule="auto"/>
        <w:ind w:firstLine="680"/>
        <w:jc w:val="both"/>
        <w:rPr>
          <w:sz w:val="28"/>
        </w:rPr>
      </w:pPr>
      <w:r>
        <w:rPr>
          <w:sz w:val="28"/>
        </w:rPr>
        <w:t>Но как бы не развивалось предприятие, оно  вынуждено само заботится об организации рынков сбыта,  особенно в условиях экономического кризиса.</w:t>
      </w:r>
    </w:p>
    <w:p w:rsidR="00331FF9" w:rsidRDefault="00331FF9">
      <w:pPr>
        <w:pStyle w:val="22"/>
        <w:jc w:val="both"/>
      </w:pPr>
      <w:r>
        <w:t>Существенное изменение структуры запасов нефти обусловливает, необходимость поиска, создания и промышленного внедрения новых технологий воздействия на пласты и их призабойную зону. И как отмечалось выше, все большее применение находят технологии, связанные с методом гидравлического разрыва пласта..</w:t>
      </w:r>
    </w:p>
    <w:p w:rsidR="00331FF9" w:rsidRDefault="00331FF9">
      <w:pPr>
        <w:pStyle w:val="22"/>
        <w:jc w:val="both"/>
      </w:pPr>
      <w:r>
        <w:t xml:space="preserve">Главный недостаток известных работ по  оценке эффективности ГРП состоял в том, что использовался дифференцированный анализ результатов на   отдельных скважинах, в которых непосредственно осуществлялось данное мероприятие. В данной работе предпринята попытка использования комплексной методики, для чего необходима статистика по обширному району   внедрения этого метода, включая Казахстан. </w:t>
      </w:r>
    </w:p>
    <w:p w:rsidR="00331FF9" w:rsidRDefault="00331FF9">
      <w:pPr>
        <w:pStyle w:val="22"/>
        <w:jc w:val="both"/>
      </w:pPr>
      <w:r>
        <w:t xml:space="preserve">Необходимым провести систематизированный анализ эффективности проведения ГРП по различным месторождениям,   не только по месторождениям СП </w:t>
      </w:r>
      <w:r>
        <w:rPr>
          <w:lang w:val="en-US"/>
        </w:rPr>
        <w:t>“</w:t>
      </w:r>
      <w:r>
        <w:t>МеКаМинефть</w:t>
      </w:r>
      <w:r>
        <w:rPr>
          <w:lang w:val="en-US"/>
        </w:rPr>
        <w:t xml:space="preserve">”.   С  целью выявления </w:t>
      </w:r>
      <w:r>
        <w:t xml:space="preserve">влияния массового ГРП, в зависимости от проницаемости пород, на нефтеотдачу, а также динамику добычи нефти. </w:t>
      </w:r>
    </w:p>
    <w:p w:rsidR="00331FF9" w:rsidRDefault="00331FF9">
      <w:pPr>
        <w:pStyle w:val="22"/>
        <w:jc w:val="both"/>
      </w:pPr>
      <w:r>
        <w:t xml:space="preserve">Решение задачи исследования планируется осуществить с помощью статистического эксперимента с использованием корреляционно-регрессионного анализа.  </w:t>
      </w:r>
    </w:p>
    <w:p w:rsidR="00331FF9" w:rsidRDefault="00331FF9">
      <w:pPr>
        <w:pStyle w:val="22"/>
        <w:jc w:val="both"/>
      </w:pPr>
      <w:r>
        <w:t>Корреляционно-регрессионный анализ используются для установления взаимосвязи между некоторыми  показателями. Корреляционная зависимость в исследовательской практике имеет широкое применение</w:t>
      </w:r>
      <w:r>
        <w:rPr>
          <w:lang w:val="en-US"/>
        </w:rPr>
        <w:t>[3,с.56]</w:t>
      </w:r>
      <w:r>
        <w:t xml:space="preserve"> .</w:t>
      </w:r>
    </w:p>
    <w:p w:rsidR="00331FF9" w:rsidRDefault="00331FF9">
      <w:pPr>
        <w:pStyle w:val="22"/>
        <w:jc w:val="both"/>
      </w:pPr>
      <w:r>
        <w:t>В процессе статистического исследования можно выделить три – основные цели, расположив их как бы по нарастанию глубины проникновения в содержание задачи.</w:t>
      </w:r>
    </w:p>
    <w:p w:rsidR="00331FF9" w:rsidRDefault="00331FF9" w:rsidP="00331FF9">
      <w:pPr>
        <w:pStyle w:val="22"/>
        <w:numPr>
          <w:ilvl w:val="0"/>
          <w:numId w:val="6"/>
        </w:numPr>
        <w:tabs>
          <w:tab w:val="clear" w:pos="360"/>
          <w:tab w:val="num" w:pos="1040"/>
        </w:tabs>
        <w:ind w:left="1040"/>
        <w:jc w:val="both"/>
      </w:pPr>
      <w:r>
        <w:t>Установление самого факта наличия (или отсутствия ) статистически значимой связи между</w:t>
      </w:r>
      <w:r>
        <w:rPr>
          <w:sz w:val="24"/>
        </w:rPr>
        <w:t xml:space="preserve"> Х</w:t>
      </w:r>
      <w:r>
        <w:t xml:space="preserve"> и </w:t>
      </w:r>
      <w:r>
        <w:rPr>
          <w:sz w:val="24"/>
        </w:rPr>
        <w:t>У.</w:t>
      </w:r>
      <w:r>
        <w:t xml:space="preserve"> </w:t>
      </w:r>
    </w:p>
    <w:p w:rsidR="00331FF9" w:rsidRDefault="00331FF9" w:rsidP="00331FF9">
      <w:pPr>
        <w:pStyle w:val="22"/>
        <w:numPr>
          <w:ilvl w:val="0"/>
          <w:numId w:val="6"/>
        </w:numPr>
        <w:tabs>
          <w:tab w:val="clear" w:pos="360"/>
          <w:tab w:val="num" w:pos="1040"/>
        </w:tabs>
        <w:ind w:left="1040"/>
        <w:jc w:val="both"/>
      </w:pPr>
      <w:r>
        <w:t xml:space="preserve">Прогноз неизвестных значений интересующих нас средних значений, исследуемых результативных показателей </w:t>
      </w:r>
      <w:r>
        <w:rPr>
          <w:sz w:val="24"/>
        </w:rPr>
        <w:t>У</w:t>
      </w:r>
      <w:r>
        <w:t xml:space="preserve"> по заданным значениям вводных переменных. Исследователя в данном случае не интересует степень влияния отдельного фактора </w:t>
      </w:r>
      <w:r>
        <w:rPr>
          <w:sz w:val="24"/>
        </w:rPr>
        <w:t>Х</w:t>
      </w:r>
      <w:r>
        <w:rPr>
          <w:sz w:val="24"/>
          <w:lang w:val="en-US"/>
        </w:rPr>
        <w:t>i</w:t>
      </w:r>
      <w:r>
        <w:t>, если факторов несколько, на результат У</w:t>
      </w:r>
      <w:r>
        <w:rPr>
          <w:lang w:val="en-US"/>
        </w:rPr>
        <w:t>i .</w:t>
      </w:r>
      <w:r>
        <w:t xml:space="preserve"> </w:t>
      </w:r>
    </w:p>
    <w:p w:rsidR="00331FF9" w:rsidRDefault="00331FF9" w:rsidP="00331FF9">
      <w:pPr>
        <w:pStyle w:val="22"/>
        <w:numPr>
          <w:ilvl w:val="0"/>
          <w:numId w:val="6"/>
        </w:numPr>
        <w:tabs>
          <w:tab w:val="clear" w:pos="360"/>
          <w:tab w:val="num" w:pos="1040"/>
        </w:tabs>
        <w:ind w:left="1040"/>
        <w:jc w:val="both"/>
        <w:rPr>
          <w:sz w:val="24"/>
        </w:rPr>
      </w:pPr>
      <w:r>
        <w:t xml:space="preserve">Выявление причинных связей между переменными </w:t>
      </w:r>
      <w:r>
        <w:rPr>
          <w:sz w:val="24"/>
        </w:rPr>
        <w:t>Х</w:t>
      </w:r>
      <w:r>
        <w:t xml:space="preserve"> и результативными показателями </w:t>
      </w:r>
      <w:r>
        <w:rPr>
          <w:sz w:val="24"/>
        </w:rPr>
        <w:t>У.</w:t>
      </w:r>
    </w:p>
    <w:p w:rsidR="00331FF9" w:rsidRDefault="00331FF9">
      <w:pPr>
        <w:pStyle w:val="22"/>
        <w:jc w:val="both"/>
      </w:pPr>
      <w:r>
        <w:t>Первая цель исследования, состоящая только в установление самого факта статистического связи между явлениями, достигается вычислением абстрактных чисел – коэффициентов, которые называются коэффициентами корреляции.</w:t>
      </w:r>
    </w:p>
    <w:p w:rsidR="00331FF9" w:rsidRDefault="00331FF9">
      <w:pPr>
        <w:pStyle w:val="22"/>
      </w:pPr>
      <w:r>
        <w:t>Коэффициент корреляции вычисляется по   формуле (2.5).</w:t>
      </w:r>
    </w:p>
    <w:p w:rsidR="00331FF9" w:rsidRDefault="00331FF9">
      <w:pPr>
        <w:pStyle w:val="22"/>
      </w:pPr>
    </w:p>
    <w:p w:rsidR="00331FF9" w:rsidRDefault="00A21A88">
      <w:pPr>
        <w:pStyle w:val="22"/>
      </w:pPr>
      <w:r>
        <w:rPr>
          <w:position w:val="-68"/>
        </w:rPr>
        <w:pict>
          <v:shape id="_x0000_i1033" type="#_x0000_t75" style="width:171pt;height:71.25pt" fillcolor="window">
            <v:imagedata r:id="rId13" o:title=""/>
          </v:shape>
        </w:pict>
      </w:r>
      <w:r w:rsidR="00331FF9">
        <w:t xml:space="preserve">                                                               (2.5)</w:t>
      </w:r>
    </w:p>
    <w:p w:rsidR="00331FF9" w:rsidRDefault="00331FF9">
      <w:pPr>
        <w:pStyle w:val="22"/>
      </w:pPr>
    </w:p>
    <w:p w:rsidR="00331FF9" w:rsidRDefault="00331FF9">
      <w:pPr>
        <w:spacing w:line="360" w:lineRule="auto"/>
        <w:jc w:val="both"/>
        <w:rPr>
          <w:sz w:val="28"/>
        </w:rPr>
      </w:pPr>
      <w:r>
        <w:rPr>
          <w:sz w:val="28"/>
        </w:rPr>
        <w:t>На практике приняты приделы качественной характеристики тесноты связи , представленные в таблице 2.7.</w:t>
      </w:r>
    </w:p>
    <w:p w:rsidR="00331FF9" w:rsidRDefault="00331FF9">
      <w:pPr>
        <w:spacing w:line="360" w:lineRule="auto"/>
        <w:jc w:val="both"/>
        <w:rPr>
          <w:sz w:val="28"/>
        </w:rPr>
      </w:pPr>
    </w:p>
    <w:p w:rsidR="00331FF9" w:rsidRDefault="00331FF9">
      <w:pPr>
        <w:pStyle w:val="10"/>
        <w:spacing w:line="240" w:lineRule="auto"/>
        <w:rPr>
          <w:lang w:val="ru-RU"/>
        </w:rPr>
      </w:pPr>
      <w:r>
        <w:rPr>
          <w:lang w:val="ru-RU"/>
        </w:rPr>
        <w:t xml:space="preserve">          Таблица 2.7  Качественная характеристика тесноты связи</w:t>
      </w:r>
    </w:p>
    <w:p w:rsidR="00331FF9" w:rsidRDefault="00331FF9">
      <w:pPr>
        <w:jc w:val="both"/>
        <w:rPr>
          <w:sz w:val="28"/>
        </w:rPr>
      </w:pPr>
    </w:p>
    <w:tbl>
      <w:tblPr>
        <w:tblW w:w="0" w:type="auto"/>
        <w:tblInd w:w="-45" w:type="dxa"/>
        <w:tblLayout w:type="fixed"/>
        <w:tblCellMar>
          <w:left w:w="30" w:type="dxa"/>
          <w:right w:w="30" w:type="dxa"/>
        </w:tblCellMar>
        <w:tblLook w:val="0000" w:firstRow="0" w:lastRow="0" w:firstColumn="0" w:lastColumn="0" w:noHBand="0" w:noVBand="0"/>
      </w:tblPr>
      <w:tblGrid>
        <w:gridCol w:w="2064"/>
        <w:gridCol w:w="1325"/>
        <w:gridCol w:w="1200"/>
        <w:gridCol w:w="1291"/>
        <w:gridCol w:w="1498"/>
        <w:gridCol w:w="1339"/>
      </w:tblGrid>
      <w:tr w:rsidR="00331FF9">
        <w:trPr>
          <w:trHeight w:val="749"/>
        </w:trPr>
        <w:tc>
          <w:tcPr>
            <w:tcW w:w="2064" w:type="dxa"/>
            <w:tcBorders>
              <w:top w:val="single" w:sz="12" w:space="0" w:color="000000"/>
              <w:left w:val="single" w:sz="12" w:space="0" w:color="000000"/>
              <w:bottom w:val="single" w:sz="12" w:space="0" w:color="000000"/>
              <w:right w:val="single" w:sz="6" w:space="0" w:color="000000"/>
            </w:tcBorders>
          </w:tcPr>
          <w:p w:rsidR="00331FF9" w:rsidRDefault="00331FF9">
            <w:pPr>
              <w:spacing w:line="360" w:lineRule="auto"/>
              <w:jc w:val="center"/>
              <w:rPr>
                <w:color w:val="000000"/>
                <w:sz w:val="28"/>
              </w:rPr>
            </w:pPr>
            <w:r>
              <w:rPr>
                <w:color w:val="000000"/>
                <w:sz w:val="28"/>
              </w:rPr>
              <w:t>Диапазон изменения R</w:t>
            </w:r>
          </w:p>
        </w:tc>
        <w:tc>
          <w:tcPr>
            <w:tcW w:w="1325" w:type="dxa"/>
            <w:tcBorders>
              <w:top w:val="single" w:sz="12" w:space="0" w:color="000000"/>
              <w:left w:val="single" w:sz="6" w:space="0" w:color="000000"/>
              <w:bottom w:val="single" w:sz="12" w:space="0" w:color="000000"/>
              <w:right w:val="single" w:sz="6" w:space="0" w:color="000000"/>
            </w:tcBorders>
          </w:tcPr>
          <w:p w:rsidR="00331FF9" w:rsidRDefault="00331FF9">
            <w:pPr>
              <w:spacing w:line="360" w:lineRule="auto"/>
              <w:rPr>
                <w:color w:val="000000"/>
                <w:sz w:val="28"/>
              </w:rPr>
            </w:pPr>
            <w:r>
              <w:rPr>
                <w:color w:val="000000"/>
                <w:sz w:val="28"/>
              </w:rPr>
              <w:t>0,1-0,3</w:t>
            </w:r>
          </w:p>
        </w:tc>
        <w:tc>
          <w:tcPr>
            <w:tcW w:w="1200" w:type="dxa"/>
            <w:tcBorders>
              <w:top w:val="single" w:sz="12" w:space="0" w:color="000000"/>
              <w:left w:val="single" w:sz="6" w:space="0" w:color="000000"/>
              <w:bottom w:val="single" w:sz="12" w:space="0" w:color="000000"/>
              <w:right w:val="single" w:sz="6" w:space="0" w:color="000000"/>
            </w:tcBorders>
          </w:tcPr>
          <w:p w:rsidR="00331FF9" w:rsidRDefault="00331FF9">
            <w:pPr>
              <w:spacing w:line="360" w:lineRule="auto"/>
              <w:rPr>
                <w:color w:val="000000"/>
                <w:sz w:val="28"/>
              </w:rPr>
            </w:pPr>
            <w:r>
              <w:rPr>
                <w:color w:val="000000"/>
                <w:sz w:val="28"/>
              </w:rPr>
              <w:t>0,3-0,65</w:t>
            </w:r>
          </w:p>
        </w:tc>
        <w:tc>
          <w:tcPr>
            <w:tcW w:w="1291" w:type="dxa"/>
            <w:tcBorders>
              <w:top w:val="single" w:sz="12" w:space="0" w:color="000000"/>
              <w:left w:val="single" w:sz="6" w:space="0" w:color="000000"/>
              <w:bottom w:val="single" w:sz="12" w:space="0" w:color="000000"/>
              <w:right w:val="single" w:sz="6" w:space="0" w:color="000000"/>
            </w:tcBorders>
          </w:tcPr>
          <w:p w:rsidR="00331FF9" w:rsidRDefault="00331FF9">
            <w:pPr>
              <w:spacing w:line="360" w:lineRule="auto"/>
              <w:rPr>
                <w:color w:val="000000"/>
                <w:sz w:val="28"/>
              </w:rPr>
            </w:pPr>
            <w:r>
              <w:rPr>
                <w:color w:val="000000"/>
                <w:sz w:val="28"/>
              </w:rPr>
              <w:t>0,65-0,80</w:t>
            </w:r>
          </w:p>
        </w:tc>
        <w:tc>
          <w:tcPr>
            <w:tcW w:w="1498" w:type="dxa"/>
            <w:tcBorders>
              <w:top w:val="single" w:sz="12" w:space="0" w:color="000000"/>
              <w:left w:val="single" w:sz="6" w:space="0" w:color="000000"/>
              <w:bottom w:val="single" w:sz="12" w:space="0" w:color="000000"/>
              <w:right w:val="single" w:sz="6" w:space="0" w:color="000000"/>
            </w:tcBorders>
          </w:tcPr>
          <w:p w:rsidR="00331FF9" w:rsidRDefault="00331FF9">
            <w:pPr>
              <w:spacing w:line="360" w:lineRule="auto"/>
              <w:rPr>
                <w:color w:val="000000"/>
                <w:sz w:val="28"/>
              </w:rPr>
            </w:pPr>
            <w:r>
              <w:rPr>
                <w:color w:val="000000"/>
                <w:sz w:val="28"/>
              </w:rPr>
              <w:t>0,80-0,95</w:t>
            </w:r>
          </w:p>
        </w:tc>
        <w:tc>
          <w:tcPr>
            <w:tcW w:w="1339" w:type="dxa"/>
            <w:tcBorders>
              <w:top w:val="single" w:sz="12" w:space="0" w:color="000000"/>
              <w:left w:val="single" w:sz="6" w:space="0" w:color="000000"/>
              <w:bottom w:val="single" w:sz="12" w:space="0" w:color="000000"/>
              <w:right w:val="single" w:sz="12" w:space="0" w:color="000000"/>
            </w:tcBorders>
          </w:tcPr>
          <w:p w:rsidR="00331FF9" w:rsidRDefault="00331FF9">
            <w:pPr>
              <w:spacing w:line="360" w:lineRule="auto"/>
              <w:rPr>
                <w:color w:val="000000"/>
                <w:sz w:val="28"/>
              </w:rPr>
            </w:pPr>
            <w:r>
              <w:rPr>
                <w:color w:val="000000"/>
                <w:sz w:val="28"/>
              </w:rPr>
              <w:t>&gt;0,96</w:t>
            </w:r>
          </w:p>
        </w:tc>
      </w:tr>
      <w:tr w:rsidR="00331FF9">
        <w:trPr>
          <w:trHeight w:val="1114"/>
        </w:trPr>
        <w:tc>
          <w:tcPr>
            <w:tcW w:w="2064" w:type="dxa"/>
            <w:tcBorders>
              <w:top w:val="single" w:sz="6" w:space="0" w:color="000000"/>
              <w:left w:val="single" w:sz="12" w:space="0" w:color="000000"/>
              <w:bottom w:val="single" w:sz="12" w:space="0" w:color="000000"/>
              <w:right w:val="single" w:sz="6" w:space="0" w:color="000000"/>
            </w:tcBorders>
          </w:tcPr>
          <w:p w:rsidR="00331FF9" w:rsidRDefault="00331FF9">
            <w:pPr>
              <w:spacing w:line="360" w:lineRule="auto"/>
              <w:jc w:val="center"/>
              <w:rPr>
                <w:color w:val="000000"/>
                <w:sz w:val="28"/>
              </w:rPr>
            </w:pPr>
            <w:r>
              <w:rPr>
                <w:color w:val="000000"/>
                <w:sz w:val="28"/>
              </w:rPr>
              <w:t>Характеристика связи</w:t>
            </w:r>
          </w:p>
        </w:tc>
        <w:tc>
          <w:tcPr>
            <w:tcW w:w="1325" w:type="dxa"/>
            <w:tcBorders>
              <w:top w:val="single" w:sz="6" w:space="0" w:color="000000"/>
              <w:left w:val="single" w:sz="6" w:space="0" w:color="000000"/>
              <w:bottom w:val="single" w:sz="12" w:space="0" w:color="000000"/>
              <w:right w:val="single" w:sz="6" w:space="0" w:color="000000"/>
            </w:tcBorders>
          </w:tcPr>
          <w:p w:rsidR="00331FF9" w:rsidRDefault="00331FF9">
            <w:pPr>
              <w:spacing w:line="360" w:lineRule="auto"/>
              <w:jc w:val="center"/>
              <w:rPr>
                <w:color w:val="000000"/>
                <w:sz w:val="28"/>
              </w:rPr>
            </w:pPr>
            <w:r>
              <w:rPr>
                <w:color w:val="000000"/>
                <w:sz w:val="28"/>
              </w:rPr>
              <w:t>Связь слабая</w:t>
            </w:r>
          </w:p>
        </w:tc>
        <w:tc>
          <w:tcPr>
            <w:tcW w:w="1200" w:type="dxa"/>
            <w:tcBorders>
              <w:top w:val="single" w:sz="6" w:space="0" w:color="000000"/>
              <w:left w:val="single" w:sz="6" w:space="0" w:color="000000"/>
              <w:bottom w:val="single" w:sz="12" w:space="0" w:color="000000"/>
              <w:right w:val="single" w:sz="6" w:space="0" w:color="000000"/>
            </w:tcBorders>
          </w:tcPr>
          <w:p w:rsidR="00331FF9" w:rsidRDefault="00331FF9">
            <w:pPr>
              <w:spacing w:line="360" w:lineRule="auto"/>
              <w:jc w:val="center"/>
              <w:rPr>
                <w:color w:val="000000"/>
                <w:sz w:val="28"/>
              </w:rPr>
            </w:pPr>
            <w:r>
              <w:rPr>
                <w:color w:val="000000"/>
                <w:sz w:val="28"/>
              </w:rPr>
              <w:t xml:space="preserve">Средняя теснота </w:t>
            </w:r>
          </w:p>
        </w:tc>
        <w:tc>
          <w:tcPr>
            <w:tcW w:w="1291" w:type="dxa"/>
            <w:tcBorders>
              <w:top w:val="single" w:sz="6" w:space="0" w:color="000000"/>
              <w:left w:val="single" w:sz="6" w:space="0" w:color="000000"/>
              <w:bottom w:val="single" w:sz="12" w:space="0" w:color="000000"/>
              <w:right w:val="single" w:sz="6" w:space="0" w:color="000000"/>
            </w:tcBorders>
          </w:tcPr>
          <w:p w:rsidR="00331FF9" w:rsidRDefault="00331FF9">
            <w:pPr>
              <w:spacing w:line="360" w:lineRule="auto"/>
              <w:jc w:val="center"/>
              <w:rPr>
                <w:color w:val="000000"/>
                <w:sz w:val="28"/>
              </w:rPr>
            </w:pPr>
            <w:r>
              <w:rPr>
                <w:color w:val="000000"/>
                <w:sz w:val="28"/>
              </w:rPr>
              <w:t xml:space="preserve">Связь тесная </w:t>
            </w:r>
          </w:p>
        </w:tc>
        <w:tc>
          <w:tcPr>
            <w:tcW w:w="1498" w:type="dxa"/>
            <w:tcBorders>
              <w:top w:val="single" w:sz="6" w:space="0" w:color="000000"/>
              <w:left w:val="single" w:sz="6" w:space="0" w:color="000000"/>
              <w:bottom w:val="single" w:sz="12" w:space="0" w:color="000000"/>
              <w:right w:val="single" w:sz="6" w:space="0" w:color="000000"/>
            </w:tcBorders>
          </w:tcPr>
          <w:p w:rsidR="00331FF9" w:rsidRDefault="00331FF9">
            <w:pPr>
              <w:spacing w:line="360" w:lineRule="auto"/>
              <w:jc w:val="center"/>
              <w:rPr>
                <w:color w:val="000000"/>
                <w:sz w:val="28"/>
              </w:rPr>
            </w:pPr>
            <w:r>
              <w:rPr>
                <w:color w:val="000000"/>
                <w:sz w:val="28"/>
              </w:rPr>
              <w:t xml:space="preserve">Связь очень тесная </w:t>
            </w:r>
          </w:p>
        </w:tc>
        <w:tc>
          <w:tcPr>
            <w:tcW w:w="1339" w:type="dxa"/>
            <w:tcBorders>
              <w:top w:val="single" w:sz="6" w:space="0" w:color="000000"/>
              <w:left w:val="single" w:sz="6" w:space="0" w:color="000000"/>
              <w:bottom w:val="single" w:sz="12" w:space="0" w:color="000000"/>
              <w:right w:val="single" w:sz="12" w:space="0" w:color="000000"/>
            </w:tcBorders>
          </w:tcPr>
          <w:p w:rsidR="00331FF9" w:rsidRDefault="00331FF9">
            <w:pPr>
              <w:spacing w:line="360" w:lineRule="auto"/>
              <w:jc w:val="center"/>
              <w:rPr>
                <w:color w:val="000000"/>
                <w:sz w:val="28"/>
              </w:rPr>
            </w:pPr>
            <w:r>
              <w:rPr>
                <w:color w:val="000000"/>
                <w:sz w:val="28"/>
              </w:rPr>
              <w:t xml:space="preserve">связь функциональная </w:t>
            </w:r>
          </w:p>
        </w:tc>
      </w:tr>
    </w:tbl>
    <w:p w:rsidR="00331FF9" w:rsidRDefault="00331FF9">
      <w:pPr>
        <w:spacing w:line="360" w:lineRule="auto"/>
        <w:jc w:val="both"/>
        <w:rPr>
          <w:sz w:val="28"/>
        </w:rPr>
      </w:pPr>
    </w:p>
    <w:p w:rsidR="00331FF9" w:rsidRDefault="00331FF9">
      <w:pPr>
        <w:spacing w:line="360" w:lineRule="auto"/>
        <w:jc w:val="both"/>
        <w:rPr>
          <w:sz w:val="28"/>
          <w:lang w:val="en-US"/>
        </w:rPr>
      </w:pPr>
      <w:r>
        <w:rPr>
          <w:sz w:val="28"/>
        </w:rPr>
        <w:t xml:space="preserve">Значит чем больше </w:t>
      </w:r>
      <w:r>
        <w:rPr>
          <w:sz w:val="28"/>
          <w:lang w:val="en-US"/>
        </w:rPr>
        <w:t>R</w:t>
      </w:r>
      <w:r>
        <w:rPr>
          <w:sz w:val="28"/>
        </w:rPr>
        <w:t xml:space="preserve"> , тем точнее результаты </w:t>
      </w:r>
      <w:r>
        <w:rPr>
          <w:sz w:val="28"/>
          <w:lang w:val="en-US"/>
        </w:rPr>
        <w:t>[13,с.350].</w:t>
      </w:r>
    </w:p>
    <w:p w:rsidR="00331FF9" w:rsidRDefault="00331FF9">
      <w:pPr>
        <w:pStyle w:val="22"/>
        <w:jc w:val="both"/>
      </w:pPr>
      <w:r>
        <w:t>В качестве оцениваемых параметров эффективности метода ГРП нами выбраны</w:t>
      </w:r>
    </w:p>
    <w:p w:rsidR="00331FF9" w:rsidRDefault="00331FF9" w:rsidP="00331FF9">
      <w:pPr>
        <w:pStyle w:val="22"/>
        <w:numPr>
          <w:ilvl w:val="0"/>
          <w:numId w:val="8"/>
        </w:numPr>
        <w:tabs>
          <w:tab w:val="clear" w:pos="360"/>
          <w:tab w:val="num" w:pos="1040"/>
        </w:tabs>
        <w:ind w:left="1040"/>
        <w:jc w:val="both"/>
      </w:pPr>
      <w:r>
        <w:t>технологический эффект (Э</w:t>
      </w:r>
      <w:r>
        <w:rPr>
          <w:sz w:val="22"/>
        </w:rPr>
        <w:t>от</w:t>
      </w:r>
      <w:r>
        <w:t>);</w:t>
      </w:r>
    </w:p>
    <w:p w:rsidR="00331FF9" w:rsidRDefault="00331FF9" w:rsidP="00331FF9">
      <w:pPr>
        <w:pStyle w:val="22"/>
        <w:numPr>
          <w:ilvl w:val="0"/>
          <w:numId w:val="7"/>
        </w:numPr>
        <w:tabs>
          <w:tab w:val="clear" w:pos="360"/>
          <w:tab w:val="num" w:pos="1040"/>
        </w:tabs>
        <w:ind w:left="1040"/>
        <w:jc w:val="both"/>
      </w:pPr>
      <w:r>
        <w:t>общий удельный эффект, т/скважино-операцию (Э</w:t>
      </w:r>
      <w:r>
        <w:rPr>
          <w:sz w:val="22"/>
        </w:rPr>
        <w:t>оу</w:t>
      </w:r>
      <w:r>
        <w:t>);</w:t>
      </w:r>
    </w:p>
    <w:p w:rsidR="00331FF9" w:rsidRDefault="00331FF9" w:rsidP="00331FF9">
      <w:pPr>
        <w:pStyle w:val="22"/>
        <w:numPr>
          <w:ilvl w:val="0"/>
          <w:numId w:val="7"/>
        </w:numPr>
        <w:tabs>
          <w:tab w:val="clear" w:pos="360"/>
          <w:tab w:val="num" w:pos="1040"/>
        </w:tabs>
        <w:ind w:left="1040"/>
        <w:jc w:val="both"/>
      </w:pPr>
      <w:r>
        <w:t>увеличение нефтеотдачи, %;</w:t>
      </w:r>
    </w:p>
    <w:p w:rsidR="00331FF9" w:rsidRDefault="00331FF9" w:rsidP="00331FF9">
      <w:pPr>
        <w:pStyle w:val="22"/>
        <w:numPr>
          <w:ilvl w:val="0"/>
          <w:numId w:val="7"/>
        </w:numPr>
        <w:tabs>
          <w:tab w:val="clear" w:pos="360"/>
          <w:tab w:val="num" w:pos="1040"/>
        </w:tabs>
        <w:ind w:left="1040"/>
        <w:jc w:val="both"/>
      </w:pPr>
      <w:r>
        <w:t>интенсификация разработки, % (К</w:t>
      </w:r>
      <w:r>
        <w:rPr>
          <w:sz w:val="22"/>
        </w:rPr>
        <w:t>и</w:t>
      </w:r>
      <w:r>
        <w:t>);</w:t>
      </w:r>
    </w:p>
    <w:p w:rsidR="00331FF9" w:rsidRDefault="00331FF9" w:rsidP="00331FF9">
      <w:pPr>
        <w:pStyle w:val="22"/>
        <w:numPr>
          <w:ilvl w:val="0"/>
          <w:numId w:val="7"/>
        </w:numPr>
        <w:tabs>
          <w:tab w:val="clear" w:pos="360"/>
          <w:tab w:val="num" w:pos="1040"/>
        </w:tabs>
        <w:ind w:left="1040"/>
        <w:jc w:val="both"/>
      </w:pPr>
      <w:r>
        <w:t>кратность увеличения дебита нефти.</w:t>
      </w:r>
    </w:p>
    <w:p w:rsidR="00331FF9" w:rsidRDefault="00331FF9">
      <w:pPr>
        <w:pStyle w:val="22"/>
      </w:pPr>
      <w:r>
        <w:t>Если установлено, что связь довольно тесная, то можно перейти к  достижению второй цели - оценке формы этой связи.</w:t>
      </w:r>
    </w:p>
    <w:p w:rsidR="00331FF9" w:rsidRDefault="00331FF9">
      <w:pPr>
        <w:pStyle w:val="22"/>
        <w:jc w:val="both"/>
      </w:pPr>
      <w:r>
        <w:t>Вторая цель решается оценкой формы связи, которая характеризуется функцией регрессии, т.е. типом функциональной зависимости, которым мы приближенно пытаемся описать зависимость исследуемых нами явлений. Полученное при этом уравнение регрессии используется для содержательного описания изучаемого процесса, прогнозирования, выбора оптимального варианта и т.д. Если в уравнение регрессии включены признаки-факторы, учитывающие и возможное случайное поведение результативного признака, то такое выражение представляет регрессионную модель явления или процесса. Наибольшее применение получили уравнения регрессии, отражающие взаимосвязь одного результативного признака с одним (парная регрессия) или несколькими (множественная регрессия) признаками-факторами.</w:t>
      </w:r>
    </w:p>
    <w:p w:rsidR="00331FF9" w:rsidRDefault="00331FF9">
      <w:pPr>
        <w:pStyle w:val="22"/>
        <w:jc w:val="both"/>
      </w:pPr>
      <w:r>
        <w:t xml:space="preserve">Данный метод лучше графического и табличного методов выявления взаимосвязи, так как позволяет оценить эту связь количественно. При  построение регрессионной зависимости производится сглаживание экономических показателей по сравнению со средним арифметическим. Для этого используют метод наименьших квадратов. В качестве начальной гипотезы будем считать, что </w:t>
      </w:r>
      <w:r w:rsidR="00A21A88">
        <w:rPr>
          <w:position w:val="-12"/>
        </w:rPr>
        <w:pict>
          <v:shape id="_x0000_i1034" type="#_x0000_t75" style="width:62.25pt;height:18pt" fillcolor="window">
            <v:imagedata r:id="rId14" o:title=""/>
          </v:shape>
        </w:pict>
      </w:r>
      <w:r>
        <w:t>, т.е. форма   регрессионной модели имеет линейный характер. Для определения численных значений a</w:t>
      </w:r>
      <w:r>
        <w:rPr>
          <w:vertAlign w:val="subscript"/>
          <w:lang w:val="en-US"/>
        </w:rPr>
        <w:t>0</w:t>
      </w:r>
      <w:r>
        <w:t xml:space="preserve"> и </w:t>
      </w:r>
      <w:r>
        <w:rPr>
          <w:lang w:val="en-US"/>
        </w:rPr>
        <w:t>a</w:t>
      </w:r>
      <w:r>
        <w:rPr>
          <w:vertAlign w:val="subscript"/>
          <w:lang w:val="en-US"/>
        </w:rPr>
        <w:t>1</w:t>
      </w:r>
      <w:r>
        <w:t xml:space="preserve">  будем использовать эмпирические значения </w:t>
      </w:r>
      <w:r>
        <w:rPr>
          <w:lang w:val="en-US"/>
        </w:rPr>
        <w:t>Xi</w:t>
      </w:r>
      <w:r>
        <w:t xml:space="preserve"> и </w:t>
      </w:r>
      <w:r>
        <w:rPr>
          <w:lang w:val="en-US"/>
        </w:rPr>
        <w:t>Yi.</w:t>
      </w:r>
    </w:p>
    <w:p w:rsidR="00331FF9" w:rsidRDefault="00331FF9">
      <w:pPr>
        <w:spacing w:line="360" w:lineRule="auto"/>
        <w:jc w:val="both"/>
        <w:rPr>
          <w:sz w:val="28"/>
        </w:rPr>
      </w:pPr>
      <w:r>
        <w:rPr>
          <w:sz w:val="28"/>
        </w:rPr>
        <w:t xml:space="preserve">На основе этих данных требуется подобрать функцию </w:t>
      </w:r>
      <w:r>
        <w:rPr>
          <w:sz w:val="28"/>
          <w:lang w:val="en-US"/>
        </w:rPr>
        <w:t xml:space="preserve"> y = f (х) </w:t>
      </w:r>
      <w:r>
        <w:rPr>
          <w:sz w:val="28"/>
        </w:rPr>
        <w:t xml:space="preserve">, которая бы в  некотором смысле наилучшем образом отражала зависимость между </w:t>
      </w:r>
      <w:r>
        <w:rPr>
          <w:sz w:val="28"/>
          <w:lang w:val="en-US"/>
        </w:rPr>
        <w:t xml:space="preserve"> Х </w:t>
      </w:r>
      <w:r>
        <w:rPr>
          <w:sz w:val="28"/>
        </w:rPr>
        <w:t>и</w:t>
      </w:r>
      <w:r>
        <w:rPr>
          <w:sz w:val="28"/>
          <w:lang w:val="en-US"/>
        </w:rPr>
        <w:t xml:space="preserve"> Y </w:t>
      </w:r>
      <w:r>
        <w:rPr>
          <w:sz w:val="28"/>
        </w:rPr>
        <w:t>.</w:t>
      </w:r>
    </w:p>
    <w:p w:rsidR="00331FF9" w:rsidRDefault="00331FF9">
      <w:pPr>
        <w:spacing w:line="360" w:lineRule="auto"/>
        <w:ind w:firstLine="680"/>
        <w:jc w:val="both"/>
        <w:rPr>
          <w:sz w:val="28"/>
        </w:rPr>
      </w:pPr>
      <w:r>
        <w:rPr>
          <w:sz w:val="28"/>
        </w:rPr>
        <w:t xml:space="preserve">Определить вид функции  </w:t>
      </w:r>
      <w:r>
        <w:rPr>
          <w:sz w:val="28"/>
          <w:lang w:val="en-US"/>
        </w:rPr>
        <w:t xml:space="preserve">y = f (х) </w:t>
      </w:r>
      <w:r>
        <w:rPr>
          <w:sz w:val="28"/>
        </w:rPr>
        <w:t>можно либо из теоретических соображений , либо анализируя характер расположения точек  на координатной плоскости. Выбрав вид функции</w:t>
      </w:r>
      <w:r>
        <w:rPr>
          <w:sz w:val="28"/>
          <w:lang w:val="en-US"/>
        </w:rPr>
        <w:t xml:space="preserve"> y = f ( х</w:t>
      </w:r>
      <w:r>
        <w:rPr>
          <w:sz w:val="28"/>
          <w:vertAlign w:val="subscript"/>
          <w:lang w:val="en-US"/>
        </w:rPr>
        <w:t>0</w:t>
      </w:r>
      <w:r>
        <w:rPr>
          <w:sz w:val="28"/>
          <w:lang w:val="en-US"/>
        </w:rPr>
        <w:t xml:space="preserve"> ,а</w:t>
      </w:r>
      <w:r>
        <w:rPr>
          <w:sz w:val="28"/>
          <w:vertAlign w:val="subscript"/>
          <w:lang w:val="en-US"/>
        </w:rPr>
        <w:t>0</w:t>
      </w:r>
      <w:r>
        <w:rPr>
          <w:sz w:val="28"/>
          <w:lang w:val="en-US"/>
        </w:rPr>
        <w:t>, а</w:t>
      </w:r>
      <w:r>
        <w:rPr>
          <w:sz w:val="28"/>
          <w:vertAlign w:val="subscript"/>
          <w:lang w:val="en-US"/>
        </w:rPr>
        <w:t>1</w:t>
      </w:r>
      <w:r>
        <w:rPr>
          <w:sz w:val="28"/>
          <w:lang w:val="en-US"/>
        </w:rPr>
        <w:t>…,а</w:t>
      </w:r>
      <w:r>
        <w:rPr>
          <w:sz w:val="28"/>
          <w:vertAlign w:val="subscript"/>
          <w:lang w:val="en-US"/>
        </w:rPr>
        <w:t>n</w:t>
      </w:r>
      <w:r>
        <w:rPr>
          <w:sz w:val="28"/>
          <w:lang w:val="en-US"/>
        </w:rPr>
        <w:t xml:space="preserve">), </w:t>
      </w:r>
      <w:r>
        <w:rPr>
          <w:sz w:val="28"/>
        </w:rPr>
        <w:t xml:space="preserve">необходимо подобрать входящие в ее выражение параметры </w:t>
      </w:r>
      <w:r>
        <w:rPr>
          <w:sz w:val="28"/>
          <w:lang w:val="en-US"/>
        </w:rPr>
        <w:t>а</w:t>
      </w:r>
      <w:r>
        <w:rPr>
          <w:sz w:val="16"/>
          <w:lang w:val="en-US"/>
        </w:rPr>
        <w:t>0</w:t>
      </w:r>
      <w:r>
        <w:rPr>
          <w:sz w:val="30"/>
          <w:lang w:val="en-US"/>
        </w:rPr>
        <w:t xml:space="preserve">, </w:t>
      </w:r>
      <w:r>
        <w:rPr>
          <w:sz w:val="28"/>
          <w:lang w:val="en-US"/>
        </w:rPr>
        <w:t>а</w:t>
      </w:r>
      <w:r>
        <w:rPr>
          <w:sz w:val="16"/>
          <w:lang w:val="en-US"/>
        </w:rPr>
        <w:t>1</w:t>
      </w:r>
      <w:r>
        <w:rPr>
          <w:sz w:val="28"/>
          <w:lang w:val="en-US"/>
        </w:rPr>
        <w:t>…,а</w:t>
      </w:r>
      <w:r>
        <w:rPr>
          <w:sz w:val="16"/>
          <w:lang w:val="en-US"/>
        </w:rPr>
        <w:t xml:space="preserve">n  </w:t>
      </w:r>
      <w:r>
        <w:rPr>
          <w:sz w:val="28"/>
          <w:lang w:val="en-US"/>
        </w:rPr>
        <w:t xml:space="preserve">так, чтобы из </w:t>
      </w:r>
      <w:r>
        <w:rPr>
          <w:sz w:val="28"/>
        </w:rPr>
        <w:t>всех функций данного вида выделить ту, которая лучше других описывает зависимость между изучаемыми величинами, т.е. обеспечивает наименьшее отклонение экспериментальных значений зависимой переменной от значений, получаемых в результате вычислений с помощью этой функции.</w:t>
      </w:r>
    </w:p>
    <w:p w:rsidR="00331FF9" w:rsidRDefault="00331FF9">
      <w:pPr>
        <w:pStyle w:val="a5"/>
      </w:pPr>
      <w:r>
        <w:t>Одним из методов решения поставленной задачи является метод наименьших квадратов</w:t>
      </w:r>
      <w:r>
        <w:rPr>
          <w:lang w:val="en-US"/>
        </w:rPr>
        <w:t xml:space="preserve"> [13.c</w:t>
      </w:r>
      <w:r>
        <w:t>.330-335</w:t>
      </w:r>
      <w:r>
        <w:rPr>
          <w:lang w:val="en-US"/>
        </w:rPr>
        <w:t>]</w:t>
      </w:r>
      <w:r>
        <w:t>. Он заключается в следующем:</w:t>
      </w:r>
    </w:p>
    <w:p w:rsidR="00331FF9" w:rsidRDefault="00331FF9">
      <w:pPr>
        <w:ind w:left="-284" w:firstLine="284"/>
        <w:rPr>
          <w:sz w:val="18"/>
        </w:rPr>
      </w:pPr>
    </w:p>
    <w:p w:rsidR="00331FF9" w:rsidRDefault="00331FF9">
      <w:pPr>
        <w:ind w:left="-284" w:firstLine="284"/>
        <w:rPr>
          <w:b/>
          <w:sz w:val="28"/>
          <w:lang w:val="en-US"/>
        </w:rPr>
      </w:pPr>
      <w:r>
        <w:rPr>
          <w:sz w:val="16"/>
        </w:rPr>
        <w:t xml:space="preserve">     </w:t>
      </w:r>
      <w:r w:rsidR="00A21A88">
        <w:rPr>
          <w:position w:val="-38"/>
          <w:sz w:val="16"/>
        </w:rPr>
        <w:pict>
          <v:shape id="_x0000_i1035" type="#_x0000_t75" style="width:192.75pt;height:60pt" fillcolor="window">
            <v:imagedata r:id="rId15" o:title=""/>
          </v:shape>
        </w:pict>
      </w:r>
      <w:r>
        <w:rPr>
          <w:sz w:val="16"/>
        </w:rPr>
        <w:t xml:space="preserve">            </w:t>
      </w:r>
      <w:r>
        <w:rPr>
          <w:sz w:val="16"/>
          <w:lang w:val="en-US"/>
        </w:rPr>
        <w:t xml:space="preserve">                                                                                                    </w:t>
      </w:r>
      <w:r>
        <w:rPr>
          <w:sz w:val="28"/>
          <w:lang w:val="en-US"/>
        </w:rPr>
        <w:t>(2.6)</w:t>
      </w:r>
    </w:p>
    <w:p w:rsidR="00331FF9" w:rsidRDefault="00331FF9">
      <w:pPr>
        <w:ind w:left="-284" w:firstLine="284"/>
        <w:rPr>
          <w:sz w:val="28"/>
        </w:rPr>
      </w:pPr>
    </w:p>
    <w:p w:rsidR="00331FF9" w:rsidRDefault="00331FF9">
      <w:pPr>
        <w:ind w:left="-284" w:firstLine="284"/>
        <w:rPr>
          <w:sz w:val="28"/>
        </w:rPr>
      </w:pPr>
    </w:p>
    <w:p w:rsidR="00331FF9" w:rsidRDefault="00331FF9">
      <w:pPr>
        <w:ind w:left="-284" w:firstLine="284"/>
        <w:rPr>
          <w:sz w:val="28"/>
        </w:rPr>
      </w:pPr>
      <w:r>
        <w:rPr>
          <w:sz w:val="28"/>
        </w:rPr>
        <w:t>Решим  систему (2.6) в общем виде:</w:t>
      </w:r>
    </w:p>
    <w:p w:rsidR="00331FF9" w:rsidRDefault="00331FF9">
      <w:pPr>
        <w:ind w:left="-284" w:firstLine="284"/>
        <w:rPr>
          <w:sz w:val="28"/>
        </w:rPr>
      </w:pPr>
    </w:p>
    <w:p w:rsidR="00331FF9" w:rsidRDefault="00331FF9">
      <w:pPr>
        <w:ind w:left="-284" w:firstLine="284"/>
        <w:rPr>
          <w:sz w:val="28"/>
        </w:rPr>
      </w:pPr>
    </w:p>
    <w:p w:rsidR="00331FF9" w:rsidRDefault="00331FF9">
      <w:pPr>
        <w:ind w:left="-284" w:firstLine="284"/>
        <w:rPr>
          <w:sz w:val="28"/>
          <w:lang w:val="en-US"/>
        </w:rPr>
      </w:pPr>
      <w:r>
        <w:rPr>
          <w:sz w:val="52"/>
        </w:rPr>
        <w:t xml:space="preserve">  </w:t>
      </w:r>
      <w:r w:rsidR="00A21A88">
        <w:rPr>
          <w:position w:val="-32"/>
          <w:sz w:val="52"/>
        </w:rPr>
        <w:pict>
          <v:shape id="_x0000_i1036" type="#_x0000_t75" style="width:188.25pt;height:48.75pt" fillcolor="window">
            <v:imagedata r:id="rId16" o:title=""/>
          </v:shape>
        </w:pict>
      </w:r>
      <w:r>
        <w:rPr>
          <w:sz w:val="52"/>
        </w:rPr>
        <w:t xml:space="preserve"> </w:t>
      </w:r>
      <w:r>
        <w:rPr>
          <w:sz w:val="28"/>
          <w:lang w:val="en-US"/>
        </w:rPr>
        <w:t xml:space="preserve">            ,                                                   (2.7)</w:t>
      </w:r>
    </w:p>
    <w:p w:rsidR="00331FF9" w:rsidRDefault="00331FF9">
      <w:pPr>
        <w:ind w:left="-284" w:firstLine="284"/>
        <w:rPr>
          <w:sz w:val="28"/>
        </w:rPr>
      </w:pPr>
    </w:p>
    <w:p w:rsidR="00331FF9" w:rsidRDefault="00331FF9">
      <w:pPr>
        <w:rPr>
          <w:sz w:val="16"/>
        </w:rPr>
      </w:pPr>
      <w:r>
        <w:rPr>
          <w:sz w:val="52"/>
        </w:rPr>
        <w:t xml:space="preserve">  </w:t>
      </w:r>
      <w:r w:rsidR="00A21A88">
        <w:rPr>
          <w:position w:val="-32"/>
          <w:sz w:val="16"/>
        </w:rPr>
        <w:pict>
          <v:shape id="_x0000_i1037" type="#_x0000_t75" style="width:180.75pt;height:49.5pt" fillcolor="window">
            <v:imagedata r:id="rId17" o:title=""/>
          </v:shape>
        </w:pict>
      </w:r>
      <w:r>
        <w:rPr>
          <w:sz w:val="16"/>
        </w:rPr>
        <w:t xml:space="preserve">                                </w:t>
      </w:r>
      <w:r>
        <w:rPr>
          <w:sz w:val="28"/>
          <w:lang w:val="en-US"/>
        </w:rPr>
        <w:t xml:space="preserve">                                                  (2.8)</w:t>
      </w:r>
    </w:p>
    <w:p w:rsidR="00331FF9" w:rsidRDefault="00331FF9">
      <w:pPr>
        <w:spacing w:line="360" w:lineRule="auto"/>
        <w:ind w:left="-284" w:firstLine="284"/>
        <w:rPr>
          <w:sz w:val="28"/>
          <w:u w:val="single"/>
        </w:rPr>
      </w:pPr>
    </w:p>
    <w:p w:rsidR="00331FF9" w:rsidRDefault="00331FF9">
      <w:pPr>
        <w:spacing w:line="360" w:lineRule="auto"/>
        <w:ind w:left="-284" w:firstLine="680"/>
        <w:rPr>
          <w:sz w:val="28"/>
        </w:rPr>
      </w:pPr>
      <w:r>
        <w:rPr>
          <w:sz w:val="28"/>
        </w:rPr>
        <w:t>Определив значения  а , а</w:t>
      </w:r>
      <w:r>
        <w:rPr>
          <w:sz w:val="28"/>
          <w:vertAlign w:val="subscript"/>
        </w:rPr>
        <w:t>1</w:t>
      </w:r>
      <w:r>
        <w:rPr>
          <w:sz w:val="28"/>
        </w:rPr>
        <w:t xml:space="preserve"> и подставив их в уравнение связи у = а</w:t>
      </w:r>
      <w:r>
        <w:rPr>
          <w:sz w:val="28"/>
          <w:vertAlign w:val="subscript"/>
        </w:rPr>
        <w:t xml:space="preserve">0 </w:t>
      </w:r>
      <w:r>
        <w:rPr>
          <w:sz w:val="28"/>
        </w:rPr>
        <w:t>+ а</w:t>
      </w:r>
      <w:r>
        <w:rPr>
          <w:sz w:val="28"/>
          <w:vertAlign w:val="subscript"/>
        </w:rPr>
        <w:t>1</w:t>
      </w:r>
      <w:r>
        <w:rPr>
          <w:sz w:val="28"/>
        </w:rPr>
        <w:t>х</w:t>
      </w:r>
      <w:r>
        <w:rPr>
          <w:sz w:val="28"/>
          <w:u w:val="single"/>
        </w:rPr>
        <w:t xml:space="preserve"> </w:t>
      </w:r>
      <w:r>
        <w:rPr>
          <w:sz w:val="28"/>
        </w:rPr>
        <w:t xml:space="preserve"> </w:t>
      </w:r>
      <w:r>
        <w:rPr>
          <w:sz w:val="28"/>
          <w:lang w:val="en-US"/>
        </w:rPr>
        <w:t xml:space="preserve"> н</w:t>
      </w:r>
      <w:r>
        <w:rPr>
          <w:sz w:val="28"/>
        </w:rPr>
        <w:t>аходим значение у , зависящие только от заданного значения х.</w:t>
      </w:r>
    </w:p>
    <w:p w:rsidR="00331FF9" w:rsidRDefault="00331FF9">
      <w:pPr>
        <w:pStyle w:val="22"/>
      </w:pPr>
      <w:r>
        <w:t xml:space="preserve">Для практического использования моделей регрессии большое значение их адекватность, т.е. соответствие фактическим статистическим данным. Корреляционно-регрессионный анализ обычно проводится для ограниченной по объему совокупности. Поэтому показатели регрессии и корреляции – параметры уравнения регрессии, коэффициенты корреляции и детерминации могут быть искажены действием случайных факторов. Чтобы проверить насколько эти показатели характерны для всей генеральной совокупности, не являются ли они результатом стечения случайных обстоятельств, необходимо проверить адекватность построенных статистических моделей. </w:t>
      </w:r>
    </w:p>
    <w:p w:rsidR="00331FF9" w:rsidRDefault="00331FF9">
      <w:pPr>
        <w:pStyle w:val="22"/>
      </w:pPr>
      <w:r>
        <w:t>В качестве критерия адекватности используем критерии Фишера, выполняемый,  по формуле (2.9).</w:t>
      </w:r>
    </w:p>
    <w:p w:rsidR="00331FF9" w:rsidRDefault="00331FF9">
      <w:pPr>
        <w:rPr>
          <w:sz w:val="28"/>
        </w:rPr>
      </w:pPr>
    </w:p>
    <w:p w:rsidR="00331FF9" w:rsidRDefault="00A21A88">
      <w:pPr>
        <w:rPr>
          <w:sz w:val="28"/>
        </w:rPr>
      </w:pPr>
      <w:r>
        <w:rPr>
          <w:position w:val="-30"/>
          <w:sz w:val="22"/>
        </w:rPr>
        <w:pict>
          <v:shape id="_x0000_i1038" type="#_x0000_t75" style="width:73.5pt;height:53.25pt" fillcolor="window">
            <v:imagedata r:id="rId18" o:title=""/>
          </v:shape>
        </w:pict>
      </w:r>
      <w:r w:rsidR="00331FF9">
        <w:rPr>
          <w:sz w:val="22"/>
        </w:rPr>
        <w:t xml:space="preserve">    ,         </w:t>
      </w:r>
      <w:r w:rsidR="00331FF9">
        <w:rPr>
          <w:sz w:val="28"/>
        </w:rPr>
        <w:t xml:space="preserve">                                                                                        (2.9)</w:t>
      </w:r>
    </w:p>
    <w:p w:rsidR="00331FF9" w:rsidRDefault="00331FF9">
      <w:pPr>
        <w:spacing w:line="360" w:lineRule="auto"/>
        <w:rPr>
          <w:sz w:val="28"/>
        </w:rPr>
      </w:pPr>
    </w:p>
    <w:p w:rsidR="00331FF9" w:rsidRDefault="00331FF9">
      <w:pPr>
        <w:spacing w:line="360" w:lineRule="auto"/>
        <w:rPr>
          <w:sz w:val="28"/>
          <w:lang w:val="en-US"/>
        </w:rPr>
      </w:pPr>
      <w:r>
        <w:rPr>
          <w:sz w:val="28"/>
        </w:rPr>
        <w:t xml:space="preserve">где  </w:t>
      </w:r>
      <w:r>
        <w:rPr>
          <w:sz w:val="28"/>
          <w:lang w:val="en-US"/>
        </w:rPr>
        <w:t>S</w:t>
      </w:r>
      <w:r>
        <w:rPr>
          <w:sz w:val="36"/>
          <w:vertAlign w:val="superscript"/>
          <w:lang w:val="en-US"/>
        </w:rPr>
        <w:t>2</w:t>
      </w:r>
      <w:r>
        <w:rPr>
          <w:sz w:val="36"/>
          <w:vertAlign w:val="subscript"/>
          <w:lang w:val="en-US"/>
        </w:rPr>
        <w:t>yx</w:t>
      </w:r>
      <w:r>
        <w:rPr>
          <w:sz w:val="36"/>
          <w:vertAlign w:val="subscript"/>
        </w:rPr>
        <w:t xml:space="preserve">  </w:t>
      </w:r>
      <w:r>
        <w:rPr>
          <w:sz w:val="36"/>
        </w:rPr>
        <w:t xml:space="preserve">- </w:t>
      </w:r>
      <w:r>
        <w:rPr>
          <w:sz w:val="28"/>
        </w:rPr>
        <w:t>дисперсия обусловленная регрессией;</w:t>
      </w:r>
    </w:p>
    <w:p w:rsidR="00331FF9" w:rsidRDefault="00331FF9">
      <w:pPr>
        <w:spacing w:line="360" w:lineRule="auto"/>
        <w:rPr>
          <w:sz w:val="28"/>
          <w:lang w:val="en-US"/>
        </w:rPr>
      </w:pPr>
      <w:r>
        <w:rPr>
          <w:sz w:val="28"/>
        </w:rPr>
        <w:t xml:space="preserve">       </w:t>
      </w:r>
      <w:r>
        <w:rPr>
          <w:sz w:val="28"/>
          <w:lang w:val="en-US"/>
        </w:rPr>
        <w:t>S</w:t>
      </w:r>
      <w:r>
        <w:rPr>
          <w:sz w:val="36"/>
          <w:vertAlign w:val="superscript"/>
          <w:lang w:val="en-US"/>
        </w:rPr>
        <w:t>2</w:t>
      </w:r>
      <w:r>
        <w:rPr>
          <w:sz w:val="36"/>
          <w:vertAlign w:val="subscript"/>
        </w:rPr>
        <w:t xml:space="preserve">ост </w:t>
      </w:r>
      <w:r>
        <w:rPr>
          <w:sz w:val="36"/>
        </w:rPr>
        <w:t>-</w:t>
      </w:r>
      <w:r>
        <w:rPr>
          <w:b/>
          <w:sz w:val="36"/>
        </w:rPr>
        <w:t xml:space="preserve"> </w:t>
      </w:r>
      <w:r>
        <w:rPr>
          <w:sz w:val="28"/>
        </w:rPr>
        <w:t>остаточная дисперсия, называемая стандартной ошибкой.</w:t>
      </w:r>
    </w:p>
    <w:p w:rsidR="00331FF9" w:rsidRDefault="00331FF9">
      <w:pPr>
        <w:spacing w:line="360" w:lineRule="auto"/>
        <w:ind w:left="-284" w:firstLine="284"/>
        <w:rPr>
          <w:sz w:val="28"/>
        </w:rPr>
      </w:pPr>
      <w:r>
        <w:rPr>
          <w:sz w:val="28"/>
        </w:rPr>
        <w:t xml:space="preserve">Значение </w:t>
      </w:r>
      <w:r>
        <w:rPr>
          <w:sz w:val="28"/>
          <w:lang w:val="en-US"/>
        </w:rPr>
        <w:t>S</w:t>
      </w:r>
      <w:r>
        <w:rPr>
          <w:sz w:val="28"/>
          <w:vertAlign w:val="superscript"/>
          <w:lang w:val="en-US"/>
        </w:rPr>
        <w:t>2</w:t>
      </w:r>
      <w:r>
        <w:rPr>
          <w:sz w:val="32"/>
          <w:vertAlign w:val="subscript"/>
        </w:rPr>
        <w:t>yx</w:t>
      </w:r>
      <w:r>
        <w:rPr>
          <w:sz w:val="28"/>
        </w:rPr>
        <w:t xml:space="preserve"> и </w:t>
      </w:r>
      <w:r>
        <w:rPr>
          <w:sz w:val="28"/>
          <w:lang w:val="en-US"/>
        </w:rPr>
        <w:t>S</w:t>
      </w:r>
      <w:r>
        <w:rPr>
          <w:sz w:val="28"/>
          <w:vertAlign w:val="superscript"/>
          <w:lang w:val="en-US"/>
        </w:rPr>
        <w:t>2</w:t>
      </w:r>
      <w:r>
        <w:rPr>
          <w:sz w:val="32"/>
          <w:vertAlign w:val="subscript"/>
        </w:rPr>
        <w:t>ост</w:t>
      </w:r>
      <w:r>
        <w:rPr>
          <w:sz w:val="28"/>
        </w:rPr>
        <w:t xml:space="preserve"> вычисляются по формулам (2.10) и (2.11).</w:t>
      </w:r>
    </w:p>
    <w:p w:rsidR="00331FF9" w:rsidRDefault="00331FF9">
      <w:pPr>
        <w:ind w:left="-284" w:firstLine="284"/>
        <w:rPr>
          <w:sz w:val="28"/>
        </w:rPr>
      </w:pPr>
    </w:p>
    <w:p w:rsidR="00331FF9" w:rsidRDefault="00A21A88">
      <w:pPr>
        <w:rPr>
          <w:sz w:val="28"/>
        </w:rPr>
      </w:pPr>
      <w:r>
        <w:rPr>
          <w:position w:val="-24"/>
          <w:sz w:val="28"/>
        </w:rPr>
        <w:pict>
          <v:shape id="_x0000_i1039" type="#_x0000_t75" style="width:120.75pt;height:46.5pt" fillcolor="window">
            <v:imagedata r:id="rId19" o:title=""/>
          </v:shape>
        </w:pict>
      </w:r>
      <w:r w:rsidR="00331FF9">
        <w:rPr>
          <w:sz w:val="28"/>
        </w:rPr>
        <w:t xml:space="preserve"> ,</w:t>
      </w:r>
      <w:r w:rsidR="00331FF9">
        <w:rPr>
          <w:sz w:val="22"/>
        </w:rPr>
        <w:t xml:space="preserve">                                                                                                           </w:t>
      </w:r>
      <w:r w:rsidR="00331FF9">
        <w:rPr>
          <w:sz w:val="28"/>
        </w:rPr>
        <w:t>(2.10)</w:t>
      </w:r>
    </w:p>
    <w:p w:rsidR="00331FF9" w:rsidRDefault="00331FF9">
      <w:pPr>
        <w:rPr>
          <w:sz w:val="28"/>
        </w:rPr>
      </w:pPr>
    </w:p>
    <w:p w:rsidR="00331FF9" w:rsidRDefault="00A21A88">
      <w:pPr>
        <w:ind w:left="-284" w:firstLine="284"/>
        <w:rPr>
          <w:sz w:val="28"/>
        </w:rPr>
      </w:pPr>
      <w:r>
        <w:rPr>
          <w:position w:val="-24"/>
        </w:rPr>
        <w:pict>
          <v:shape id="_x0000_i1040" type="#_x0000_t75" style="width:129.75pt;height:42.75pt" fillcolor="window">
            <v:imagedata r:id="rId20" o:title=""/>
          </v:shape>
        </w:pict>
      </w:r>
      <w:r w:rsidR="00331FF9">
        <w:t xml:space="preserve">   </w:t>
      </w:r>
      <w:r w:rsidR="00331FF9">
        <w:rPr>
          <w:sz w:val="28"/>
        </w:rPr>
        <w:t xml:space="preserve">                                                                                    (2.11)</w:t>
      </w:r>
    </w:p>
    <w:p w:rsidR="00331FF9" w:rsidRDefault="00331FF9">
      <w:pPr>
        <w:ind w:left="-284" w:firstLine="284"/>
      </w:pPr>
    </w:p>
    <w:p w:rsidR="00331FF9" w:rsidRDefault="00331FF9">
      <w:pPr>
        <w:ind w:left="-284" w:firstLine="284"/>
      </w:pPr>
    </w:p>
    <w:p w:rsidR="00331FF9" w:rsidRDefault="00331FF9">
      <w:pPr>
        <w:spacing w:line="360" w:lineRule="auto"/>
        <w:ind w:left="-284" w:firstLine="284"/>
        <w:rPr>
          <w:b/>
          <w:sz w:val="28"/>
        </w:rPr>
      </w:pPr>
      <w:r>
        <w:rPr>
          <w:sz w:val="28"/>
        </w:rPr>
        <w:t>Значение</w:t>
      </w:r>
      <w:r>
        <w:rPr>
          <w:b/>
          <w:sz w:val="28"/>
        </w:rPr>
        <w:t xml:space="preserve"> </w:t>
      </w:r>
      <w:r>
        <w:rPr>
          <w:sz w:val="28"/>
        </w:rPr>
        <w:t>F</w:t>
      </w:r>
      <w:r>
        <w:rPr>
          <w:sz w:val="32"/>
          <w:vertAlign w:val="subscript"/>
        </w:rPr>
        <w:t xml:space="preserve">крит </w:t>
      </w:r>
      <w:r>
        <w:rPr>
          <w:sz w:val="28"/>
        </w:rPr>
        <w:t xml:space="preserve"> находят в таблицах </w:t>
      </w:r>
      <w:r>
        <w:rPr>
          <w:sz w:val="28"/>
          <w:lang w:val="en-US"/>
        </w:rPr>
        <w:t>[4,с.246].</w:t>
      </w:r>
    </w:p>
    <w:p w:rsidR="00331FF9" w:rsidRDefault="00331FF9">
      <w:pPr>
        <w:spacing w:line="360" w:lineRule="auto"/>
        <w:ind w:left="-284" w:firstLine="680"/>
        <w:rPr>
          <w:sz w:val="28"/>
        </w:rPr>
      </w:pPr>
      <w:r>
        <w:rPr>
          <w:sz w:val="28"/>
        </w:rPr>
        <w:t xml:space="preserve">Если </w:t>
      </w:r>
      <w:r>
        <w:rPr>
          <w:sz w:val="28"/>
          <w:lang w:val="en-US"/>
        </w:rPr>
        <w:t>F</w:t>
      </w:r>
      <w:r>
        <w:rPr>
          <w:sz w:val="36"/>
          <w:vertAlign w:val="subscript"/>
          <w:lang w:val="en-US"/>
        </w:rPr>
        <w:t>p</w:t>
      </w:r>
      <w:r>
        <w:rPr>
          <w:sz w:val="28"/>
          <w:lang w:val="en-US"/>
        </w:rPr>
        <w:t>&gt;=F</w:t>
      </w:r>
      <w:r>
        <w:rPr>
          <w:sz w:val="32"/>
          <w:vertAlign w:val="subscript"/>
        </w:rPr>
        <w:t>крит</w:t>
      </w:r>
      <w:r>
        <w:rPr>
          <w:sz w:val="32"/>
        </w:rPr>
        <w:t xml:space="preserve"> </w:t>
      </w:r>
      <w:r>
        <w:rPr>
          <w:sz w:val="28"/>
        </w:rPr>
        <w:t xml:space="preserve">при степенях свободы </w:t>
      </w:r>
      <w:r>
        <w:rPr>
          <w:sz w:val="28"/>
          <w:lang w:val="en-US"/>
        </w:rPr>
        <w:t>K</w:t>
      </w:r>
      <w:r>
        <w:rPr>
          <w:sz w:val="36"/>
          <w:vertAlign w:val="subscript"/>
          <w:lang w:val="en-US"/>
        </w:rPr>
        <w:t>1</w:t>
      </w:r>
      <w:r>
        <w:rPr>
          <w:sz w:val="28"/>
          <w:lang w:val="en-US"/>
        </w:rPr>
        <w:t>=n-d</w:t>
      </w:r>
      <w:r>
        <w:rPr>
          <w:sz w:val="28"/>
        </w:rPr>
        <w:t xml:space="preserve">, где </w:t>
      </w:r>
      <w:r>
        <w:rPr>
          <w:sz w:val="28"/>
          <w:lang w:val="en-US"/>
        </w:rPr>
        <w:t>d</w:t>
      </w:r>
      <w:r>
        <w:rPr>
          <w:sz w:val="28"/>
        </w:rPr>
        <w:t xml:space="preserve"> число значащих коэффициентов в уравнении регрессии и </w:t>
      </w:r>
      <w:r>
        <w:rPr>
          <w:sz w:val="28"/>
          <w:lang w:val="en-US"/>
        </w:rPr>
        <w:t>K</w:t>
      </w:r>
      <w:r>
        <w:rPr>
          <w:sz w:val="36"/>
          <w:vertAlign w:val="subscript"/>
          <w:lang w:val="en-US"/>
        </w:rPr>
        <w:t>2</w:t>
      </w:r>
      <w:r>
        <w:rPr>
          <w:sz w:val="28"/>
          <w:lang w:val="en-US"/>
        </w:rPr>
        <w:t>=n-d</w:t>
      </w:r>
      <w:r>
        <w:rPr>
          <w:sz w:val="28"/>
        </w:rPr>
        <w:t xml:space="preserve">, где </w:t>
      </w:r>
      <w:r>
        <w:rPr>
          <w:sz w:val="28"/>
          <w:lang w:val="en-US"/>
        </w:rPr>
        <w:t>n -</w:t>
      </w:r>
      <w:r>
        <w:rPr>
          <w:sz w:val="28"/>
        </w:rPr>
        <w:t xml:space="preserve"> объем выборки и уровни значимости </w:t>
      </w:r>
      <w:r>
        <w:rPr>
          <w:sz w:val="28"/>
          <w:lang w:val="en-US"/>
        </w:rPr>
        <w:t>x=</w:t>
      </w:r>
      <w:r>
        <w:rPr>
          <w:sz w:val="28"/>
        </w:rPr>
        <w:t xml:space="preserve">0.05, то будет считать, что модель адекватна. </w:t>
      </w:r>
    </w:p>
    <w:p w:rsidR="00331FF9" w:rsidRDefault="00331FF9">
      <w:pPr>
        <w:pStyle w:val="60"/>
        <w:spacing w:line="360" w:lineRule="auto"/>
      </w:pPr>
      <w:r>
        <w:t>Для регрессионного моделирования мы выдвигаем следующие гипотезы о формах связи:</w:t>
      </w:r>
    </w:p>
    <w:p w:rsidR="00331FF9" w:rsidRDefault="00331FF9">
      <w:pPr>
        <w:ind w:left="-284" w:firstLine="284"/>
        <w:rPr>
          <w:sz w:val="32"/>
        </w:rPr>
      </w:pPr>
    </w:p>
    <w:p w:rsidR="00331FF9" w:rsidRDefault="00331FF9">
      <w:pPr>
        <w:spacing w:line="360" w:lineRule="auto"/>
        <w:ind w:left="-284"/>
        <w:rPr>
          <w:sz w:val="28"/>
        </w:rPr>
      </w:pPr>
      <w:r>
        <w:rPr>
          <w:sz w:val="32"/>
        </w:rPr>
        <w:t>Э</w:t>
      </w:r>
      <w:r>
        <w:rPr>
          <w:sz w:val="32"/>
          <w:vertAlign w:val="subscript"/>
        </w:rPr>
        <w:t xml:space="preserve">от </w:t>
      </w:r>
      <w:r>
        <w:rPr>
          <w:sz w:val="32"/>
        </w:rPr>
        <w:t>= а</w:t>
      </w:r>
      <w:r>
        <w:rPr>
          <w:sz w:val="32"/>
          <w:vertAlign w:val="subscript"/>
        </w:rPr>
        <w:t>0</w:t>
      </w:r>
      <w:r>
        <w:rPr>
          <w:sz w:val="32"/>
        </w:rPr>
        <w:t xml:space="preserve"> + а</w:t>
      </w:r>
      <w:r>
        <w:rPr>
          <w:sz w:val="32"/>
          <w:vertAlign w:val="subscript"/>
        </w:rPr>
        <w:t>1</w:t>
      </w:r>
      <w:r>
        <w:rPr>
          <w:sz w:val="32"/>
        </w:rPr>
        <w:t xml:space="preserve">х  ,                                                                                      </w:t>
      </w:r>
      <w:r>
        <w:rPr>
          <w:sz w:val="28"/>
        </w:rPr>
        <w:t xml:space="preserve">(2.12) </w:t>
      </w:r>
    </w:p>
    <w:p w:rsidR="00331FF9" w:rsidRDefault="00331FF9">
      <w:pPr>
        <w:spacing w:line="360" w:lineRule="auto"/>
        <w:ind w:left="-284"/>
        <w:rPr>
          <w:sz w:val="28"/>
        </w:rPr>
      </w:pPr>
      <w:r>
        <w:rPr>
          <w:sz w:val="28"/>
        </w:rPr>
        <w:t xml:space="preserve">где </w:t>
      </w:r>
      <w:r>
        <w:rPr>
          <w:sz w:val="32"/>
        </w:rPr>
        <w:t>Э</w:t>
      </w:r>
      <w:r>
        <w:rPr>
          <w:sz w:val="32"/>
          <w:vertAlign w:val="subscript"/>
        </w:rPr>
        <w:t>от</w:t>
      </w:r>
      <w:r>
        <w:rPr>
          <w:sz w:val="28"/>
          <w:vertAlign w:val="subscript"/>
        </w:rPr>
        <w:t xml:space="preserve"> </w:t>
      </w:r>
      <w:r>
        <w:rPr>
          <w:sz w:val="28"/>
        </w:rPr>
        <w:t>– общий технологический эффект.</w:t>
      </w:r>
    </w:p>
    <w:p w:rsidR="00331FF9" w:rsidRDefault="00331FF9">
      <w:pPr>
        <w:spacing w:line="360" w:lineRule="auto"/>
        <w:ind w:left="-284"/>
        <w:rPr>
          <w:sz w:val="28"/>
        </w:rPr>
      </w:pPr>
      <w:r>
        <w:rPr>
          <w:sz w:val="32"/>
        </w:rPr>
        <w:t>И</w:t>
      </w:r>
      <w:r>
        <w:rPr>
          <w:sz w:val="28"/>
        </w:rPr>
        <w:t xml:space="preserve"> = </w:t>
      </w:r>
      <w:r>
        <w:rPr>
          <w:sz w:val="32"/>
        </w:rPr>
        <w:t>а</w:t>
      </w:r>
      <w:r>
        <w:rPr>
          <w:sz w:val="28"/>
          <w:vertAlign w:val="subscript"/>
        </w:rPr>
        <w:t>0</w:t>
      </w:r>
      <w:r>
        <w:rPr>
          <w:sz w:val="28"/>
        </w:rPr>
        <w:t xml:space="preserve">+ </w:t>
      </w:r>
      <w:r>
        <w:rPr>
          <w:sz w:val="32"/>
        </w:rPr>
        <w:t>а</w:t>
      </w:r>
      <w:r>
        <w:rPr>
          <w:sz w:val="32"/>
          <w:vertAlign w:val="subscript"/>
        </w:rPr>
        <w:t xml:space="preserve">1 </w:t>
      </w:r>
      <w:r>
        <w:rPr>
          <w:sz w:val="32"/>
        </w:rPr>
        <w:t>х + а</w:t>
      </w:r>
      <w:r>
        <w:rPr>
          <w:sz w:val="32"/>
          <w:vertAlign w:val="subscript"/>
        </w:rPr>
        <w:t xml:space="preserve">2 </w:t>
      </w:r>
      <w:r>
        <w:rPr>
          <w:sz w:val="32"/>
        </w:rPr>
        <w:t>х</w:t>
      </w:r>
      <w:r>
        <w:rPr>
          <w:sz w:val="32"/>
          <w:vertAlign w:val="superscript"/>
        </w:rPr>
        <w:t>2</w:t>
      </w:r>
      <w:r>
        <w:rPr>
          <w:sz w:val="32"/>
        </w:rPr>
        <w:t xml:space="preserve"> </w:t>
      </w:r>
      <w:r>
        <w:rPr>
          <w:sz w:val="32"/>
          <w:vertAlign w:val="superscript"/>
        </w:rPr>
        <w:t xml:space="preserve"> </w:t>
      </w:r>
      <w:r>
        <w:rPr>
          <w:sz w:val="32"/>
        </w:rPr>
        <w:t xml:space="preserve">,                                                                               </w:t>
      </w:r>
      <w:r>
        <w:rPr>
          <w:sz w:val="28"/>
        </w:rPr>
        <w:t>(2.13)</w:t>
      </w:r>
    </w:p>
    <w:p w:rsidR="00331FF9" w:rsidRDefault="00331FF9">
      <w:pPr>
        <w:spacing w:line="360" w:lineRule="auto"/>
        <w:ind w:left="-284"/>
        <w:rPr>
          <w:sz w:val="28"/>
        </w:rPr>
      </w:pPr>
      <w:r>
        <w:rPr>
          <w:sz w:val="28"/>
        </w:rPr>
        <w:t xml:space="preserve">где </w:t>
      </w:r>
      <w:r>
        <w:rPr>
          <w:sz w:val="32"/>
        </w:rPr>
        <w:t>И</w:t>
      </w:r>
      <w:r>
        <w:rPr>
          <w:sz w:val="28"/>
        </w:rPr>
        <w:t xml:space="preserve"> – интенсификация.</w:t>
      </w:r>
    </w:p>
    <w:p w:rsidR="00331FF9" w:rsidRDefault="00331FF9">
      <w:pPr>
        <w:spacing w:line="360" w:lineRule="auto"/>
        <w:ind w:left="-284"/>
        <w:rPr>
          <w:sz w:val="28"/>
        </w:rPr>
      </w:pPr>
      <w:r>
        <w:rPr>
          <w:sz w:val="32"/>
        </w:rPr>
        <w:t>Э</w:t>
      </w:r>
      <w:r>
        <w:rPr>
          <w:sz w:val="32"/>
          <w:vertAlign w:val="subscript"/>
        </w:rPr>
        <w:t>оу</w:t>
      </w:r>
      <w:r>
        <w:rPr>
          <w:sz w:val="32"/>
        </w:rPr>
        <w:t xml:space="preserve"> = а</w:t>
      </w:r>
      <w:r>
        <w:rPr>
          <w:sz w:val="32"/>
          <w:vertAlign w:val="subscript"/>
        </w:rPr>
        <w:t>0</w:t>
      </w:r>
      <w:r>
        <w:rPr>
          <w:sz w:val="32"/>
        </w:rPr>
        <w:t>+ а</w:t>
      </w:r>
      <w:r>
        <w:rPr>
          <w:sz w:val="32"/>
          <w:vertAlign w:val="subscript"/>
        </w:rPr>
        <w:t xml:space="preserve">1 </w:t>
      </w:r>
      <w:r>
        <w:rPr>
          <w:sz w:val="32"/>
        </w:rPr>
        <w:t>х + а</w:t>
      </w:r>
      <w:r>
        <w:rPr>
          <w:sz w:val="32"/>
          <w:vertAlign w:val="subscript"/>
        </w:rPr>
        <w:t xml:space="preserve">2 </w:t>
      </w:r>
      <w:r>
        <w:rPr>
          <w:sz w:val="32"/>
        </w:rPr>
        <w:t>х</w:t>
      </w:r>
      <w:r>
        <w:rPr>
          <w:sz w:val="32"/>
          <w:vertAlign w:val="superscript"/>
        </w:rPr>
        <w:t>2</w:t>
      </w:r>
      <w:r>
        <w:rPr>
          <w:sz w:val="32"/>
        </w:rPr>
        <w:t xml:space="preserve"> + а</w:t>
      </w:r>
      <w:r>
        <w:rPr>
          <w:sz w:val="32"/>
          <w:vertAlign w:val="subscript"/>
        </w:rPr>
        <w:t>3</w:t>
      </w:r>
      <w:r>
        <w:rPr>
          <w:sz w:val="32"/>
        </w:rPr>
        <w:t>х</w:t>
      </w:r>
      <w:r>
        <w:rPr>
          <w:sz w:val="32"/>
          <w:vertAlign w:val="superscript"/>
        </w:rPr>
        <w:t xml:space="preserve">3  </w:t>
      </w:r>
      <w:r>
        <w:rPr>
          <w:sz w:val="32"/>
        </w:rPr>
        <w:t>+а</w:t>
      </w:r>
      <w:r>
        <w:rPr>
          <w:sz w:val="32"/>
          <w:vertAlign w:val="subscript"/>
        </w:rPr>
        <w:t>4</w:t>
      </w:r>
      <w:r>
        <w:rPr>
          <w:sz w:val="32"/>
        </w:rPr>
        <w:t>х</w:t>
      </w:r>
      <w:r>
        <w:rPr>
          <w:sz w:val="32"/>
          <w:vertAlign w:val="superscript"/>
        </w:rPr>
        <w:t>4</w:t>
      </w:r>
      <w:r>
        <w:rPr>
          <w:sz w:val="32"/>
        </w:rPr>
        <w:t xml:space="preserve"> + а</w:t>
      </w:r>
      <w:r>
        <w:rPr>
          <w:sz w:val="32"/>
          <w:vertAlign w:val="subscript"/>
        </w:rPr>
        <w:t>5</w:t>
      </w:r>
      <w:r>
        <w:rPr>
          <w:sz w:val="32"/>
        </w:rPr>
        <w:t>х</w:t>
      </w:r>
      <w:r>
        <w:rPr>
          <w:sz w:val="32"/>
          <w:vertAlign w:val="superscript"/>
        </w:rPr>
        <w:t xml:space="preserve">5 </w:t>
      </w:r>
      <w:r>
        <w:rPr>
          <w:sz w:val="28"/>
        </w:rPr>
        <w:t>,                                                     (2.14)</w:t>
      </w:r>
    </w:p>
    <w:p w:rsidR="00331FF9" w:rsidRDefault="00331FF9">
      <w:pPr>
        <w:spacing w:line="360" w:lineRule="auto"/>
        <w:ind w:left="-284"/>
        <w:rPr>
          <w:sz w:val="28"/>
        </w:rPr>
      </w:pPr>
      <w:r>
        <w:rPr>
          <w:sz w:val="28"/>
        </w:rPr>
        <w:t xml:space="preserve">где </w:t>
      </w:r>
      <w:r>
        <w:rPr>
          <w:sz w:val="32"/>
        </w:rPr>
        <w:t>Э</w:t>
      </w:r>
      <w:r>
        <w:rPr>
          <w:sz w:val="32"/>
          <w:vertAlign w:val="subscript"/>
        </w:rPr>
        <w:t>оу</w:t>
      </w:r>
      <w:r>
        <w:rPr>
          <w:sz w:val="28"/>
          <w:vertAlign w:val="subscript"/>
        </w:rPr>
        <w:t xml:space="preserve"> </w:t>
      </w:r>
      <w:r>
        <w:rPr>
          <w:sz w:val="28"/>
        </w:rPr>
        <w:t>– общий удельный эффект, т/скважино-операцию.</w:t>
      </w:r>
    </w:p>
    <w:p w:rsidR="00331FF9" w:rsidRDefault="00331FF9">
      <w:pPr>
        <w:spacing w:line="360" w:lineRule="auto"/>
        <w:ind w:left="-284"/>
        <w:rPr>
          <w:sz w:val="28"/>
        </w:rPr>
      </w:pPr>
    </w:p>
    <w:p w:rsidR="00331FF9" w:rsidRDefault="00331FF9">
      <w:pPr>
        <w:spacing w:line="360" w:lineRule="auto"/>
        <w:ind w:left="-284" w:firstLine="680"/>
        <w:rPr>
          <w:sz w:val="28"/>
        </w:rPr>
      </w:pPr>
      <w:r>
        <w:rPr>
          <w:sz w:val="28"/>
        </w:rPr>
        <w:t>Фактические формы данных моделей будут найдены в третьем разделе по результатам статистических исследований.</w:t>
      </w:r>
    </w:p>
    <w:p w:rsidR="00331FF9" w:rsidRDefault="00331FF9">
      <w:pPr>
        <w:pStyle w:val="22"/>
        <w:ind w:firstLine="0"/>
      </w:pPr>
    </w:p>
    <w:p w:rsidR="00331FF9" w:rsidRDefault="00331FF9">
      <w:pPr>
        <w:pStyle w:val="22"/>
        <w:jc w:val="center"/>
      </w:pPr>
      <w:r>
        <w:t>2.3 Маркетинговое прогнозирование экономической эффективности биополимера.</w:t>
      </w:r>
    </w:p>
    <w:p w:rsidR="00331FF9" w:rsidRDefault="00331FF9">
      <w:pPr>
        <w:spacing w:line="360" w:lineRule="auto"/>
        <w:jc w:val="both"/>
      </w:pPr>
    </w:p>
    <w:p w:rsidR="00331FF9" w:rsidRDefault="00331FF9">
      <w:pPr>
        <w:pStyle w:val="a5"/>
      </w:pPr>
      <w:r>
        <w:t xml:space="preserve">Конечно, доходы нефтяной промышленности, их рост или падение – напрямую зависят от состояния цен на сырье, однако современная техника позволяет нефтедобывающим компаниям получать солидную прибыль даже в условиях постоянного снижения цен. В настоящее время большинство ведущих нефтяных компаний мира добились столь значительного сокращения производственных затрат, что добыча жидкого углеводородного сырья на новых месторождениях будет для них рентабельной даже в том случае, если цены на нефть упадут </w:t>
      </w:r>
      <w:r>
        <w:rPr>
          <w:lang w:val="en-US"/>
        </w:rPr>
        <w:t>[12,с.30-35].</w:t>
      </w:r>
    </w:p>
    <w:p w:rsidR="00331FF9" w:rsidRDefault="00331FF9">
      <w:pPr>
        <w:pStyle w:val="a5"/>
      </w:pPr>
      <w:r>
        <w:t xml:space="preserve">Впрочем, сказанное не нужно понимать в том смысле, что в условиях падения цен на нефть все добывающие компании будут по прежнему преуспевать. Но те, что постоянно совершенствуют технику добычи и э0ффективность освоения месторождений, безусловно оставят позади других, которые не в силах идти в ногу с ними. </w:t>
      </w:r>
    </w:p>
    <w:p w:rsidR="00331FF9" w:rsidRDefault="00331FF9">
      <w:pPr>
        <w:spacing w:line="360" w:lineRule="auto"/>
        <w:ind w:firstLine="680"/>
        <w:jc w:val="both"/>
        <w:rPr>
          <w:sz w:val="28"/>
        </w:rPr>
      </w:pPr>
      <w:r>
        <w:rPr>
          <w:sz w:val="28"/>
        </w:rPr>
        <w:t xml:space="preserve">Специалистами СП </w:t>
      </w:r>
      <w:r>
        <w:rPr>
          <w:sz w:val="28"/>
          <w:lang w:val="en-US"/>
        </w:rPr>
        <w:t>“МеКаМинефть”</w:t>
      </w:r>
      <w:r>
        <w:rPr>
          <w:sz w:val="28"/>
        </w:rPr>
        <w:t xml:space="preserve"> в течении длительного периода времени разрабатывался материал (биополимер), оказывающий эффективное воздействие на пласты разрабатываемых месторождений, т.к. значительные валютные средства предприятий уходят на Запад на закупку не только оборудования, инструмента и насосно- компрессорных труб но и материалов, только по причине отсутствия координации деятельности однопрофильных предприятий и аккумуляции  средств для поддержки отечественных  производителей .</w:t>
      </w:r>
    </w:p>
    <w:p w:rsidR="00331FF9" w:rsidRDefault="00331FF9">
      <w:pPr>
        <w:spacing w:line="360" w:lineRule="auto"/>
        <w:ind w:firstLine="680"/>
        <w:jc w:val="both"/>
        <w:rPr>
          <w:sz w:val="28"/>
        </w:rPr>
      </w:pPr>
      <w:r>
        <w:rPr>
          <w:sz w:val="28"/>
        </w:rPr>
        <w:t>С учетом больших перспектив применения биополимерных композиций отечественного производства, положительного опыта лабораторных и промысловых работ представляется необходимым дать экономическую оценку технологической эффективности биополимерного воздействия на пласты разрабатываемых месторождений с целью увеличения коэффициента извлечения нефти.</w:t>
      </w:r>
    </w:p>
    <w:p w:rsidR="00331FF9" w:rsidRDefault="00331FF9">
      <w:pPr>
        <w:spacing w:line="360" w:lineRule="auto"/>
        <w:ind w:firstLine="680"/>
        <w:jc w:val="both"/>
        <w:rPr>
          <w:sz w:val="28"/>
          <w:lang w:val="en-US"/>
        </w:rPr>
      </w:pPr>
      <w:r>
        <w:rPr>
          <w:sz w:val="28"/>
        </w:rPr>
        <w:t xml:space="preserve">На месторождениях ОАО </w:t>
      </w:r>
      <w:r>
        <w:rPr>
          <w:sz w:val="28"/>
          <w:lang w:val="en-US"/>
        </w:rPr>
        <w:t>“</w:t>
      </w:r>
      <w:r>
        <w:rPr>
          <w:sz w:val="28"/>
        </w:rPr>
        <w:t>Славнефть – Мегионнефтегаз</w:t>
      </w:r>
      <w:r>
        <w:rPr>
          <w:sz w:val="28"/>
          <w:lang w:val="en-US"/>
        </w:rPr>
        <w:t>”</w:t>
      </w:r>
      <w:r>
        <w:rPr>
          <w:sz w:val="28"/>
        </w:rPr>
        <w:t xml:space="preserve"> в течении последних трех лет проводятся опытно-промышленные работы по применению отечественных водорастворимых биополимеров для выравнивания профиля приемистости нагнетательных скважин о ограничения водопритоков. В качестве биополимера использованы микробные полисахариды в виде постферментационной жидкост, полученные по технологии, разработанной специалистами СП</w:t>
      </w:r>
      <w:r>
        <w:rPr>
          <w:sz w:val="28"/>
          <w:lang w:val="en-US"/>
        </w:rPr>
        <w:t xml:space="preserve"> “</w:t>
      </w:r>
      <w:r>
        <w:rPr>
          <w:sz w:val="28"/>
        </w:rPr>
        <w:t>МеКаМинефть</w:t>
      </w:r>
      <w:r>
        <w:rPr>
          <w:sz w:val="28"/>
          <w:lang w:val="en-US"/>
        </w:rPr>
        <w:t>”.</w:t>
      </w:r>
    </w:p>
    <w:p w:rsidR="00331FF9" w:rsidRDefault="00331FF9">
      <w:pPr>
        <w:spacing w:line="360" w:lineRule="auto"/>
        <w:ind w:firstLine="680"/>
        <w:jc w:val="both"/>
        <w:rPr>
          <w:sz w:val="28"/>
        </w:rPr>
      </w:pPr>
      <w:r>
        <w:rPr>
          <w:sz w:val="28"/>
          <w:lang w:val="en-US"/>
        </w:rPr>
        <w:t>Положительные ре</w:t>
      </w:r>
      <w:r>
        <w:rPr>
          <w:sz w:val="28"/>
        </w:rPr>
        <w:t>езультаты этих работ, низкая цена биополимера и отсутствие ресурсных ограничений для его производства значительно расширить масштабы применения биополимера.</w:t>
      </w:r>
    </w:p>
    <w:p w:rsidR="00331FF9" w:rsidRDefault="00331FF9">
      <w:pPr>
        <w:spacing w:line="360" w:lineRule="auto"/>
        <w:ind w:firstLine="680"/>
        <w:jc w:val="both"/>
        <w:rPr>
          <w:sz w:val="30"/>
        </w:rPr>
      </w:pPr>
      <w:r>
        <w:rPr>
          <w:sz w:val="28"/>
        </w:rPr>
        <w:t>В результате этого нами был выполнен цикл исследований по применению отечественного биополимера с целью увеличения коэффициенты извлечения нефти путем организации биополимерного заводнения, результаты которого будут приведены в следующей главе.</w:t>
      </w: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pPr>
        <w:spacing w:line="360" w:lineRule="auto"/>
        <w:rPr>
          <w:sz w:val="30"/>
        </w:rPr>
      </w:pPr>
    </w:p>
    <w:p w:rsidR="00331FF9" w:rsidRDefault="00331FF9" w:rsidP="00331FF9">
      <w:pPr>
        <w:numPr>
          <w:ilvl w:val="0"/>
          <w:numId w:val="1"/>
        </w:numPr>
        <w:spacing w:line="360" w:lineRule="auto"/>
        <w:jc w:val="center"/>
        <w:rPr>
          <w:sz w:val="30"/>
        </w:rPr>
      </w:pPr>
      <w:r>
        <w:rPr>
          <w:sz w:val="30"/>
        </w:rPr>
        <w:t>СТАТИСТИЧЕСКИЙ АНАЛИЗ ДЕЯТЕЛЬНОСТИ СП</w:t>
      </w:r>
      <w:r>
        <w:rPr>
          <w:sz w:val="30"/>
          <w:lang w:val="en-US"/>
        </w:rPr>
        <w:t>“</w:t>
      </w:r>
      <w:r>
        <w:rPr>
          <w:sz w:val="32"/>
          <w:lang w:val="en-US"/>
        </w:rPr>
        <w:t>МеКаМинефть</w:t>
      </w:r>
      <w:r>
        <w:rPr>
          <w:sz w:val="30"/>
          <w:lang w:val="en-US"/>
        </w:rPr>
        <w:t>” И РАЗРАБОТКА ПРАКТИЧЕСКИХ РЕКОМЕНДАЦИЙ</w:t>
      </w:r>
    </w:p>
    <w:p w:rsidR="00331FF9" w:rsidRDefault="00331FF9">
      <w:pPr>
        <w:jc w:val="center"/>
        <w:rPr>
          <w:sz w:val="30"/>
        </w:rPr>
      </w:pPr>
    </w:p>
    <w:p w:rsidR="00331FF9" w:rsidRDefault="00331FF9">
      <w:pPr>
        <w:jc w:val="center"/>
        <w:rPr>
          <w:sz w:val="28"/>
        </w:rPr>
      </w:pPr>
      <w:r>
        <w:rPr>
          <w:sz w:val="28"/>
        </w:rPr>
        <w:t>3.1 Регрессионное моделирование эффективности гидроразрыва пласта</w:t>
      </w:r>
    </w:p>
    <w:p w:rsidR="00331FF9" w:rsidRDefault="00331FF9">
      <w:pPr>
        <w:jc w:val="both"/>
        <w:rPr>
          <w:sz w:val="30"/>
        </w:rPr>
      </w:pPr>
    </w:p>
    <w:p w:rsidR="00331FF9" w:rsidRDefault="00331FF9">
      <w:pPr>
        <w:spacing w:line="360" w:lineRule="auto"/>
        <w:ind w:firstLine="680"/>
        <w:jc w:val="both"/>
        <w:rPr>
          <w:sz w:val="28"/>
        </w:rPr>
      </w:pPr>
      <w:r>
        <w:rPr>
          <w:sz w:val="28"/>
        </w:rPr>
        <w:t xml:space="preserve">Анализ статистических данных проводился на предприятиях ОАО </w:t>
      </w:r>
      <w:r>
        <w:rPr>
          <w:sz w:val="28"/>
          <w:lang w:val="en-US"/>
        </w:rPr>
        <w:t>“</w:t>
      </w:r>
      <w:r>
        <w:rPr>
          <w:sz w:val="28"/>
        </w:rPr>
        <w:t>Славнефть-Мегионнефтегаз</w:t>
      </w:r>
      <w:r>
        <w:rPr>
          <w:sz w:val="28"/>
          <w:lang w:val="en-US"/>
        </w:rPr>
        <w:t>”</w:t>
      </w:r>
      <w:r>
        <w:rPr>
          <w:sz w:val="28"/>
        </w:rPr>
        <w:t>, ОАО</w:t>
      </w:r>
      <w:r>
        <w:rPr>
          <w:sz w:val="28"/>
          <w:lang w:val="en-US"/>
        </w:rPr>
        <w:t>”Ноябрьскнефтегаз”</w:t>
      </w:r>
      <w:r>
        <w:rPr>
          <w:sz w:val="28"/>
        </w:rPr>
        <w:t>, ОАО</w:t>
      </w:r>
      <w:r>
        <w:rPr>
          <w:sz w:val="28"/>
          <w:lang w:val="en-US"/>
        </w:rPr>
        <w:t>”</w:t>
      </w:r>
      <w:r>
        <w:rPr>
          <w:sz w:val="28"/>
        </w:rPr>
        <w:t>Лукойл</w:t>
      </w:r>
      <w:r>
        <w:rPr>
          <w:sz w:val="28"/>
          <w:lang w:val="en-US"/>
        </w:rPr>
        <w:t>”</w:t>
      </w:r>
      <w:r>
        <w:rPr>
          <w:sz w:val="28"/>
        </w:rPr>
        <w:t>, АО</w:t>
      </w:r>
      <w:r>
        <w:rPr>
          <w:sz w:val="28"/>
          <w:lang w:val="en-US"/>
        </w:rPr>
        <w:t>“</w:t>
      </w:r>
      <w:r>
        <w:rPr>
          <w:sz w:val="28"/>
        </w:rPr>
        <w:t>Нижневартовскнефтегаз</w:t>
      </w:r>
      <w:r>
        <w:rPr>
          <w:sz w:val="28"/>
          <w:lang w:val="en-US"/>
        </w:rPr>
        <w:t>”, АО”</w:t>
      </w:r>
      <w:r>
        <w:rPr>
          <w:sz w:val="28"/>
        </w:rPr>
        <w:t>Черногорнефть</w:t>
      </w:r>
      <w:r>
        <w:rPr>
          <w:sz w:val="28"/>
          <w:lang w:val="en-US"/>
        </w:rPr>
        <w:t>”</w:t>
      </w:r>
      <w:r>
        <w:rPr>
          <w:sz w:val="28"/>
        </w:rPr>
        <w:t>, СП</w:t>
      </w:r>
      <w:r>
        <w:rPr>
          <w:sz w:val="28"/>
          <w:lang w:val="en-US"/>
        </w:rPr>
        <w:t>”</w:t>
      </w:r>
      <w:r>
        <w:rPr>
          <w:sz w:val="28"/>
        </w:rPr>
        <w:t>Черногорское</w:t>
      </w:r>
      <w:r>
        <w:rPr>
          <w:sz w:val="28"/>
          <w:lang w:val="en-US"/>
        </w:rPr>
        <w:t>”</w:t>
      </w:r>
      <w:r>
        <w:rPr>
          <w:sz w:val="28"/>
        </w:rPr>
        <w:t>, ОАО « Лукойл-Пермнефть », «Лукойл-Лангепаснефтегаз</w:t>
      </w:r>
      <w:r>
        <w:rPr>
          <w:sz w:val="28"/>
          <w:lang w:val="en-US"/>
        </w:rPr>
        <w:t>”</w:t>
      </w:r>
      <w:r>
        <w:rPr>
          <w:sz w:val="28"/>
        </w:rPr>
        <w:t>» . Территориально  экспертные скважины рассредоточены  на территории Западной Сибири и Западного Казахстана.</w:t>
      </w:r>
    </w:p>
    <w:p w:rsidR="00331FF9" w:rsidRDefault="00331FF9">
      <w:pPr>
        <w:spacing w:line="360" w:lineRule="auto"/>
        <w:ind w:firstLine="680"/>
        <w:jc w:val="both"/>
        <w:rPr>
          <w:sz w:val="28"/>
        </w:rPr>
      </w:pPr>
      <w:r>
        <w:rPr>
          <w:sz w:val="28"/>
        </w:rPr>
        <w:t>Общее количество обследуемых скважин по Росси составило двадцать шесть. Общее количество обследуемых скважин по  Казахстану составило семнадцать.</w:t>
      </w:r>
    </w:p>
    <w:p w:rsidR="00331FF9" w:rsidRDefault="00331FF9">
      <w:pPr>
        <w:pStyle w:val="a5"/>
        <w:jc w:val="left"/>
      </w:pPr>
      <w:r>
        <w:t>Статистические данные эффективности ГРП собраны за период его использования на территории СНГ с 1993 года по 1998 год.</w:t>
      </w:r>
    </w:p>
    <w:p w:rsidR="00331FF9" w:rsidRDefault="00331FF9">
      <w:pPr>
        <w:spacing w:line="360" w:lineRule="auto"/>
        <w:ind w:firstLine="680"/>
        <w:jc w:val="both"/>
        <w:rPr>
          <w:sz w:val="28"/>
        </w:rPr>
      </w:pPr>
      <w:r>
        <w:rPr>
          <w:sz w:val="28"/>
        </w:rPr>
        <w:t xml:space="preserve"> Всё применяемое оборудование произведено  американской фирмой   </w:t>
      </w:r>
      <w:r>
        <w:rPr>
          <w:sz w:val="28"/>
          <w:lang w:val="en-US"/>
        </w:rPr>
        <w:t>“Stewart &amp; Stevenson</w:t>
      </w:r>
      <w:r>
        <w:rPr>
          <w:sz w:val="28"/>
        </w:rPr>
        <w:t>“</w:t>
      </w:r>
      <w:r>
        <w:rPr>
          <w:sz w:val="28"/>
          <w:lang w:val="en-US"/>
        </w:rPr>
        <w:t>.</w:t>
      </w:r>
      <w:r>
        <w:rPr>
          <w:sz w:val="28"/>
        </w:rPr>
        <w:t xml:space="preserve"> Разработка всех технологических операций производится с использованием программного обеспечения фирмы “ </w:t>
      </w:r>
      <w:r>
        <w:rPr>
          <w:sz w:val="28"/>
          <w:lang w:val="en-US"/>
        </w:rPr>
        <w:t>Meyer Design Software</w:t>
      </w:r>
      <w:r>
        <w:rPr>
          <w:sz w:val="28"/>
        </w:rPr>
        <w:t>”</w:t>
      </w:r>
      <w:r>
        <w:rPr>
          <w:sz w:val="28"/>
          <w:lang w:val="en-US"/>
        </w:rPr>
        <w:t xml:space="preserve">. Использование </w:t>
      </w:r>
      <w:r>
        <w:rPr>
          <w:sz w:val="28"/>
        </w:rPr>
        <w:t>метода ГРП проводилось в разное время года.</w:t>
      </w:r>
    </w:p>
    <w:p w:rsidR="00331FF9" w:rsidRDefault="00331FF9">
      <w:pPr>
        <w:pStyle w:val="a5"/>
      </w:pPr>
      <w:r>
        <w:t>В таблице 3.1 приведены статистические данные по эффективности технологического метода воздействия на нефтеносный пласт ГРП в Западной Сибири.</w:t>
      </w:r>
    </w:p>
    <w:p w:rsidR="00331FF9" w:rsidRDefault="00331FF9">
      <w:pPr>
        <w:pStyle w:val="a5"/>
      </w:pPr>
      <w:r>
        <w:t>В результате корреляционной обработки получены следующие данные по тесноте статистической связи между технологическим эффектом, интенсификацией , общим удельным эффектом и числом проведенных ГРП, которые приведены в таблице 3.2.</w:t>
      </w:r>
    </w:p>
    <w:p w:rsidR="00331FF9" w:rsidRDefault="00331FF9">
      <w:pPr>
        <w:pStyle w:val="a5"/>
      </w:pPr>
    </w:p>
    <w:p w:rsidR="00331FF9" w:rsidRDefault="00331FF9">
      <w:pPr>
        <w:spacing w:line="360" w:lineRule="auto"/>
        <w:jc w:val="both"/>
        <w:rPr>
          <w:sz w:val="28"/>
        </w:rPr>
      </w:pPr>
    </w:p>
    <w:p w:rsidR="00331FF9" w:rsidRDefault="00331FF9">
      <w:pPr>
        <w:pStyle w:val="10"/>
        <w:rPr>
          <w:lang w:val="ru-RU"/>
        </w:rPr>
      </w:pPr>
      <w:r>
        <w:rPr>
          <w:lang w:val="ru-RU"/>
        </w:rPr>
        <w:t xml:space="preserve">          Таблица 3.1 Показатели оценки эффективности ГРП в России</w:t>
      </w:r>
    </w:p>
    <w:tbl>
      <w:tblPr>
        <w:tblW w:w="0" w:type="auto"/>
        <w:tblInd w:w="-38" w:type="dxa"/>
        <w:tblLayout w:type="fixed"/>
        <w:tblCellMar>
          <w:left w:w="30" w:type="dxa"/>
          <w:right w:w="30" w:type="dxa"/>
        </w:tblCellMar>
        <w:tblLook w:val="0000" w:firstRow="0" w:lastRow="0" w:firstColumn="0" w:lastColumn="0" w:noHBand="0" w:noVBand="0"/>
      </w:tblPr>
      <w:tblGrid>
        <w:gridCol w:w="2015"/>
        <w:gridCol w:w="850"/>
        <w:gridCol w:w="709"/>
        <w:gridCol w:w="1559"/>
        <w:gridCol w:w="1560"/>
        <w:gridCol w:w="992"/>
        <w:gridCol w:w="850"/>
        <w:gridCol w:w="1134"/>
      </w:tblGrid>
      <w:tr w:rsidR="00331FF9">
        <w:trPr>
          <w:trHeight w:val="1488"/>
        </w:trPr>
        <w:tc>
          <w:tcPr>
            <w:tcW w:w="2015"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Месторождение</w:t>
            </w:r>
          </w:p>
        </w:tc>
        <w:tc>
          <w:tcPr>
            <w:tcW w:w="850" w:type="dxa"/>
            <w:tcBorders>
              <w:top w:val="single" w:sz="4" w:space="0" w:color="auto"/>
              <w:left w:val="single" w:sz="12" w:space="0" w:color="auto"/>
              <w:bottom w:val="single" w:sz="4"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Пласт</w:t>
            </w:r>
          </w:p>
        </w:tc>
        <w:tc>
          <w:tcPr>
            <w:tcW w:w="709" w:type="dxa"/>
            <w:tcBorders>
              <w:top w:val="single" w:sz="4" w:space="0" w:color="auto"/>
              <w:bottom w:val="single" w:sz="4" w:space="0" w:color="auto"/>
            </w:tcBorders>
            <w:vAlign w:val="center"/>
          </w:tcPr>
          <w:p w:rsidR="00331FF9" w:rsidRDefault="00331FF9">
            <w:pPr>
              <w:rPr>
                <w:snapToGrid w:val="0"/>
                <w:color w:val="000000"/>
                <w:sz w:val="26"/>
              </w:rPr>
            </w:pPr>
            <w:r>
              <w:rPr>
                <w:snapToGrid w:val="0"/>
                <w:color w:val="000000"/>
                <w:sz w:val="26"/>
              </w:rPr>
              <w:t>Чис-     ло      ГРП</w:t>
            </w:r>
          </w:p>
        </w:tc>
        <w:tc>
          <w:tcPr>
            <w:tcW w:w="1559" w:type="dxa"/>
            <w:tcBorders>
              <w:top w:val="single" w:sz="4" w:space="0" w:color="auto"/>
              <w:left w:val="single" w:sz="12" w:space="0" w:color="auto"/>
              <w:bottom w:val="single" w:sz="4" w:space="0" w:color="auto"/>
              <w:right w:val="single" w:sz="12" w:space="0" w:color="auto"/>
            </w:tcBorders>
            <w:vAlign w:val="center"/>
          </w:tcPr>
          <w:p w:rsidR="00331FF9" w:rsidRDefault="00331FF9">
            <w:pPr>
              <w:jc w:val="center"/>
              <w:rPr>
                <w:snapToGrid w:val="0"/>
                <w:color w:val="000000"/>
                <w:sz w:val="28"/>
                <w:vertAlign w:val="subscript"/>
              </w:rPr>
            </w:pPr>
            <w:r>
              <w:rPr>
                <w:snapToGrid w:val="0"/>
                <w:color w:val="000000"/>
                <w:sz w:val="28"/>
              </w:rPr>
              <w:t>Общий технологи-ческий эффект,тыс.тонн</w:t>
            </w:r>
          </w:p>
        </w:tc>
        <w:tc>
          <w:tcPr>
            <w:tcW w:w="1560" w:type="dxa"/>
            <w:tcBorders>
              <w:top w:val="single" w:sz="4" w:space="0" w:color="auto"/>
              <w:bottom w:val="single" w:sz="4" w:space="0" w:color="auto"/>
            </w:tcBorders>
            <w:vAlign w:val="center"/>
          </w:tcPr>
          <w:p w:rsidR="00331FF9" w:rsidRDefault="00331FF9">
            <w:pPr>
              <w:jc w:val="center"/>
              <w:rPr>
                <w:snapToGrid w:val="0"/>
                <w:color w:val="000000"/>
                <w:sz w:val="28"/>
                <w:lang w:val="en-US"/>
              </w:rPr>
            </w:pPr>
            <w:r>
              <w:rPr>
                <w:snapToGrid w:val="0"/>
                <w:color w:val="000000"/>
                <w:sz w:val="28"/>
              </w:rPr>
              <w:t>Общий удельный эффект</w:t>
            </w:r>
            <w:r>
              <w:rPr>
                <w:snapToGrid w:val="0"/>
                <w:color w:val="000000"/>
                <w:sz w:val="28"/>
                <w:lang w:val="en-US"/>
              </w:rPr>
              <w:t>,</w:t>
            </w:r>
          </w:p>
          <w:p w:rsidR="00331FF9" w:rsidRDefault="00331FF9">
            <w:pPr>
              <w:jc w:val="center"/>
              <w:rPr>
                <w:snapToGrid w:val="0"/>
                <w:color w:val="000000"/>
                <w:sz w:val="28"/>
                <w:vertAlign w:val="subscript"/>
              </w:rPr>
            </w:pPr>
            <w:r>
              <w:rPr>
                <w:snapToGrid w:val="0"/>
                <w:color w:val="000000"/>
                <w:sz w:val="28"/>
              </w:rPr>
              <w:t>т/скважино-операцию</w:t>
            </w:r>
          </w:p>
        </w:tc>
        <w:tc>
          <w:tcPr>
            <w:tcW w:w="992" w:type="dxa"/>
            <w:tcBorders>
              <w:top w:val="single" w:sz="4" w:space="0" w:color="auto"/>
              <w:left w:val="single" w:sz="12" w:space="0" w:color="auto"/>
              <w:bottom w:val="single" w:sz="4"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Интен</w:t>
            </w:r>
          </w:p>
          <w:p w:rsidR="00331FF9" w:rsidRDefault="00331FF9">
            <w:pPr>
              <w:jc w:val="center"/>
              <w:rPr>
                <w:snapToGrid w:val="0"/>
                <w:color w:val="000000"/>
                <w:sz w:val="28"/>
                <w:vertAlign w:val="subscript"/>
              </w:rPr>
            </w:pPr>
            <w:r>
              <w:rPr>
                <w:snapToGrid w:val="0"/>
                <w:color w:val="000000"/>
                <w:sz w:val="28"/>
              </w:rPr>
              <w:t>сификация</w:t>
            </w:r>
          </w:p>
        </w:tc>
        <w:tc>
          <w:tcPr>
            <w:tcW w:w="850" w:type="dxa"/>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Ус-</w:t>
            </w:r>
          </w:p>
          <w:p w:rsidR="00331FF9" w:rsidRDefault="00331FF9">
            <w:pPr>
              <w:jc w:val="center"/>
              <w:rPr>
                <w:snapToGrid w:val="0"/>
                <w:color w:val="000000"/>
                <w:sz w:val="28"/>
              </w:rPr>
            </w:pPr>
            <w:r>
              <w:rPr>
                <w:snapToGrid w:val="0"/>
                <w:color w:val="000000"/>
                <w:sz w:val="28"/>
              </w:rPr>
              <w:t>пеш-</w:t>
            </w:r>
          </w:p>
          <w:p w:rsidR="00331FF9" w:rsidRDefault="00331FF9">
            <w:pPr>
              <w:jc w:val="center"/>
              <w:rPr>
                <w:snapToGrid w:val="0"/>
                <w:color w:val="000000"/>
                <w:sz w:val="28"/>
              </w:rPr>
            </w:pPr>
            <w:r>
              <w:rPr>
                <w:snapToGrid w:val="0"/>
                <w:color w:val="000000"/>
                <w:sz w:val="28"/>
              </w:rPr>
              <w:t>ность,%</w:t>
            </w:r>
          </w:p>
        </w:tc>
        <w:tc>
          <w:tcPr>
            <w:tcW w:w="1134" w:type="dxa"/>
            <w:tcBorders>
              <w:top w:val="single" w:sz="4" w:space="0" w:color="auto"/>
              <w:left w:val="single" w:sz="12"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Крат-</w:t>
            </w:r>
          </w:p>
          <w:p w:rsidR="00331FF9" w:rsidRDefault="00331FF9">
            <w:pPr>
              <w:jc w:val="center"/>
              <w:rPr>
                <w:snapToGrid w:val="0"/>
                <w:color w:val="000000"/>
                <w:sz w:val="28"/>
              </w:rPr>
            </w:pPr>
            <w:r>
              <w:rPr>
                <w:snapToGrid w:val="0"/>
                <w:color w:val="000000"/>
                <w:sz w:val="28"/>
              </w:rPr>
              <w:t>ность увеличе-ния дебитов</w:t>
            </w:r>
          </w:p>
        </w:tc>
      </w:tr>
      <w:tr w:rsidR="00331FF9">
        <w:trPr>
          <w:trHeight w:val="357"/>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 xml:space="preserve">Мамонтовское </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АС4</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42</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173,535</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4132</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225,844</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47,6</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r>
      <w:tr w:rsidR="00331FF9">
        <w:trPr>
          <w:trHeight w:val="419"/>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БС10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60</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1068.713</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10486</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936,632</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92,7</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1,9</w:t>
            </w:r>
          </w:p>
        </w:tc>
      </w:tr>
      <w:tr w:rsidR="00331FF9">
        <w:trPr>
          <w:trHeight w:val="424"/>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БС11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29.194</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2980</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39,377</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98,7</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w:t>
            </w:r>
          </w:p>
        </w:tc>
      </w:tr>
      <w:tr w:rsidR="00331FF9">
        <w:trPr>
          <w:trHeight w:val="395"/>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Мало-Балыкское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АС4</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322</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3301.4</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10253</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3298,5</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4,6</w:t>
            </w:r>
          </w:p>
        </w:tc>
      </w:tr>
      <w:tr w:rsidR="00331FF9">
        <w:trPr>
          <w:trHeight w:val="415"/>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Средне-Балыкское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БС10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48</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143.032</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7299</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139,087</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97,9</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11,3</w:t>
            </w:r>
          </w:p>
        </w:tc>
      </w:tr>
      <w:tr w:rsidR="00331FF9">
        <w:trPr>
          <w:trHeight w:val="431"/>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Правдинское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83</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870.962</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17812</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822,189</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4,9</w:t>
            </w:r>
          </w:p>
        </w:tc>
      </w:tr>
      <w:tr w:rsidR="00331FF9">
        <w:trPr>
          <w:trHeight w:val="423"/>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БС8</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63.136</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4510</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72,222</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92</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w:t>
            </w:r>
          </w:p>
        </w:tc>
      </w:tr>
      <w:tr w:rsidR="00331FF9">
        <w:trPr>
          <w:trHeight w:val="415"/>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763</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-6,26</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86</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0,3</w:t>
            </w:r>
          </w:p>
        </w:tc>
      </w:tr>
      <w:tr w:rsidR="00331FF9">
        <w:trPr>
          <w:trHeight w:val="393"/>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Хокряковское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219.51</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12912</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183,17</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5,8</w:t>
            </w:r>
          </w:p>
        </w:tc>
      </w:tr>
      <w:tr w:rsidR="00331FF9">
        <w:trPr>
          <w:trHeight w:val="427"/>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БС110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32.828</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10943</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32,828</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97</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3,8</w:t>
            </w:r>
          </w:p>
        </w:tc>
      </w:tr>
      <w:tr w:rsidR="00331FF9">
        <w:trPr>
          <w:trHeight w:val="419"/>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БС210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22.285</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3714</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27,739</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98,9</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5,9</w:t>
            </w:r>
          </w:p>
        </w:tc>
      </w:tr>
      <w:tr w:rsidR="00331FF9">
        <w:trPr>
          <w:trHeight w:val="327"/>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Приобское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АС12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13.320</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4440</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13,32</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91,1</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4,5</w:t>
            </w:r>
          </w:p>
        </w:tc>
      </w:tr>
      <w:tr w:rsidR="00331FF9">
        <w:trPr>
          <w:trHeight w:val="417"/>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Омбинское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24</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63.377</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2641</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63,586</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3,3</w:t>
            </w:r>
          </w:p>
        </w:tc>
      </w:tr>
      <w:tr w:rsidR="00331FF9">
        <w:trPr>
          <w:trHeight w:val="422"/>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Приразломное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234</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2490.367</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10641</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2497,51</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2,5</w:t>
            </w:r>
          </w:p>
        </w:tc>
      </w:tr>
      <w:tr w:rsidR="00331FF9">
        <w:trPr>
          <w:trHeight w:val="325"/>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 xml:space="preserve">Южно-Асомкинское </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ЮС4-5</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9.587</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3196</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9,587</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71,4</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6,7</w:t>
            </w:r>
          </w:p>
        </w:tc>
      </w:tr>
      <w:tr w:rsidR="00331FF9">
        <w:trPr>
          <w:trHeight w:val="649"/>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Восточно-Сургутское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2.104</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1052</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2,104</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4,5</w:t>
            </w:r>
          </w:p>
        </w:tc>
      </w:tr>
      <w:tr w:rsidR="00331FF9">
        <w:trPr>
          <w:trHeight w:val="359"/>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800</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5,136</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69</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r>
      <w:tr w:rsidR="00331FF9">
        <w:trPr>
          <w:trHeight w:val="420"/>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Усть-балыкское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БС2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2.937</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2937</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2,937</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50,2</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r>
      <w:tr w:rsidR="00331FF9">
        <w:trPr>
          <w:trHeight w:val="441"/>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Угутское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ЮС31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38.893</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4321</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39,268</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5,2</w:t>
            </w:r>
          </w:p>
        </w:tc>
      </w:tr>
      <w:tr w:rsidR="00331FF9">
        <w:trPr>
          <w:trHeight w:val="419"/>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ЮС21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26.758</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4795</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28,824</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98</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3,6</w:t>
            </w:r>
          </w:p>
        </w:tc>
      </w:tr>
      <w:tr w:rsidR="00331FF9">
        <w:trPr>
          <w:trHeight w:val="397"/>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ЮС11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3.878</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-1,256</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3,878</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96,2</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10,2</w:t>
            </w:r>
          </w:p>
        </w:tc>
      </w:tr>
      <w:tr w:rsidR="00331FF9">
        <w:trPr>
          <w:trHeight w:val="431"/>
        </w:trPr>
        <w:tc>
          <w:tcPr>
            <w:tcW w:w="2015"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8"/>
              </w:rPr>
            </w:pP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600</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r>
      <w:tr w:rsidR="00331FF9">
        <w:trPr>
          <w:trHeight w:val="395"/>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Пакомасовское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40.381</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2174</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40</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7,3</w:t>
            </w:r>
          </w:p>
        </w:tc>
      </w:tr>
      <w:tr w:rsidR="00331FF9">
        <w:trPr>
          <w:trHeight w:val="429"/>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Солкинское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1.114</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1114</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1,114</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10,3</w:t>
            </w:r>
          </w:p>
        </w:tc>
      </w:tr>
      <w:tr w:rsidR="00331FF9">
        <w:trPr>
          <w:trHeight w:val="428"/>
        </w:trPr>
        <w:tc>
          <w:tcPr>
            <w:tcW w:w="2015"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Сылымское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3.141</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1150</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3,141</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100</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w:t>
            </w:r>
          </w:p>
        </w:tc>
      </w:tr>
      <w:tr w:rsidR="00331FF9">
        <w:trPr>
          <w:trHeight w:val="712"/>
        </w:trPr>
        <w:tc>
          <w:tcPr>
            <w:tcW w:w="2015"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Западно-Угутское</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rPr>
            </w:pPr>
            <w:r>
              <w:rPr>
                <w:snapToGrid w:val="0"/>
                <w:color w:val="000000"/>
                <w:sz w:val="28"/>
              </w:rPr>
              <w:t>ЮС2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w:t>
            </w:r>
          </w:p>
        </w:tc>
        <w:tc>
          <w:tcPr>
            <w:tcW w:w="155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7.742</w:t>
            </w:r>
          </w:p>
        </w:tc>
        <w:tc>
          <w:tcPr>
            <w:tcW w:w="156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968</w:t>
            </w:r>
          </w:p>
        </w:tc>
        <w:tc>
          <w:tcPr>
            <w:tcW w:w="992"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10,701</w:t>
            </w:r>
          </w:p>
        </w:tc>
        <w:tc>
          <w:tcPr>
            <w:tcW w:w="850"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62,5</w:t>
            </w:r>
          </w:p>
        </w:tc>
        <w:tc>
          <w:tcPr>
            <w:tcW w:w="1134"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r>
    </w:tbl>
    <w:p w:rsidR="00331FF9" w:rsidRDefault="00331FF9">
      <w:pPr>
        <w:spacing w:line="360" w:lineRule="auto"/>
        <w:jc w:val="both"/>
        <w:rPr>
          <w:sz w:val="24"/>
        </w:rPr>
      </w:pPr>
    </w:p>
    <w:p w:rsidR="00331FF9" w:rsidRDefault="00331FF9">
      <w:pPr>
        <w:pStyle w:val="a5"/>
        <w:spacing w:line="240" w:lineRule="auto"/>
      </w:pPr>
      <w:r>
        <w:t>Таблица 3.2 Данные корреляционной обработки</w:t>
      </w:r>
    </w:p>
    <w:p w:rsidR="00331FF9" w:rsidRDefault="00331FF9">
      <w:pPr>
        <w:pStyle w:val="a5"/>
        <w:spacing w:line="240" w:lineRule="auto"/>
      </w:pPr>
    </w:p>
    <w:tbl>
      <w:tblPr>
        <w:tblW w:w="0" w:type="auto"/>
        <w:tblInd w:w="-45" w:type="dxa"/>
        <w:tblLayout w:type="fixed"/>
        <w:tblCellMar>
          <w:left w:w="30" w:type="dxa"/>
          <w:right w:w="30" w:type="dxa"/>
        </w:tblCellMar>
        <w:tblLook w:val="0000" w:firstRow="0" w:lastRow="0" w:firstColumn="0" w:lastColumn="0" w:noHBand="0" w:noVBand="0"/>
      </w:tblPr>
      <w:tblGrid>
        <w:gridCol w:w="1873"/>
        <w:gridCol w:w="1701"/>
        <w:gridCol w:w="1701"/>
        <w:gridCol w:w="1843"/>
        <w:gridCol w:w="1843"/>
      </w:tblGrid>
      <w:tr w:rsidR="00331FF9">
        <w:trPr>
          <w:trHeight w:val="411"/>
        </w:trPr>
        <w:tc>
          <w:tcPr>
            <w:tcW w:w="1873" w:type="dxa"/>
            <w:tcBorders>
              <w:top w:val="single" w:sz="12" w:space="0" w:color="auto"/>
              <w:left w:val="single" w:sz="12" w:space="0" w:color="auto"/>
              <w:bottom w:val="single" w:sz="12" w:space="0" w:color="auto"/>
              <w:right w:val="single" w:sz="12" w:space="0" w:color="auto"/>
            </w:tcBorders>
          </w:tcPr>
          <w:p w:rsidR="00331FF9" w:rsidRDefault="00331FF9">
            <w:pPr>
              <w:jc w:val="center"/>
              <w:rPr>
                <w:i/>
                <w:snapToGrid w:val="0"/>
                <w:color w:val="000000"/>
                <w:sz w:val="28"/>
              </w:rPr>
            </w:pPr>
          </w:p>
        </w:tc>
        <w:tc>
          <w:tcPr>
            <w:tcW w:w="1701" w:type="dxa"/>
            <w:tcBorders>
              <w:top w:val="single" w:sz="12" w:space="0" w:color="auto"/>
              <w:bottom w:val="single" w:sz="12" w:space="0" w:color="auto"/>
            </w:tcBorders>
            <w:vAlign w:val="center"/>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1</w:t>
            </w:r>
          </w:p>
        </w:tc>
        <w:tc>
          <w:tcPr>
            <w:tcW w:w="1701"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vertAlign w:val="subscript"/>
              </w:rPr>
            </w:pPr>
            <w:r>
              <w:rPr>
                <w:snapToGrid w:val="0"/>
                <w:color w:val="000000"/>
                <w:sz w:val="28"/>
              </w:rPr>
              <w:t>У</w:t>
            </w:r>
            <w:r>
              <w:rPr>
                <w:snapToGrid w:val="0"/>
                <w:color w:val="000000"/>
                <w:sz w:val="28"/>
                <w:vertAlign w:val="subscript"/>
              </w:rPr>
              <w:t>1</w:t>
            </w:r>
          </w:p>
        </w:tc>
        <w:tc>
          <w:tcPr>
            <w:tcW w:w="1843" w:type="dxa"/>
            <w:tcBorders>
              <w:top w:val="single" w:sz="12" w:space="0" w:color="auto"/>
              <w:bottom w:val="single" w:sz="12" w:space="0" w:color="auto"/>
            </w:tcBorders>
            <w:vAlign w:val="center"/>
          </w:tcPr>
          <w:p w:rsidR="00331FF9" w:rsidRDefault="00331FF9">
            <w:pPr>
              <w:jc w:val="center"/>
              <w:rPr>
                <w:snapToGrid w:val="0"/>
                <w:color w:val="000000"/>
                <w:sz w:val="28"/>
                <w:vertAlign w:val="subscript"/>
              </w:rPr>
            </w:pPr>
            <w:r>
              <w:rPr>
                <w:snapToGrid w:val="0"/>
                <w:color w:val="000000"/>
                <w:sz w:val="28"/>
              </w:rPr>
              <w:t>У</w:t>
            </w:r>
            <w:r>
              <w:rPr>
                <w:snapToGrid w:val="0"/>
                <w:color w:val="000000"/>
                <w:sz w:val="28"/>
                <w:vertAlign w:val="subscript"/>
              </w:rPr>
              <w:t>2</w:t>
            </w:r>
          </w:p>
        </w:tc>
        <w:tc>
          <w:tcPr>
            <w:tcW w:w="1843"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vertAlign w:val="subscript"/>
              </w:rPr>
            </w:pPr>
            <w:r>
              <w:rPr>
                <w:snapToGrid w:val="0"/>
                <w:color w:val="000000"/>
                <w:sz w:val="28"/>
              </w:rPr>
              <w:t>У</w:t>
            </w:r>
            <w:r>
              <w:rPr>
                <w:snapToGrid w:val="0"/>
                <w:color w:val="000000"/>
                <w:sz w:val="28"/>
                <w:vertAlign w:val="subscript"/>
              </w:rPr>
              <w:t>3</w:t>
            </w:r>
          </w:p>
        </w:tc>
      </w:tr>
      <w:tr w:rsidR="00331FF9">
        <w:trPr>
          <w:trHeight w:val="414"/>
        </w:trPr>
        <w:tc>
          <w:tcPr>
            <w:tcW w:w="1873" w:type="dxa"/>
            <w:tcBorders>
              <w:left w:val="single" w:sz="12" w:space="0" w:color="auto"/>
              <w:right w:val="single" w:sz="12" w:space="0" w:color="auto"/>
            </w:tcBorders>
            <w:vAlign w:val="center"/>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1</w:t>
            </w:r>
          </w:p>
        </w:tc>
        <w:tc>
          <w:tcPr>
            <w:tcW w:w="1701" w:type="dxa"/>
            <w:vAlign w:val="center"/>
          </w:tcPr>
          <w:p w:rsidR="00331FF9" w:rsidRDefault="00331FF9">
            <w:pPr>
              <w:jc w:val="center"/>
              <w:rPr>
                <w:snapToGrid w:val="0"/>
                <w:color w:val="000000"/>
                <w:sz w:val="28"/>
              </w:rPr>
            </w:pPr>
            <w:r>
              <w:rPr>
                <w:snapToGrid w:val="0"/>
                <w:color w:val="000000"/>
                <w:sz w:val="28"/>
              </w:rPr>
              <w:t>1</w:t>
            </w:r>
          </w:p>
        </w:tc>
        <w:tc>
          <w:tcPr>
            <w:tcW w:w="1701"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0,98</w:t>
            </w:r>
          </w:p>
        </w:tc>
        <w:tc>
          <w:tcPr>
            <w:tcW w:w="1843" w:type="dxa"/>
            <w:vAlign w:val="center"/>
          </w:tcPr>
          <w:p w:rsidR="00331FF9" w:rsidRDefault="00331FF9">
            <w:pPr>
              <w:jc w:val="center"/>
              <w:rPr>
                <w:snapToGrid w:val="0"/>
                <w:color w:val="000000"/>
                <w:sz w:val="28"/>
              </w:rPr>
            </w:pPr>
            <w:r>
              <w:rPr>
                <w:snapToGrid w:val="0"/>
                <w:color w:val="000000"/>
                <w:sz w:val="28"/>
              </w:rPr>
              <w:t>0,93</w:t>
            </w:r>
          </w:p>
        </w:tc>
        <w:tc>
          <w:tcPr>
            <w:tcW w:w="1843"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0,72</w:t>
            </w:r>
          </w:p>
        </w:tc>
      </w:tr>
      <w:tr w:rsidR="00331FF9">
        <w:trPr>
          <w:trHeight w:val="409"/>
        </w:trPr>
        <w:tc>
          <w:tcPr>
            <w:tcW w:w="1873"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1</w:t>
            </w:r>
          </w:p>
        </w:tc>
        <w:tc>
          <w:tcPr>
            <w:tcW w:w="1701" w:type="dxa"/>
            <w:vAlign w:val="center"/>
          </w:tcPr>
          <w:p w:rsidR="00331FF9" w:rsidRDefault="00331FF9">
            <w:pPr>
              <w:jc w:val="center"/>
              <w:rPr>
                <w:snapToGrid w:val="0"/>
                <w:color w:val="000000"/>
                <w:sz w:val="28"/>
              </w:rPr>
            </w:pPr>
            <w:r>
              <w:rPr>
                <w:snapToGrid w:val="0"/>
                <w:color w:val="000000"/>
                <w:sz w:val="28"/>
              </w:rPr>
              <w:t>0,98</w:t>
            </w:r>
          </w:p>
        </w:tc>
        <w:tc>
          <w:tcPr>
            <w:tcW w:w="1701"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w:t>
            </w:r>
          </w:p>
        </w:tc>
        <w:tc>
          <w:tcPr>
            <w:tcW w:w="1843" w:type="dxa"/>
            <w:vAlign w:val="center"/>
          </w:tcPr>
          <w:p w:rsidR="00331FF9" w:rsidRDefault="00331FF9">
            <w:pPr>
              <w:jc w:val="center"/>
              <w:rPr>
                <w:snapToGrid w:val="0"/>
                <w:color w:val="000000"/>
                <w:sz w:val="28"/>
              </w:rPr>
            </w:pPr>
            <w:r>
              <w:rPr>
                <w:snapToGrid w:val="0"/>
                <w:color w:val="000000"/>
                <w:sz w:val="28"/>
              </w:rPr>
              <w:t>0,87</w:t>
            </w:r>
          </w:p>
        </w:tc>
        <w:tc>
          <w:tcPr>
            <w:tcW w:w="1843"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0,78</w:t>
            </w:r>
          </w:p>
        </w:tc>
      </w:tr>
      <w:tr w:rsidR="00331FF9">
        <w:trPr>
          <w:trHeight w:val="425"/>
        </w:trPr>
        <w:tc>
          <w:tcPr>
            <w:tcW w:w="1873"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2</w:t>
            </w:r>
          </w:p>
        </w:tc>
        <w:tc>
          <w:tcPr>
            <w:tcW w:w="1701" w:type="dxa"/>
            <w:vAlign w:val="center"/>
          </w:tcPr>
          <w:p w:rsidR="00331FF9" w:rsidRDefault="00331FF9">
            <w:pPr>
              <w:jc w:val="center"/>
              <w:rPr>
                <w:snapToGrid w:val="0"/>
                <w:color w:val="000000"/>
                <w:sz w:val="28"/>
              </w:rPr>
            </w:pPr>
            <w:r>
              <w:rPr>
                <w:snapToGrid w:val="0"/>
                <w:color w:val="000000"/>
                <w:sz w:val="28"/>
              </w:rPr>
              <w:t>0,93</w:t>
            </w:r>
          </w:p>
        </w:tc>
        <w:tc>
          <w:tcPr>
            <w:tcW w:w="1701"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0,87</w:t>
            </w:r>
          </w:p>
        </w:tc>
        <w:tc>
          <w:tcPr>
            <w:tcW w:w="1843" w:type="dxa"/>
            <w:vAlign w:val="center"/>
          </w:tcPr>
          <w:p w:rsidR="00331FF9" w:rsidRDefault="00331FF9">
            <w:pPr>
              <w:jc w:val="center"/>
              <w:rPr>
                <w:snapToGrid w:val="0"/>
                <w:color w:val="000000"/>
                <w:sz w:val="28"/>
              </w:rPr>
            </w:pPr>
            <w:r>
              <w:rPr>
                <w:snapToGrid w:val="0"/>
                <w:color w:val="000000"/>
                <w:sz w:val="28"/>
              </w:rPr>
              <w:t>1</w:t>
            </w:r>
          </w:p>
        </w:tc>
        <w:tc>
          <w:tcPr>
            <w:tcW w:w="1843" w:type="dxa"/>
            <w:tcBorders>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0,82</w:t>
            </w:r>
          </w:p>
        </w:tc>
      </w:tr>
      <w:tr w:rsidR="00331FF9">
        <w:trPr>
          <w:trHeight w:val="558"/>
        </w:trPr>
        <w:tc>
          <w:tcPr>
            <w:tcW w:w="1873" w:type="dxa"/>
            <w:tcBorders>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3</w:t>
            </w:r>
          </w:p>
        </w:tc>
        <w:tc>
          <w:tcPr>
            <w:tcW w:w="1701" w:type="dxa"/>
            <w:tcBorders>
              <w:bottom w:val="single" w:sz="12" w:space="0" w:color="auto"/>
            </w:tcBorders>
            <w:vAlign w:val="center"/>
          </w:tcPr>
          <w:p w:rsidR="00331FF9" w:rsidRDefault="00331FF9">
            <w:pPr>
              <w:jc w:val="center"/>
              <w:rPr>
                <w:snapToGrid w:val="0"/>
                <w:color w:val="000000"/>
                <w:sz w:val="28"/>
              </w:rPr>
            </w:pPr>
            <w:r>
              <w:rPr>
                <w:snapToGrid w:val="0"/>
                <w:color w:val="000000"/>
                <w:sz w:val="28"/>
              </w:rPr>
              <w:t>0,72</w:t>
            </w:r>
          </w:p>
        </w:tc>
        <w:tc>
          <w:tcPr>
            <w:tcW w:w="1701" w:type="dxa"/>
            <w:tcBorders>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0,78</w:t>
            </w:r>
          </w:p>
        </w:tc>
        <w:tc>
          <w:tcPr>
            <w:tcW w:w="1843" w:type="dxa"/>
            <w:tcBorders>
              <w:bottom w:val="single" w:sz="12" w:space="0" w:color="auto"/>
            </w:tcBorders>
            <w:vAlign w:val="center"/>
          </w:tcPr>
          <w:p w:rsidR="00331FF9" w:rsidRDefault="00331FF9">
            <w:pPr>
              <w:jc w:val="center"/>
              <w:rPr>
                <w:snapToGrid w:val="0"/>
                <w:color w:val="000000"/>
                <w:sz w:val="28"/>
              </w:rPr>
            </w:pPr>
            <w:r>
              <w:rPr>
                <w:snapToGrid w:val="0"/>
                <w:color w:val="000000"/>
                <w:sz w:val="28"/>
              </w:rPr>
              <w:t>0,82</w:t>
            </w:r>
          </w:p>
        </w:tc>
        <w:tc>
          <w:tcPr>
            <w:tcW w:w="1843" w:type="dxa"/>
            <w:tcBorders>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w:t>
            </w:r>
          </w:p>
        </w:tc>
      </w:tr>
    </w:tbl>
    <w:p w:rsidR="00331FF9" w:rsidRDefault="00331FF9">
      <w:pPr>
        <w:pStyle w:val="a5"/>
      </w:pPr>
    </w:p>
    <w:p w:rsidR="00331FF9" w:rsidRDefault="00331FF9">
      <w:pPr>
        <w:spacing w:line="360" w:lineRule="auto"/>
        <w:jc w:val="both"/>
        <w:rPr>
          <w:sz w:val="28"/>
        </w:rPr>
      </w:pPr>
      <w:r>
        <w:rPr>
          <w:sz w:val="28"/>
        </w:rPr>
        <w:t>где  Х</w:t>
      </w:r>
      <w:r>
        <w:rPr>
          <w:sz w:val="28"/>
          <w:vertAlign w:val="subscript"/>
        </w:rPr>
        <w:t xml:space="preserve">1 </w:t>
      </w:r>
      <w:r>
        <w:rPr>
          <w:sz w:val="28"/>
        </w:rPr>
        <w:t>– число ГРП на скважинах Западной Сибири;</w:t>
      </w:r>
    </w:p>
    <w:p w:rsidR="00331FF9" w:rsidRDefault="00331FF9">
      <w:pPr>
        <w:spacing w:line="360" w:lineRule="auto"/>
        <w:jc w:val="both"/>
        <w:rPr>
          <w:sz w:val="28"/>
        </w:rPr>
      </w:pPr>
      <w:r>
        <w:rPr>
          <w:sz w:val="28"/>
        </w:rPr>
        <w:t xml:space="preserve">        У</w:t>
      </w:r>
      <w:r>
        <w:rPr>
          <w:sz w:val="28"/>
          <w:vertAlign w:val="subscript"/>
        </w:rPr>
        <w:t xml:space="preserve">1 </w:t>
      </w:r>
      <w:r>
        <w:rPr>
          <w:sz w:val="28"/>
        </w:rPr>
        <w:t>– общий технологический эффект;</w:t>
      </w:r>
    </w:p>
    <w:p w:rsidR="00331FF9" w:rsidRDefault="00331FF9">
      <w:pPr>
        <w:spacing w:line="360" w:lineRule="auto"/>
        <w:rPr>
          <w:sz w:val="28"/>
        </w:rPr>
      </w:pPr>
      <w:r>
        <w:rPr>
          <w:sz w:val="28"/>
        </w:rPr>
        <w:t xml:space="preserve">        У</w:t>
      </w:r>
      <w:r>
        <w:rPr>
          <w:sz w:val="28"/>
          <w:vertAlign w:val="subscript"/>
        </w:rPr>
        <w:t xml:space="preserve">2 </w:t>
      </w:r>
      <w:r>
        <w:rPr>
          <w:sz w:val="28"/>
        </w:rPr>
        <w:t>– интенсификация;</w:t>
      </w:r>
    </w:p>
    <w:p w:rsidR="00331FF9" w:rsidRDefault="00331FF9">
      <w:pPr>
        <w:spacing w:line="360" w:lineRule="auto"/>
        <w:jc w:val="both"/>
        <w:rPr>
          <w:sz w:val="28"/>
        </w:rPr>
      </w:pPr>
      <w:r>
        <w:rPr>
          <w:sz w:val="28"/>
        </w:rPr>
        <w:t xml:space="preserve">        У</w:t>
      </w:r>
      <w:r>
        <w:rPr>
          <w:sz w:val="28"/>
          <w:vertAlign w:val="subscript"/>
        </w:rPr>
        <w:t xml:space="preserve">3 </w:t>
      </w:r>
      <w:r>
        <w:rPr>
          <w:sz w:val="28"/>
        </w:rPr>
        <w:t>– общий удельный эффект.</w:t>
      </w:r>
    </w:p>
    <w:p w:rsidR="00331FF9" w:rsidRDefault="00331FF9">
      <w:pPr>
        <w:spacing w:line="360" w:lineRule="auto"/>
        <w:ind w:firstLine="680"/>
        <w:jc w:val="both"/>
        <w:rPr>
          <w:sz w:val="28"/>
        </w:rPr>
      </w:pPr>
      <w:r>
        <w:rPr>
          <w:sz w:val="28"/>
        </w:rPr>
        <w:t>Как следует из анализа корреляционной таблицы 3.2 , эффективность метода ГРП по показателям общего технологического эффекта</w:t>
      </w:r>
      <w:r>
        <w:rPr>
          <w:snapToGrid w:val="0"/>
          <w:color w:val="000000"/>
          <w:sz w:val="28"/>
          <w:vertAlign w:val="subscript"/>
        </w:rPr>
        <w:t xml:space="preserve">, </w:t>
      </w:r>
      <w:r>
        <w:rPr>
          <w:sz w:val="28"/>
        </w:rPr>
        <w:t xml:space="preserve">интенсификации  и общего удельного эффекта  находится в приделах от 0,72 до 0,98 , что говорит о имеющейся    тесной   связи </w:t>
      </w:r>
      <w:r>
        <w:rPr>
          <w:sz w:val="28"/>
          <w:vertAlign w:val="subscript"/>
        </w:rPr>
        <w:t xml:space="preserve"> </w:t>
      </w:r>
      <w:r>
        <w:rPr>
          <w:sz w:val="28"/>
        </w:rPr>
        <w:t>.</w:t>
      </w:r>
    </w:p>
    <w:p w:rsidR="00331FF9" w:rsidRDefault="00331FF9">
      <w:pPr>
        <w:spacing w:line="360" w:lineRule="auto"/>
        <w:ind w:firstLine="680"/>
        <w:jc w:val="both"/>
        <w:rPr>
          <w:sz w:val="28"/>
        </w:rPr>
      </w:pPr>
      <w:r>
        <w:rPr>
          <w:sz w:val="28"/>
        </w:rPr>
        <w:t xml:space="preserve">Аналогичные статистические исследования проведены на территории Западного Казахстана на скважинах ОАО </w:t>
      </w:r>
      <w:r>
        <w:rPr>
          <w:sz w:val="28"/>
          <w:lang w:val="en-US"/>
        </w:rPr>
        <w:t>“</w:t>
      </w:r>
      <w:r>
        <w:rPr>
          <w:sz w:val="28"/>
        </w:rPr>
        <w:t>Лукойла</w:t>
      </w:r>
      <w:r>
        <w:rPr>
          <w:sz w:val="28"/>
          <w:lang w:val="en-US"/>
        </w:rPr>
        <w:t>”</w:t>
      </w:r>
      <w:r>
        <w:rPr>
          <w:sz w:val="28"/>
        </w:rPr>
        <w:t xml:space="preserve"> , данные приведены в таблице 3.3 .</w:t>
      </w:r>
    </w:p>
    <w:p w:rsidR="00331FF9" w:rsidRDefault="00331FF9">
      <w:pPr>
        <w:pStyle w:val="a5"/>
      </w:pPr>
      <w:r>
        <w:t>В результате корреляционной обработки получены следующие данные по статистической тесноте связи между технологическим эффектом, интенсификацией , общим удельным эффектом и числом проведенных ГРП в Западном Казахстане</w:t>
      </w:r>
      <w:r>
        <w:rPr>
          <w:lang w:val="en-US"/>
        </w:rPr>
        <w:t xml:space="preserve">, </w:t>
      </w:r>
      <w:r>
        <w:t>которые приведены в таблице 3.4.</w:t>
      </w:r>
      <w:r>
        <w:rPr>
          <w:lang w:val="en-US"/>
        </w:rPr>
        <w:t xml:space="preserve"> </w:t>
      </w:r>
    </w:p>
    <w:p w:rsidR="00331FF9" w:rsidRDefault="00331FF9">
      <w:pPr>
        <w:spacing w:line="360" w:lineRule="auto"/>
        <w:ind w:firstLine="680"/>
        <w:jc w:val="both"/>
        <w:rPr>
          <w:sz w:val="28"/>
        </w:rPr>
      </w:pPr>
    </w:p>
    <w:p w:rsidR="00331FF9" w:rsidRDefault="00331FF9">
      <w:pPr>
        <w:ind w:firstLine="680"/>
        <w:jc w:val="both"/>
        <w:rPr>
          <w:sz w:val="28"/>
        </w:rPr>
      </w:pPr>
      <w:r>
        <w:rPr>
          <w:sz w:val="28"/>
        </w:rPr>
        <w:t>Таблица 3.3 Показатели оценки эффективности ГРП в Казахстане</w:t>
      </w:r>
    </w:p>
    <w:p w:rsidR="00331FF9" w:rsidRDefault="00331FF9">
      <w:pPr>
        <w:ind w:firstLine="680"/>
        <w:jc w:val="both"/>
        <w:rPr>
          <w:sz w:val="28"/>
        </w:rPr>
      </w:pPr>
    </w:p>
    <w:tbl>
      <w:tblPr>
        <w:tblW w:w="0" w:type="auto"/>
        <w:tblInd w:w="-45" w:type="dxa"/>
        <w:tblLayout w:type="fixed"/>
        <w:tblCellMar>
          <w:left w:w="30" w:type="dxa"/>
          <w:right w:w="30" w:type="dxa"/>
        </w:tblCellMar>
        <w:tblLook w:val="0000" w:firstRow="0" w:lastRow="0" w:firstColumn="0" w:lastColumn="0" w:noHBand="0" w:noVBand="0"/>
      </w:tblPr>
      <w:tblGrid>
        <w:gridCol w:w="1230"/>
        <w:gridCol w:w="1919"/>
        <w:gridCol w:w="2126"/>
        <w:gridCol w:w="1701"/>
        <w:gridCol w:w="1985"/>
      </w:tblGrid>
      <w:tr w:rsidR="00331FF9">
        <w:trPr>
          <w:trHeight w:val="208"/>
        </w:trPr>
        <w:tc>
          <w:tcPr>
            <w:tcW w:w="1230" w:type="dxa"/>
            <w:tcBorders>
              <w:top w:val="single" w:sz="12" w:space="0" w:color="auto"/>
              <w:left w:val="single" w:sz="12" w:space="0" w:color="auto"/>
            </w:tcBorders>
            <w:vAlign w:val="center"/>
          </w:tcPr>
          <w:p w:rsidR="00331FF9" w:rsidRDefault="00331FF9">
            <w:pPr>
              <w:jc w:val="center"/>
              <w:rPr>
                <w:snapToGrid w:val="0"/>
                <w:color w:val="000000"/>
                <w:sz w:val="28"/>
              </w:rPr>
            </w:pPr>
            <w:r>
              <w:rPr>
                <w:snapToGrid w:val="0"/>
                <w:color w:val="000000"/>
                <w:sz w:val="28"/>
              </w:rPr>
              <w:t>Число ГРП</w:t>
            </w:r>
          </w:p>
        </w:tc>
        <w:tc>
          <w:tcPr>
            <w:tcW w:w="1919"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Общий удельный эффект,т/1ГРП</w:t>
            </w:r>
          </w:p>
        </w:tc>
        <w:tc>
          <w:tcPr>
            <w:tcW w:w="2126" w:type="dxa"/>
            <w:tcBorders>
              <w:top w:val="single" w:sz="12" w:space="0" w:color="auto"/>
            </w:tcBorders>
          </w:tcPr>
          <w:p w:rsidR="00331FF9" w:rsidRDefault="00331FF9">
            <w:pPr>
              <w:jc w:val="center"/>
              <w:rPr>
                <w:snapToGrid w:val="0"/>
                <w:color w:val="000000"/>
                <w:sz w:val="28"/>
              </w:rPr>
            </w:pPr>
            <w:r>
              <w:rPr>
                <w:snapToGrid w:val="0"/>
                <w:color w:val="000000"/>
                <w:sz w:val="28"/>
              </w:rPr>
              <w:t>Общий технологический эффект</w:t>
            </w:r>
          </w:p>
        </w:tc>
        <w:tc>
          <w:tcPr>
            <w:tcW w:w="1701" w:type="dxa"/>
            <w:tcBorders>
              <w:top w:val="single" w:sz="12" w:space="0" w:color="auto"/>
              <w:left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Успешность, %</w:t>
            </w:r>
          </w:p>
        </w:tc>
        <w:tc>
          <w:tcPr>
            <w:tcW w:w="1985" w:type="dxa"/>
            <w:tcBorders>
              <w:top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Кратность увеличения дебита</w:t>
            </w:r>
          </w:p>
        </w:tc>
      </w:tr>
      <w:tr w:rsidR="00331FF9">
        <w:trPr>
          <w:trHeight w:val="479"/>
        </w:trPr>
        <w:tc>
          <w:tcPr>
            <w:tcW w:w="1230" w:type="dxa"/>
            <w:tcBorders>
              <w:top w:val="single" w:sz="4" w:space="0" w:color="auto"/>
              <w:left w:val="single" w:sz="4" w:space="0" w:color="auto"/>
            </w:tcBorders>
          </w:tcPr>
          <w:p w:rsidR="00331FF9" w:rsidRDefault="00331FF9">
            <w:pPr>
              <w:jc w:val="center"/>
              <w:rPr>
                <w:snapToGrid w:val="0"/>
                <w:color w:val="000000"/>
                <w:sz w:val="28"/>
              </w:rPr>
            </w:pPr>
            <w:r>
              <w:rPr>
                <w:snapToGrid w:val="0"/>
                <w:color w:val="000000"/>
                <w:sz w:val="28"/>
              </w:rPr>
              <w:t>36</w:t>
            </w:r>
          </w:p>
        </w:tc>
        <w:tc>
          <w:tcPr>
            <w:tcW w:w="1919" w:type="dxa"/>
            <w:tcBorders>
              <w:top w:val="single" w:sz="4" w:space="0" w:color="auto"/>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7780</w:t>
            </w:r>
          </w:p>
        </w:tc>
        <w:tc>
          <w:tcPr>
            <w:tcW w:w="2126" w:type="dxa"/>
            <w:tcBorders>
              <w:top w:val="single" w:sz="4" w:space="0" w:color="auto"/>
              <w:left w:val="nil"/>
            </w:tcBorders>
          </w:tcPr>
          <w:p w:rsidR="00331FF9" w:rsidRDefault="00331FF9">
            <w:pPr>
              <w:jc w:val="center"/>
              <w:rPr>
                <w:snapToGrid w:val="0"/>
                <w:color w:val="000000"/>
                <w:sz w:val="28"/>
              </w:rPr>
            </w:pPr>
            <w:r>
              <w:rPr>
                <w:snapToGrid w:val="0"/>
                <w:color w:val="000000"/>
                <w:sz w:val="28"/>
              </w:rPr>
              <w:t>685</w:t>
            </w:r>
          </w:p>
        </w:tc>
        <w:tc>
          <w:tcPr>
            <w:tcW w:w="1701" w:type="dxa"/>
            <w:tcBorders>
              <w:top w:val="single" w:sz="4" w:space="0" w:color="auto"/>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95.5</w:t>
            </w:r>
          </w:p>
        </w:tc>
        <w:tc>
          <w:tcPr>
            <w:tcW w:w="1985" w:type="dxa"/>
            <w:tcBorders>
              <w:top w:val="single" w:sz="4" w:space="0" w:color="auto"/>
              <w:left w:val="nil"/>
              <w:right w:val="single" w:sz="4" w:space="0" w:color="auto"/>
            </w:tcBorders>
          </w:tcPr>
          <w:p w:rsidR="00331FF9" w:rsidRDefault="00331FF9">
            <w:pPr>
              <w:jc w:val="center"/>
              <w:rPr>
                <w:snapToGrid w:val="0"/>
                <w:color w:val="000000"/>
                <w:sz w:val="28"/>
              </w:rPr>
            </w:pPr>
            <w:r>
              <w:rPr>
                <w:snapToGrid w:val="0"/>
                <w:color w:val="000000"/>
                <w:sz w:val="28"/>
              </w:rPr>
              <w:t>3,8</w:t>
            </w:r>
          </w:p>
        </w:tc>
      </w:tr>
      <w:tr w:rsidR="00331FF9">
        <w:trPr>
          <w:trHeight w:val="429"/>
        </w:trPr>
        <w:tc>
          <w:tcPr>
            <w:tcW w:w="1230" w:type="dxa"/>
            <w:tcBorders>
              <w:left w:val="single" w:sz="4" w:space="0" w:color="auto"/>
            </w:tcBorders>
          </w:tcPr>
          <w:p w:rsidR="00331FF9" w:rsidRDefault="00331FF9">
            <w:pPr>
              <w:jc w:val="center"/>
              <w:rPr>
                <w:snapToGrid w:val="0"/>
                <w:color w:val="000000"/>
                <w:sz w:val="28"/>
              </w:rPr>
            </w:pPr>
            <w:r>
              <w:rPr>
                <w:snapToGrid w:val="0"/>
                <w:color w:val="000000"/>
                <w:sz w:val="28"/>
              </w:rPr>
              <w:t>23</w:t>
            </w:r>
          </w:p>
        </w:tc>
        <w:tc>
          <w:tcPr>
            <w:tcW w:w="1919"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5490</w:t>
            </w:r>
          </w:p>
        </w:tc>
        <w:tc>
          <w:tcPr>
            <w:tcW w:w="2126" w:type="dxa"/>
            <w:tcBorders>
              <w:left w:val="nil"/>
            </w:tcBorders>
          </w:tcPr>
          <w:p w:rsidR="00331FF9" w:rsidRDefault="00331FF9">
            <w:pPr>
              <w:jc w:val="center"/>
              <w:rPr>
                <w:snapToGrid w:val="0"/>
                <w:color w:val="000000"/>
                <w:sz w:val="28"/>
              </w:rPr>
            </w:pPr>
            <w:r>
              <w:rPr>
                <w:snapToGrid w:val="0"/>
                <w:color w:val="000000"/>
                <w:sz w:val="28"/>
              </w:rPr>
              <w:t>318.5</w:t>
            </w:r>
          </w:p>
        </w:tc>
        <w:tc>
          <w:tcPr>
            <w:tcW w:w="1701"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76</w:t>
            </w:r>
          </w:p>
        </w:tc>
        <w:tc>
          <w:tcPr>
            <w:tcW w:w="1985" w:type="dxa"/>
            <w:tcBorders>
              <w:left w:val="nil"/>
              <w:right w:val="single" w:sz="4" w:space="0" w:color="auto"/>
            </w:tcBorders>
          </w:tcPr>
          <w:p w:rsidR="00331FF9" w:rsidRDefault="00331FF9">
            <w:pPr>
              <w:jc w:val="center"/>
              <w:rPr>
                <w:snapToGrid w:val="0"/>
                <w:color w:val="000000"/>
                <w:sz w:val="28"/>
              </w:rPr>
            </w:pPr>
            <w:r>
              <w:rPr>
                <w:snapToGrid w:val="0"/>
                <w:color w:val="000000"/>
                <w:sz w:val="28"/>
              </w:rPr>
              <w:t>2</w:t>
            </w:r>
          </w:p>
        </w:tc>
      </w:tr>
      <w:tr w:rsidR="00331FF9">
        <w:trPr>
          <w:trHeight w:val="423"/>
        </w:trPr>
        <w:tc>
          <w:tcPr>
            <w:tcW w:w="1230" w:type="dxa"/>
            <w:tcBorders>
              <w:left w:val="single" w:sz="4" w:space="0" w:color="auto"/>
            </w:tcBorders>
          </w:tcPr>
          <w:p w:rsidR="00331FF9" w:rsidRDefault="00331FF9">
            <w:pPr>
              <w:jc w:val="center"/>
              <w:rPr>
                <w:snapToGrid w:val="0"/>
                <w:color w:val="000000"/>
                <w:sz w:val="28"/>
              </w:rPr>
            </w:pPr>
            <w:r>
              <w:rPr>
                <w:snapToGrid w:val="0"/>
                <w:color w:val="000000"/>
                <w:sz w:val="28"/>
              </w:rPr>
              <w:t>15</w:t>
            </w:r>
          </w:p>
        </w:tc>
        <w:tc>
          <w:tcPr>
            <w:tcW w:w="1919"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6460</w:t>
            </w:r>
          </w:p>
        </w:tc>
        <w:tc>
          <w:tcPr>
            <w:tcW w:w="2126" w:type="dxa"/>
            <w:tcBorders>
              <w:left w:val="nil"/>
            </w:tcBorders>
          </w:tcPr>
          <w:p w:rsidR="00331FF9" w:rsidRDefault="00331FF9">
            <w:pPr>
              <w:jc w:val="center"/>
              <w:rPr>
                <w:snapToGrid w:val="0"/>
                <w:color w:val="000000"/>
                <w:sz w:val="28"/>
              </w:rPr>
            </w:pPr>
            <w:r>
              <w:rPr>
                <w:snapToGrid w:val="0"/>
                <w:color w:val="000000"/>
                <w:sz w:val="28"/>
              </w:rPr>
              <w:t>297.5</w:t>
            </w:r>
          </w:p>
        </w:tc>
        <w:tc>
          <w:tcPr>
            <w:tcW w:w="1701"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49</w:t>
            </w:r>
          </w:p>
        </w:tc>
        <w:tc>
          <w:tcPr>
            <w:tcW w:w="1985" w:type="dxa"/>
            <w:tcBorders>
              <w:left w:val="nil"/>
              <w:right w:val="single" w:sz="4" w:space="0" w:color="auto"/>
            </w:tcBorders>
          </w:tcPr>
          <w:p w:rsidR="00331FF9" w:rsidRDefault="00331FF9">
            <w:pPr>
              <w:jc w:val="center"/>
              <w:rPr>
                <w:snapToGrid w:val="0"/>
                <w:color w:val="000000"/>
                <w:sz w:val="28"/>
              </w:rPr>
            </w:pPr>
            <w:r>
              <w:rPr>
                <w:snapToGrid w:val="0"/>
                <w:color w:val="000000"/>
                <w:sz w:val="28"/>
              </w:rPr>
              <w:t>2,2</w:t>
            </w:r>
          </w:p>
        </w:tc>
      </w:tr>
      <w:tr w:rsidR="00331FF9">
        <w:trPr>
          <w:trHeight w:val="429"/>
        </w:trPr>
        <w:tc>
          <w:tcPr>
            <w:tcW w:w="1230"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20</w:t>
            </w:r>
          </w:p>
        </w:tc>
        <w:tc>
          <w:tcPr>
            <w:tcW w:w="1919"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7150</w:t>
            </w:r>
          </w:p>
        </w:tc>
        <w:tc>
          <w:tcPr>
            <w:tcW w:w="2126"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102.2</w:t>
            </w:r>
          </w:p>
        </w:tc>
        <w:tc>
          <w:tcPr>
            <w:tcW w:w="1701"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98.6</w:t>
            </w:r>
          </w:p>
        </w:tc>
        <w:tc>
          <w:tcPr>
            <w:tcW w:w="1985" w:type="dxa"/>
            <w:tcBorders>
              <w:left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2,5</w:t>
            </w:r>
          </w:p>
        </w:tc>
      </w:tr>
      <w:tr w:rsidR="00331FF9">
        <w:trPr>
          <w:cantSplit/>
          <w:trHeight w:val="87"/>
        </w:trPr>
        <w:tc>
          <w:tcPr>
            <w:tcW w:w="8961" w:type="dxa"/>
            <w:gridSpan w:val="5"/>
          </w:tcPr>
          <w:p w:rsidR="00331FF9" w:rsidRDefault="00331FF9">
            <w:pPr>
              <w:rPr>
                <w:snapToGrid w:val="0"/>
                <w:color w:val="000000"/>
                <w:sz w:val="28"/>
              </w:rPr>
            </w:pPr>
            <w:r>
              <w:rPr>
                <w:snapToGrid w:val="0"/>
                <w:color w:val="000000"/>
                <w:sz w:val="28"/>
              </w:rPr>
              <w:t>Продолжение таблицы 3.3.</w:t>
            </w:r>
          </w:p>
          <w:p w:rsidR="00331FF9" w:rsidRDefault="00331FF9">
            <w:pPr>
              <w:rPr>
                <w:snapToGrid w:val="0"/>
                <w:color w:val="000000"/>
                <w:sz w:val="28"/>
              </w:rPr>
            </w:pPr>
          </w:p>
        </w:tc>
      </w:tr>
      <w:tr w:rsidR="00331FF9">
        <w:trPr>
          <w:trHeight w:val="208"/>
        </w:trPr>
        <w:tc>
          <w:tcPr>
            <w:tcW w:w="1230"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Число ГРП</w:t>
            </w:r>
          </w:p>
        </w:tc>
        <w:tc>
          <w:tcPr>
            <w:tcW w:w="1919" w:type="dxa"/>
            <w:tcBorders>
              <w:top w:val="single" w:sz="4" w:space="0" w:color="auto"/>
              <w:left w:val="single" w:sz="12" w:space="0" w:color="auto"/>
              <w:bottom w:val="single" w:sz="4" w:space="0" w:color="auto"/>
              <w:right w:val="single" w:sz="12" w:space="0" w:color="auto"/>
            </w:tcBorders>
          </w:tcPr>
          <w:p w:rsidR="00331FF9" w:rsidRDefault="00331FF9">
            <w:pPr>
              <w:jc w:val="center"/>
              <w:rPr>
                <w:snapToGrid w:val="0"/>
                <w:color w:val="000000"/>
                <w:sz w:val="28"/>
              </w:rPr>
            </w:pPr>
            <w:r>
              <w:rPr>
                <w:snapToGrid w:val="0"/>
                <w:color w:val="000000"/>
                <w:sz w:val="28"/>
              </w:rPr>
              <w:t>Общий удельный эффект,т/1ГРП</w:t>
            </w:r>
          </w:p>
        </w:tc>
        <w:tc>
          <w:tcPr>
            <w:tcW w:w="2126" w:type="dxa"/>
            <w:tcBorders>
              <w:top w:val="single" w:sz="4" w:space="0" w:color="auto"/>
              <w:bottom w:val="single" w:sz="4" w:space="0" w:color="auto"/>
            </w:tcBorders>
          </w:tcPr>
          <w:p w:rsidR="00331FF9" w:rsidRDefault="00331FF9">
            <w:pPr>
              <w:jc w:val="center"/>
              <w:rPr>
                <w:snapToGrid w:val="0"/>
                <w:color w:val="000000"/>
                <w:sz w:val="28"/>
              </w:rPr>
            </w:pPr>
            <w:r>
              <w:rPr>
                <w:snapToGrid w:val="0"/>
                <w:color w:val="000000"/>
                <w:sz w:val="28"/>
              </w:rPr>
              <w:t>Общий технологический эффект</w:t>
            </w:r>
          </w:p>
        </w:tc>
        <w:tc>
          <w:tcPr>
            <w:tcW w:w="1701" w:type="dxa"/>
            <w:tcBorders>
              <w:top w:val="single" w:sz="4" w:space="0" w:color="auto"/>
              <w:left w:val="single" w:sz="12" w:space="0" w:color="auto"/>
              <w:bottom w:val="single" w:sz="4"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Успешность, %</w:t>
            </w:r>
          </w:p>
        </w:tc>
        <w:tc>
          <w:tcPr>
            <w:tcW w:w="1985" w:type="dxa"/>
            <w:tcBorders>
              <w:top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Кратность увеличения дебита</w:t>
            </w:r>
          </w:p>
        </w:tc>
      </w:tr>
      <w:tr w:rsidR="00331FF9">
        <w:trPr>
          <w:trHeight w:val="421"/>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4</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5240</w:t>
            </w:r>
          </w:p>
        </w:tc>
        <w:tc>
          <w:tcPr>
            <w:tcW w:w="2126" w:type="dxa"/>
          </w:tcPr>
          <w:p w:rsidR="00331FF9" w:rsidRDefault="00331FF9">
            <w:pPr>
              <w:jc w:val="center"/>
              <w:rPr>
                <w:snapToGrid w:val="0"/>
                <w:color w:val="000000"/>
                <w:sz w:val="28"/>
              </w:rPr>
            </w:pPr>
            <w:r>
              <w:rPr>
                <w:snapToGrid w:val="0"/>
                <w:color w:val="000000"/>
                <w:sz w:val="28"/>
              </w:rPr>
              <w:t>89.6</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98.9</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2</w:t>
            </w:r>
          </w:p>
        </w:tc>
      </w:tr>
      <w:tr w:rsidR="00331FF9">
        <w:trPr>
          <w:trHeight w:val="426"/>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4</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5380</w:t>
            </w:r>
          </w:p>
        </w:tc>
        <w:tc>
          <w:tcPr>
            <w:tcW w:w="2126" w:type="dxa"/>
          </w:tcPr>
          <w:p w:rsidR="00331FF9" w:rsidRDefault="00331FF9">
            <w:pPr>
              <w:jc w:val="center"/>
              <w:rPr>
                <w:snapToGrid w:val="0"/>
                <w:color w:val="000000"/>
                <w:sz w:val="28"/>
              </w:rPr>
            </w:pPr>
            <w:r>
              <w:rPr>
                <w:snapToGrid w:val="0"/>
                <w:color w:val="000000"/>
                <w:sz w:val="28"/>
              </w:rPr>
              <w:t>26.80</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88</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4,5</w:t>
            </w:r>
          </w:p>
        </w:tc>
      </w:tr>
      <w:tr w:rsidR="00331FF9">
        <w:trPr>
          <w:trHeight w:val="433"/>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14</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5340</w:t>
            </w:r>
          </w:p>
        </w:tc>
        <w:tc>
          <w:tcPr>
            <w:tcW w:w="2126" w:type="dxa"/>
          </w:tcPr>
          <w:p w:rsidR="00331FF9" w:rsidRDefault="00331FF9">
            <w:pPr>
              <w:jc w:val="center"/>
              <w:rPr>
                <w:snapToGrid w:val="0"/>
                <w:color w:val="000000"/>
                <w:sz w:val="28"/>
              </w:rPr>
            </w:pPr>
            <w:r>
              <w:rPr>
                <w:snapToGrid w:val="0"/>
                <w:color w:val="000000"/>
                <w:sz w:val="28"/>
              </w:rPr>
              <w:t>944</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5</w:t>
            </w:r>
          </w:p>
        </w:tc>
      </w:tr>
      <w:tr w:rsidR="00331FF9">
        <w:trPr>
          <w:trHeight w:val="425"/>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43</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3380</w:t>
            </w:r>
          </w:p>
        </w:tc>
        <w:tc>
          <w:tcPr>
            <w:tcW w:w="2126" w:type="dxa"/>
          </w:tcPr>
          <w:p w:rsidR="00331FF9" w:rsidRDefault="00331FF9">
            <w:pPr>
              <w:jc w:val="center"/>
              <w:rPr>
                <w:snapToGrid w:val="0"/>
                <w:color w:val="000000"/>
                <w:sz w:val="28"/>
              </w:rPr>
            </w:pPr>
            <w:r>
              <w:rPr>
                <w:snapToGrid w:val="0"/>
                <w:color w:val="000000"/>
                <w:sz w:val="28"/>
              </w:rPr>
              <w:t>1001</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2</w:t>
            </w:r>
          </w:p>
        </w:tc>
      </w:tr>
      <w:tr w:rsidR="00331FF9">
        <w:trPr>
          <w:trHeight w:val="68"/>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6</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3730</w:t>
            </w:r>
          </w:p>
        </w:tc>
        <w:tc>
          <w:tcPr>
            <w:tcW w:w="2126" w:type="dxa"/>
          </w:tcPr>
          <w:p w:rsidR="00331FF9" w:rsidRDefault="00331FF9">
            <w:pPr>
              <w:jc w:val="center"/>
              <w:rPr>
                <w:snapToGrid w:val="0"/>
                <w:color w:val="000000"/>
                <w:sz w:val="28"/>
              </w:rPr>
            </w:pPr>
            <w:r>
              <w:rPr>
                <w:snapToGrid w:val="0"/>
                <w:color w:val="000000"/>
                <w:sz w:val="28"/>
              </w:rPr>
              <w:t>15.67</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2,4</w:t>
            </w:r>
          </w:p>
        </w:tc>
      </w:tr>
      <w:tr w:rsidR="00331FF9">
        <w:trPr>
          <w:trHeight w:val="378"/>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2</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2840</w:t>
            </w:r>
          </w:p>
        </w:tc>
        <w:tc>
          <w:tcPr>
            <w:tcW w:w="2126" w:type="dxa"/>
          </w:tcPr>
          <w:p w:rsidR="00331FF9" w:rsidRDefault="00331FF9">
            <w:pPr>
              <w:jc w:val="center"/>
              <w:rPr>
                <w:snapToGrid w:val="0"/>
                <w:color w:val="000000"/>
                <w:sz w:val="28"/>
              </w:rPr>
            </w:pPr>
            <w:r>
              <w:rPr>
                <w:snapToGrid w:val="0"/>
                <w:color w:val="000000"/>
                <w:sz w:val="28"/>
              </w:rPr>
              <w:t>35.8</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78</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2,8</w:t>
            </w:r>
          </w:p>
        </w:tc>
      </w:tr>
      <w:tr w:rsidR="00331FF9">
        <w:trPr>
          <w:trHeight w:val="441"/>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32</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4980</w:t>
            </w:r>
          </w:p>
        </w:tc>
        <w:tc>
          <w:tcPr>
            <w:tcW w:w="2126" w:type="dxa"/>
          </w:tcPr>
          <w:p w:rsidR="00331FF9" w:rsidRDefault="00331FF9">
            <w:pPr>
              <w:jc w:val="center"/>
              <w:rPr>
                <w:snapToGrid w:val="0"/>
                <w:color w:val="000000"/>
                <w:sz w:val="28"/>
              </w:rPr>
            </w:pPr>
            <w:r>
              <w:rPr>
                <w:snapToGrid w:val="0"/>
                <w:color w:val="000000"/>
                <w:sz w:val="28"/>
              </w:rPr>
              <w:t>587</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2,5</w:t>
            </w:r>
          </w:p>
        </w:tc>
      </w:tr>
      <w:tr w:rsidR="00331FF9">
        <w:trPr>
          <w:trHeight w:val="419"/>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9</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3460</w:t>
            </w:r>
          </w:p>
        </w:tc>
        <w:tc>
          <w:tcPr>
            <w:tcW w:w="2126" w:type="dxa"/>
          </w:tcPr>
          <w:p w:rsidR="00331FF9" w:rsidRDefault="00331FF9">
            <w:pPr>
              <w:jc w:val="center"/>
              <w:rPr>
                <w:snapToGrid w:val="0"/>
                <w:color w:val="000000"/>
                <w:sz w:val="28"/>
              </w:rPr>
            </w:pPr>
            <w:r>
              <w:rPr>
                <w:snapToGrid w:val="0"/>
                <w:color w:val="000000"/>
                <w:sz w:val="28"/>
              </w:rPr>
              <w:t>605</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68.9</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5</w:t>
            </w:r>
          </w:p>
        </w:tc>
      </w:tr>
      <w:tr w:rsidR="00331FF9">
        <w:trPr>
          <w:trHeight w:val="425"/>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12</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4820</w:t>
            </w:r>
          </w:p>
        </w:tc>
        <w:tc>
          <w:tcPr>
            <w:tcW w:w="2126" w:type="dxa"/>
          </w:tcPr>
          <w:p w:rsidR="00331FF9" w:rsidRDefault="00331FF9">
            <w:pPr>
              <w:jc w:val="center"/>
              <w:rPr>
                <w:snapToGrid w:val="0"/>
                <w:color w:val="000000"/>
                <w:sz w:val="28"/>
              </w:rPr>
            </w:pPr>
            <w:r>
              <w:rPr>
                <w:snapToGrid w:val="0"/>
                <w:color w:val="000000"/>
                <w:sz w:val="28"/>
              </w:rPr>
              <w:t>795</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3</w:t>
            </w:r>
          </w:p>
        </w:tc>
      </w:tr>
      <w:tr w:rsidR="00331FF9">
        <w:trPr>
          <w:trHeight w:val="431"/>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1</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5290</w:t>
            </w:r>
          </w:p>
        </w:tc>
        <w:tc>
          <w:tcPr>
            <w:tcW w:w="2126" w:type="dxa"/>
          </w:tcPr>
          <w:p w:rsidR="00331FF9" w:rsidRDefault="00331FF9">
            <w:pPr>
              <w:jc w:val="center"/>
              <w:rPr>
                <w:snapToGrid w:val="0"/>
                <w:color w:val="000000"/>
                <w:sz w:val="28"/>
              </w:rPr>
            </w:pPr>
            <w:r>
              <w:rPr>
                <w:snapToGrid w:val="0"/>
                <w:color w:val="000000"/>
                <w:sz w:val="28"/>
              </w:rPr>
              <w:t>322</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2</w:t>
            </w:r>
          </w:p>
        </w:tc>
      </w:tr>
      <w:tr w:rsidR="00331FF9">
        <w:trPr>
          <w:trHeight w:val="393"/>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12</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3850</w:t>
            </w:r>
          </w:p>
        </w:tc>
        <w:tc>
          <w:tcPr>
            <w:tcW w:w="2126" w:type="dxa"/>
          </w:tcPr>
          <w:p w:rsidR="00331FF9" w:rsidRDefault="00331FF9">
            <w:pPr>
              <w:jc w:val="center"/>
              <w:rPr>
                <w:snapToGrid w:val="0"/>
                <w:color w:val="000000"/>
                <w:sz w:val="28"/>
              </w:rPr>
            </w:pPr>
            <w:r>
              <w:rPr>
                <w:snapToGrid w:val="0"/>
                <w:color w:val="000000"/>
                <w:sz w:val="28"/>
              </w:rPr>
              <w:t>880</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84.6</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5</w:t>
            </w:r>
          </w:p>
        </w:tc>
      </w:tr>
      <w:tr w:rsidR="00331FF9">
        <w:trPr>
          <w:trHeight w:val="457"/>
        </w:trPr>
        <w:tc>
          <w:tcPr>
            <w:tcW w:w="1230" w:type="dxa"/>
            <w:tcBorders>
              <w:left w:val="single" w:sz="12" w:space="0" w:color="auto"/>
            </w:tcBorders>
          </w:tcPr>
          <w:p w:rsidR="00331FF9" w:rsidRDefault="00331FF9">
            <w:pPr>
              <w:jc w:val="center"/>
              <w:rPr>
                <w:snapToGrid w:val="0"/>
                <w:color w:val="000000"/>
                <w:sz w:val="28"/>
              </w:rPr>
            </w:pPr>
            <w:r>
              <w:rPr>
                <w:snapToGrid w:val="0"/>
                <w:color w:val="000000"/>
                <w:sz w:val="28"/>
              </w:rPr>
              <w:t>31</w:t>
            </w:r>
          </w:p>
        </w:tc>
        <w:tc>
          <w:tcPr>
            <w:tcW w:w="1919"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6330</w:t>
            </w:r>
          </w:p>
        </w:tc>
        <w:tc>
          <w:tcPr>
            <w:tcW w:w="2126" w:type="dxa"/>
          </w:tcPr>
          <w:p w:rsidR="00331FF9" w:rsidRDefault="00331FF9">
            <w:pPr>
              <w:jc w:val="center"/>
              <w:rPr>
                <w:snapToGrid w:val="0"/>
                <w:color w:val="000000"/>
                <w:sz w:val="28"/>
              </w:rPr>
            </w:pPr>
            <w:r>
              <w:rPr>
                <w:snapToGrid w:val="0"/>
                <w:color w:val="000000"/>
                <w:sz w:val="28"/>
              </w:rPr>
              <w:t>1125</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right w:val="single" w:sz="12" w:space="0" w:color="auto"/>
            </w:tcBorders>
          </w:tcPr>
          <w:p w:rsidR="00331FF9" w:rsidRDefault="00331FF9">
            <w:pPr>
              <w:jc w:val="center"/>
              <w:rPr>
                <w:snapToGrid w:val="0"/>
                <w:color w:val="000000"/>
                <w:sz w:val="28"/>
              </w:rPr>
            </w:pPr>
            <w:r>
              <w:rPr>
                <w:snapToGrid w:val="0"/>
                <w:color w:val="000000"/>
                <w:sz w:val="28"/>
              </w:rPr>
              <w:t>4,5</w:t>
            </w:r>
          </w:p>
        </w:tc>
      </w:tr>
      <w:tr w:rsidR="00331FF9">
        <w:trPr>
          <w:trHeight w:val="407"/>
        </w:trPr>
        <w:tc>
          <w:tcPr>
            <w:tcW w:w="1230" w:type="dxa"/>
            <w:tcBorders>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10</w:t>
            </w:r>
          </w:p>
        </w:tc>
        <w:tc>
          <w:tcPr>
            <w:tcW w:w="1919"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6440</w:t>
            </w:r>
          </w:p>
        </w:tc>
        <w:tc>
          <w:tcPr>
            <w:tcW w:w="2126" w:type="dxa"/>
            <w:tcBorders>
              <w:bottom w:val="single" w:sz="12" w:space="0" w:color="auto"/>
            </w:tcBorders>
          </w:tcPr>
          <w:p w:rsidR="00331FF9" w:rsidRDefault="00331FF9">
            <w:pPr>
              <w:jc w:val="center"/>
              <w:rPr>
                <w:snapToGrid w:val="0"/>
                <w:color w:val="000000"/>
                <w:sz w:val="28"/>
              </w:rPr>
            </w:pPr>
            <w:r>
              <w:rPr>
                <w:snapToGrid w:val="0"/>
                <w:color w:val="000000"/>
                <w:sz w:val="28"/>
              </w:rPr>
              <w:t>786</w:t>
            </w:r>
          </w:p>
        </w:tc>
        <w:tc>
          <w:tcPr>
            <w:tcW w:w="1701"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100</w:t>
            </w:r>
          </w:p>
        </w:tc>
        <w:tc>
          <w:tcPr>
            <w:tcW w:w="1985"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2,2</w:t>
            </w:r>
          </w:p>
        </w:tc>
      </w:tr>
    </w:tbl>
    <w:p w:rsidR="00331FF9" w:rsidRDefault="00331FF9">
      <w:pPr>
        <w:spacing w:line="360" w:lineRule="auto"/>
        <w:jc w:val="both"/>
        <w:rPr>
          <w:sz w:val="28"/>
        </w:rPr>
      </w:pPr>
    </w:p>
    <w:p w:rsidR="00331FF9" w:rsidRDefault="00331FF9">
      <w:pPr>
        <w:jc w:val="both"/>
        <w:rPr>
          <w:sz w:val="28"/>
        </w:rPr>
      </w:pPr>
      <w:r>
        <w:rPr>
          <w:sz w:val="28"/>
        </w:rPr>
        <w:t xml:space="preserve">          Таблица 3.4 Данные корреляционной обработки</w:t>
      </w:r>
    </w:p>
    <w:p w:rsidR="00331FF9" w:rsidRDefault="00331FF9">
      <w:pPr>
        <w:jc w:val="both"/>
        <w:rPr>
          <w:sz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268"/>
        <w:gridCol w:w="2268"/>
        <w:gridCol w:w="2127"/>
        <w:gridCol w:w="2268"/>
      </w:tblGrid>
      <w:tr w:rsidR="00331FF9">
        <w:trPr>
          <w:trHeight w:val="486"/>
        </w:trPr>
        <w:tc>
          <w:tcPr>
            <w:tcW w:w="2268" w:type="dxa"/>
            <w:tcBorders>
              <w:top w:val="single" w:sz="4" w:space="0" w:color="auto"/>
              <w:bottom w:val="single" w:sz="4" w:space="0" w:color="auto"/>
              <w:right w:val="single" w:sz="4" w:space="0" w:color="auto"/>
            </w:tcBorders>
          </w:tcPr>
          <w:p w:rsidR="00331FF9" w:rsidRDefault="00331FF9">
            <w:pPr>
              <w:jc w:val="center"/>
              <w:rPr>
                <w:i/>
                <w:snapToGrid w:val="0"/>
                <w:color w:val="000000"/>
                <w:sz w:val="28"/>
              </w:rPr>
            </w:pPr>
          </w:p>
        </w:tc>
        <w:tc>
          <w:tcPr>
            <w:tcW w:w="2268" w:type="dxa"/>
            <w:tcBorders>
              <w:top w:val="single" w:sz="4" w:space="0" w:color="auto"/>
              <w:left w:val="nil"/>
              <w:bottom w:val="single" w:sz="4" w:space="0" w:color="auto"/>
              <w:right w:val="nil"/>
            </w:tcBorders>
            <w:vAlign w:val="center"/>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2</w:t>
            </w:r>
          </w:p>
        </w:tc>
        <w:tc>
          <w:tcPr>
            <w:tcW w:w="2127"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i/>
                <w:snapToGrid w:val="0"/>
                <w:color w:val="000000"/>
                <w:sz w:val="28"/>
              </w:rPr>
            </w:pPr>
            <w:r>
              <w:rPr>
                <w:snapToGrid w:val="0"/>
                <w:color w:val="000000"/>
                <w:sz w:val="28"/>
              </w:rPr>
              <w:t>У</w:t>
            </w:r>
            <w:r>
              <w:rPr>
                <w:snapToGrid w:val="0"/>
                <w:color w:val="000000"/>
                <w:sz w:val="28"/>
                <w:vertAlign w:val="subscript"/>
              </w:rPr>
              <w:t>4</w:t>
            </w:r>
          </w:p>
        </w:tc>
        <w:tc>
          <w:tcPr>
            <w:tcW w:w="2268"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5</w:t>
            </w:r>
          </w:p>
        </w:tc>
      </w:tr>
      <w:tr w:rsidR="00331FF9">
        <w:trPr>
          <w:trHeight w:val="421"/>
        </w:trPr>
        <w:tc>
          <w:tcPr>
            <w:tcW w:w="2268" w:type="dxa"/>
            <w:tcBorders>
              <w:top w:val="nil"/>
              <w:bottom w:val="nil"/>
              <w:right w:val="single" w:sz="4" w:space="0" w:color="auto"/>
            </w:tcBorders>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2</w:t>
            </w:r>
          </w:p>
        </w:tc>
        <w:tc>
          <w:tcPr>
            <w:tcW w:w="2268" w:type="dxa"/>
            <w:tcBorders>
              <w:top w:val="nil"/>
              <w:left w:val="nil"/>
              <w:right w:val="nil"/>
            </w:tcBorders>
            <w:vAlign w:val="center"/>
          </w:tcPr>
          <w:p w:rsidR="00331FF9" w:rsidRDefault="00331FF9">
            <w:pPr>
              <w:jc w:val="center"/>
              <w:rPr>
                <w:snapToGrid w:val="0"/>
                <w:color w:val="000000"/>
                <w:sz w:val="28"/>
              </w:rPr>
            </w:pPr>
            <w:r>
              <w:rPr>
                <w:snapToGrid w:val="0"/>
                <w:color w:val="000000"/>
                <w:sz w:val="28"/>
              </w:rPr>
              <w:t>1</w:t>
            </w:r>
          </w:p>
        </w:tc>
        <w:tc>
          <w:tcPr>
            <w:tcW w:w="2127" w:type="dxa"/>
            <w:tcBorders>
              <w:top w:val="nil"/>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0,88</w:t>
            </w:r>
          </w:p>
        </w:tc>
        <w:tc>
          <w:tcPr>
            <w:tcW w:w="2268" w:type="dxa"/>
            <w:tcBorders>
              <w:top w:val="nil"/>
              <w:left w:val="nil"/>
            </w:tcBorders>
            <w:vAlign w:val="center"/>
          </w:tcPr>
          <w:p w:rsidR="00331FF9" w:rsidRDefault="00331FF9">
            <w:pPr>
              <w:jc w:val="center"/>
              <w:rPr>
                <w:snapToGrid w:val="0"/>
                <w:color w:val="000000"/>
                <w:sz w:val="28"/>
              </w:rPr>
            </w:pPr>
            <w:r>
              <w:rPr>
                <w:snapToGrid w:val="0"/>
                <w:color w:val="000000"/>
                <w:sz w:val="28"/>
              </w:rPr>
              <w:t>0,76</w:t>
            </w:r>
          </w:p>
        </w:tc>
      </w:tr>
      <w:tr w:rsidR="00331FF9">
        <w:trPr>
          <w:trHeight w:val="381"/>
        </w:trPr>
        <w:tc>
          <w:tcPr>
            <w:tcW w:w="2268" w:type="dxa"/>
            <w:tcBorders>
              <w:top w:val="nil"/>
              <w:bottom w:val="nil"/>
              <w:right w:val="single" w:sz="4" w:space="0" w:color="auto"/>
            </w:tcBorders>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4</w:t>
            </w:r>
          </w:p>
        </w:tc>
        <w:tc>
          <w:tcPr>
            <w:tcW w:w="2268" w:type="dxa"/>
            <w:tcBorders>
              <w:left w:val="nil"/>
              <w:right w:val="nil"/>
            </w:tcBorders>
            <w:vAlign w:val="center"/>
          </w:tcPr>
          <w:p w:rsidR="00331FF9" w:rsidRDefault="00331FF9">
            <w:pPr>
              <w:jc w:val="center"/>
              <w:rPr>
                <w:snapToGrid w:val="0"/>
                <w:color w:val="000000"/>
                <w:sz w:val="28"/>
              </w:rPr>
            </w:pPr>
            <w:r>
              <w:rPr>
                <w:snapToGrid w:val="0"/>
                <w:color w:val="000000"/>
                <w:sz w:val="28"/>
              </w:rPr>
              <w:t>0,88</w:t>
            </w:r>
          </w:p>
        </w:tc>
        <w:tc>
          <w:tcPr>
            <w:tcW w:w="2127" w:type="dxa"/>
            <w:tcBorders>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2268" w:type="dxa"/>
            <w:tcBorders>
              <w:left w:val="nil"/>
            </w:tcBorders>
            <w:vAlign w:val="center"/>
          </w:tcPr>
          <w:p w:rsidR="00331FF9" w:rsidRDefault="00331FF9">
            <w:pPr>
              <w:jc w:val="center"/>
              <w:rPr>
                <w:snapToGrid w:val="0"/>
                <w:color w:val="000000"/>
                <w:sz w:val="28"/>
              </w:rPr>
            </w:pPr>
            <w:r>
              <w:rPr>
                <w:snapToGrid w:val="0"/>
                <w:color w:val="000000"/>
                <w:sz w:val="28"/>
              </w:rPr>
              <w:t>0,82</w:t>
            </w:r>
          </w:p>
        </w:tc>
      </w:tr>
      <w:tr w:rsidR="00331FF9">
        <w:trPr>
          <w:trHeight w:val="414"/>
        </w:trPr>
        <w:tc>
          <w:tcPr>
            <w:tcW w:w="2268" w:type="dxa"/>
            <w:tcBorders>
              <w:top w:val="nil"/>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5</w:t>
            </w:r>
          </w:p>
        </w:tc>
        <w:tc>
          <w:tcPr>
            <w:tcW w:w="2268" w:type="dxa"/>
            <w:tcBorders>
              <w:left w:val="nil"/>
              <w:right w:val="nil"/>
            </w:tcBorders>
            <w:vAlign w:val="center"/>
          </w:tcPr>
          <w:p w:rsidR="00331FF9" w:rsidRDefault="00331FF9">
            <w:pPr>
              <w:jc w:val="center"/>
              <w:rPr>
                <w:snapToGrid w:val="0"/>
                <w:color w:val="000000"/>
                <w:sz w:val="28"/>
              </w:rPr>
            </w:pPr>
            <w:r>
              <w:rPr>
                <w:snapToGrid w:val="0"/>
                <w:color w:val="000000"/>
                <w:sz w:val="28"/>
              </w:rPr>
              <w:t>0,76</w:t>
            </w:r>
          </w:p>
        </w:tc>
        <w:tc>
          <w:tcPr>
            <w:tcW w:w="2127" w:type="dxa"/>
            <w:tcBorders>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0,82</w:t>
            </w:r>
          </w:p>
        </w:tc>
        <w:tc>
          <w:tcPr>
            <w:tcW w:w="2268" w:type="dxa"/>
            <w:tcBorders>
              <w:left w:val="nil"/>
            </w:tcBorders>
            <w:vAlign w:val="center"/>
          </w:tcPr>
          <w:p w:rsidR="00331FF9" w:rsidRDefault="00331FF9">
            <w:pPr>
              <w:jc w:val="center"/>
              <w:rPr>
                <w:snapToGrid w:val="0"/>
                <w:color w:val="000000"/>
                <w:sz w:val="28"/>
              </w:rPr>
            </w:pPr>
            <w:r>
              <w:rPr>
                <w:snapToGrid w:val="0"/>
                <w:color w:val="000000"/>
                <w:sz w:val="28"/>
              </w:rPr>
              <w:t>1</w:t>
            </w:r>
          </w:p>
        </w:tc>
      </w:tr>
    </w:tbl>
    <w:p w:rsidR="00331FF9" w:rsidRDefault="00331FF9">
      <w:pPr>
        <w:spacing w:line="360" w:lineRule="auto"/>
        <w:jc w:val="both"/>
        <w:rPr>
          <w:sz w:val="28"/>
        </w:rPr>
      </w:pPr>
    </w:p>
    <w:p w:rsidR="00331FF9" w:rsidRDefault="00331FF9">
      <w:pPr>
        <w:spacing w:line="360" w:lineRule="auto"/>
        <w:jc w:val="both"/>
        <w:rPr>
          <w:sz w:val="28"/>
        </w:rPr>
      </w:pPr>
      <w:r>
        <w:rPr>
          <w:sz w:val="28"/>
        </w:rPr>
        <w:t xml:space="preserve">где </w:t>
      </w:r>
      <w:r>
        <w:rPr>
          <w:sz w:val="24"/>
        </w:rPr>
        <w:t>Х</w:t>
      </w:r>
      <w:r>
        <w:rPr>
          <w:sz w:val="24"/>
          <w:vertAlign w:val="subscript"/>
        </w:rPr>
        <w:t xml:space="preserve">2 </w:t>
      </w:r>
      <w:r>
        <w:rPr>
          <w:sz w:val="28"/>
        </w:rPr>
        <w:t>- число выполненных ГРП для Казахстана,</w:t>
      </w:r>
    </w:p>
    <w:p w:rsidR="00331FF9" w:rsidRDefault="00331FF9">
      <w:pPr>
        <w:spacing w:line="360" w:lineRule="auto"/>
        <w:jc w:val="both"/>
        <w:rPr>
          <w:sz w:val="28"/>
        </w:rPr>
      </w:pPr>
      <w:r>
        <w:rPr>
          <w:sz w:val="24"/>
        </w:rPr>
        <w:t xml:space="preserve">         У</w:t>
      </w:r>
      <w:r>
        <w:rPr>
          <w:sz w:val="24"/>
          <w:vertAlign w:val="subscript"/>
        </w:rPr>
        <w:t>4</w:t>
      </w:r>
      <w:r>
        <w:rPr>
          <w:sz w:val="28"/>
        </w:rPr>
        <w:t xml:space="preserve"> -  общий удельный эффект от ГРП,</w:t>
      </w:r>
    </w:p>
    <w:p w:rsidR="00331FF9" w:rsidRDefault="00331FF9">
      <w:pPr>
        <w:spacing w:line="360" w:lineRule="auto"/>
        <w:jc w:val="both"/>
        <w:rPr>
          <w:sz w:val="28"/>
        </w:rPr>
      </w:pPr>
      <w:r>
        <w:rPr>
          <w:sz w:val="28"/>
        </w:rPr>
        <w:t xml:space="preserve">         </w:t>
      </w:r>
      <w:r>
        <w:rPr>
          <w:sz w:val="24"/>
        </w:rPr>
        <w:t>У</w:t>
      </w:r>
      <w:r>
        <w:rPr>
          <w:sz w:val="24"/>
          <w:vertAlign w:val="subscript"/>
        </w:rPr>
        <w:t>5</w:t>
      </w:r>
      <w:r>
        <w:rPr>
          <w:sz w:val="28"/>
        </w:rPr>
        <w:t xml:space="preserve"> – общий технологический эффект от ГРП.</w:t>
      </w:r>
    </w:p>
    <w:p w:rsidR="00331FF9" w:rsidRDefault="00331FF9">
      <w:pPr>
        <w:spacing w:line="360" w:lineRule="auto"/>
        <w:ind w:firstLine="680"/>
        <w:jc w:val="both"/>
        <w:rPr>
          <w:sz w:val="28"/>
        </w:rPr>
      </w:pPr>
      <w:r>
        <w:rPr>
          <w:sz w:val="28"/>
        </w:rPr>
        <w:t xml:space="preserve">Как следует из анализа таблицы 3.4. эффективность метода ГРП </w:t>
      </w:r>
      <w:r>
        <w:rPr>
          <w:sz w:val="28"/>
          <w:lang w:val="en-US"/>
        </w:rPr>
        <w:t>,</w:t>
      </w:r>
      <w:r>
        <w:rPr>
          <w:sz w:val="28"/>
        </w:rPr>
        <w:t xml:space="preserve"> произведенного в Казахстане</w:t>
      </w:r>
      <w:r>
        <w:rPr>
          <w:sz w:val="28"/>
          <w:lang w:val="en-US"/>
        </w:rPr>
        <w:t>,</w:t>
      </w:r>
      <w:r>
        <w:rPr>
          <w:sz w:val="28"/>
        </w:rPr>
        <w:t xml:space="preserve"> по показателям общего технологического эффекта</w:t>
      </w:r>
      <w:r>
        <w:rPr>
          <w:rFonts w:ascii="Arial" w:hAnsi="Arial"/>
          <w:snapToGrid w:val="0"/>
          <w:color w:val="000000"/>
          <w:sz w:val="28"/>
        </w:rPr>
        <w:t xml:space="preserve"> (Э</w:t>
      </w:r>
      <w:r>
        <w:rPr>
          <w:rFonts w:ascii="Arial" w:hAnsi="Arial"/>
          <w:snapToGrid w:val="0"/>
          <w:color w:val="000000"/>
          <w:sz w:val="28"/>
          <w:vertAlign w:val="subscript"/>
        </w:rPr>
        <w:t>от</w:t>
      </w:r>
      <w:r>
        <w:rPr>
          <w:rFonts w:ascii="Arial" w:hAnsi="Arial"/>
          <w:snapToGrid w:val="0"/>
          <w:color w:val="000000"/>
          <w:sz w:val="28"/>
        </w:rPr>
        <w:t>)</w:t>
      </w:r>
      <w:r>
        <w:rPr>
          <w:sz w:val="28"/>
        </w:rPr>
        <w:t xml:space="preserve"> и общего удельного эффекта (Э</w:t>
      </w:r>
      <w:r>
        <w:rPr>
          <w:sz w:val="28"/>
          <w:vertAlign w:val="subscript"/>
        </w:rPr>
        <w:t xml:space="preserve">оу </w:t>
      </w:r>
      <w:r>
        <w:rPr>
          <w:sz w:val="28"/>
        </w:rPr>
        <w:t xml:space="preserve">), находится в приделах от </w:t>
      </w:r>
      <w:r>
        <w:rPr>
          <w:sz w:val="28"/>
          <w:lang w:val="en-US"/>
        </w:rPr>
        <w:t>0,76 до  0,88 ,</w:t>
      </w:r>
      <w:r>
        <w:rPr>
          <w:sz w:val="28"/>
        </w:rPr>
        <w:t xml:space="preserve"> что говорит о наличии тесной связи </w:t>
      </w:r>
      <w:r>
        <w:rPr>
          <w:sz w:val="28"/>
          <w:vertAlign w:val="subscript"/>
        </w:rPr>
        <w:t xml:space="preserve"> </w:t>
      </w:r>
      <w:r>
        <w:rPr>
          <w:sz w:val="28"/>
        </w:rPr>
        <w:t>.</w:t>
      </w:r>
    </w:p>
    <w:p w:rsidR="00331FF9" w:rsidRDefault="00331FF9">
      <w:pPr>
        <w:pStyle w:val="a3"/>
        <w:widowControl w:val="0"/>
        <w:spacing w:line="360" w:lineRule="auto"/>
        <w:ind w:firstLine="680"/>
        <w:jc w:val="both"/>
        <w:rPr>
          <w:sz w:val="28"/>
        </w:rPr>
      </w:pPr>
      <w:r>
        <w:rPr>
          <w:sz w:val="28"/>
        </w:rPr>
        <w:t>Для прогнозной оценки эффективности данного метода с целью его стратегического маркетингового продвижения</w:t>
      </w:r>
      <w:r>
        <w:rPr>
          <w:sz w:val="28"/>
          <w:lang w:val="en-US"/>
        </w:rPr>
        <w:t>,</w:t>
      </w:r>
      <w:r>
        <w:rPr>
          <w:sz w:val="28"/>
        </w:rPr>
        <w:t xml:space="preserve"> как по территории России и СНГ</w:t>
      </w:r>
      <w:r>
        <w:rPr>
          <w:sz w:val="28"/>
          <w:lang w:val="en-US"/>
        </w:rPr>
        <w:t xml:space="preserve"> ,</w:t>
      </w:r>
      <w:r>
        <w:rPr>
          <w:sz w:val="28"/>
        </w:rPr>
        <w:t xml:space="preserve">так и Дальнего Зарубежья </w:t>
      </w:r>
      <w:r>
        <w:rPr>
          <w:sz w:val="28"/>
          <w:lang w:val="en-US"/>
        </w:rPr>
        <w:t>,</w:t>
      </w:r>
      <w:r>
        <w:rPr>
          <w:sz w:val="28"/>
        </w:rPr>
        <w:t xml:space="preserve"> были разработаны и построены регрессионные модели . Для разработки регрессионной модели по оценки  формы связи между производством ГРП и общим технологическим эффектом, была осуществлена выборка статистического материала из таблицы 3.1 , которая представлена таблицей 3.5. По результатам этой выборки построена регрессионная модель, которая представлена следующим выражением:</w:t>
      </w:r>
    </w:p>
    <w:p w:rsidR="00331FF9" w:rsidRDefault="00331FF9">
      <w:pPr>
        <w:pStyle w:val="a3"/>
        <w:widowControl w:val="0"/>
        <w:spacing w:line="360" w:lineRule="auto"/>
        <w:ind w:firstLine="680"/>
        <w:jc w:val="both"/>
        <w:rPr>
          <w:sz w:val="28"/>
        </w:rPr>
      </w:pPr>
    </w:p>
    <w:p w:rsidR="00331FF9" w:rsidRDefault="00331FF9">
      <w:pPr>
        <w:pStyle w:val="a3"/>
        <w:widowControl w:val="0"/>
        <w:jc w:val="both"/>
        <w:rPr>
          <w:sz w:val="28"/>
        </w:rPr>
      </w:pPr>
      <w:r>
        <w:rPr>
          <w:sz w:val="28"/>
        </w:rPr>
        <w:t xml:space="preserve">       Э</w:t>
      </w:r>
      <w:r>
        <w:rPr>
          <w:sz w:val="28"/>
          <w:vertAlign w:val="subscript"/>
        </w:rPr>
        <w:t xml:space="preserve">от  </w:t>
      </w:r>
      <w:r>
        <w:rPr>
          <w:sz w:val="28"/>
        </w:rPr>
        <w:t>=  -34,553  +  10,517х,                                                                      (3.1)</w:t>
      </w:r>
    </w:p>
    <w:p w:rsidR="00331FF9" w:rsidRDefault="00331FF9">
      <w:pPr>
        <w:pStyle w:val="a3"/>
        <w:widowControl w:val="0"/>
        <w:ind w:firstLine="680"/>
        <w:jc w:val="both"/>
        <w:rPr>
          <w:sz w:val="28"/>
        </w:rPr>
      </w:pPr>
    </w:p>
    <w:p w:rsidR="00331FF9" w:rsidRDefault="00331FF9">
      <w:pPr>
        <w:pStyle w:val="a3"/>
        <w:widowControl w:val="0"/>
        <w:spacing w:line="360" w:lineRule="auto"/>
        <w:jc w:val="both"/>
        <w:rPr>
          <w:sz w:val="28"/>
        </w:rPr>
      </w:pPr>
      <w:r>
        <w:rPr>
          <w:sz w:val="28"/>
        </w:rPr>
        <w:t>где Э</w:t>
      </w:r>
      <w:r>
        <w:rPr>
          <w:sz w:val="28"/>
          <w:vertAlign w:val="subscript"/>
        </w:rPr>
        <w:t>от</w:t>
      </w:r>
      <w:r>
        <w:rPr>
          <w:sz w:val="28"/>
        </w:rPr>
        <w:t xml:space="preserve">   -  общий технологический эффект.                            </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 xml:space="preserve">Таблица 3.5  Статистические данные ГРП и общего технологического  </w:t>
      </w:r>
    </w:p>
    <w:p w:rsidR="00331FF9" w:rsidRDefault="00331FF9">
      <w:pPr>
        <w:pStyle w:val="a3"/>
        <w:widowControl w:val="0"/>
        <w:spacing w:line="360" w:lineRule="auto"/>
        <w:ind w:firstLine="680"/>
        <w:jc w:val="both"/>
        <w:rPr>
          <w:sz w:val="28"/>
        </w:rPr>
      </w:pPr>
      <w:r>
        <w:rPr>
          <w:sz w:val="28"/>
        </w:rPr>
        <w:t xml:space="preserve">                                                           эффекта</w:t>
      </w:r>
    </w:p>
    <w:tbl>
      <w:tblPr>
        <w:tblW w:w="0" w:type="auto"/>
        <w:tblInd w:w="-38" w:type="dxa"/>
        <w:tblLayout w:type="fixed"/>
        <w:tblCellMar>
          <w:left w:w="30" w:type="dxa"/>
          <w:right w:w="30" w:type="dxa"/>
        </w:tblCellMar>
        <w:tblLook w:val="0000" w:firstRow="0" w:lastRow="0" w:firstColumn="0" w:lastColumn="0" w:noHBand="0" w:noVBand="0"/>
      </w:tblPr>
      <w:tblGrid>
        <w:gridCol w:w="425"/>
        <w:gridCol w:w="709"/>
        <w:gridCol w:w="709"/>
        <w:gridCol w:w="709"/>
        <w:gridCol w:w="709"/>
        <w:gridCol w:w="709"/>
        <w:gridCol w:w="709"/>
        <w:gridCol w:w="709"/>
        <w:gridCol w:w="709"/>
        <w:gridCol w:w="709"/>
        <w:gridCol w:w="709"/>
        <w:gridCol w:w="709"/>
        <w:gridCol w:w="709"/>
        <w:gridCol w:w="709"/>
      </w:tblGrid>
      <w:tr w:rsidR="00331FF9">
        <w:trPr>
          <w:trHeight w:val="472"/>
        </w:trPr>
        <w:tc>
          <w:tcPr>
            <w:tcW w:w="425"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Х1</w:t>
            </w:r>
          </w:p>
        </w:tc>
        <w:tc>
          <w:tcPr>
            <w:tcW w:w="709" w:type="dxa"/>
            <w:tcBorders>
              <w:top w:val="single" w:sz="4" w:space="0" w:color="auto"/>
              <w:left w:val="nil"/>
              <w:right w:val="single" w:sz="4" w:space="0" w:color="auto"/>
            </w:tcBorders>
            <w:vAlign w:val="center"/>
          </w:tcPr>
          <w:p w:rsidR="00331FF9" w:rsidRDefault="00331FF9">
            <w:pPr>
              <w:jc w:val="center"/>
              <w:rPr>
                <w:snapToGrid w:val="0"/>
                <w:color w:val="000000"/>
                <w:sz w:val="28"/>
              </w:rPr>
            </w:pPr>
            <w:r>
              <w:rPr>
                <w:snapToGrid w:val="0"/>
                <w:color w:val="000000"/>
                <w:sz w:val="28"/>
              </w:rPr>
              <w:t>42</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60</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322</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46</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83</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w:t>
            </w:r>
          </w:p>
        </w:tc>
        <w:tc>
          <w:tcPr>
            <w:tcW w:w="709" w:type="dxa"/>
            <w:tcBorders>
              <w:top w:val="single" w:sz="4" w:space="0" w:color="auto"/>
              <w:lef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24</w:t>
            </w:r>
          </w:p>
        </w:tc>
      </w:tr>
      <w:tr w:rsidR="00331FF9">
        <w:trPr>
          <w:trHeight w:val="550"/>
        </w:trPr>
        <w:tc>
          <w:tcPr>
            <w:tcW w:w="425"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У2</w:t>
            </w:r>
          </w:p>
        </w:tc>
        <w:tc>
          <w:tcPr>
            <w:tcW w:w="709"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173,5</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1069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3301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871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32,8</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22,3</w:t>
            </w:r>
          </w:p>
        </w:tc>
        <w:tc>
          <w:tcPr>
            <w:tcW w:w="709"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13</w:t>
            </w:r>
          </w:p>
        </w:tc>
        <w:tc>
          <w:tcPr>
            <w:tcW w:w="709"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63,4</w:t>
            </w:r>
          </w:p>
        </w:tc>
      </w:tr>
      <w:tr w:rsidR="00331FF9">
        <w:trPr>
          <w:gridAfter w:val="1"/>
          <w:wAfter w:w="709" w:type="dxa"/>
          <w:cantSplit/>
          <w:trHeight w:val="472"/>
        </w:trPr>
        <w:tc>
          <w:tcPr>
            <w:tcW w:w="8933" w:type="dxa"/>
            <w:gridSpan w:val="13"/>
          </w:tcPr>
          <w:p w:rsidR="00331FF9" w:rsidRDefault="00331FF9">
            <w:pPr>
              <w:jc w:val="both"/>
              <w:rPr>
                <w:snapToGrid w:val="0"/>
                <w:color w:val="000000"/>
                <w:sz w:val="28"/>
              </w:rPr>
            </w:pPr>
          </w:p>
          <w:p w:rsidR="00331FF9" w:rsidRDefault="00331FF9">
            <w:pPr>
              <w:jc w:val="both"/>
              <w:rPr>
                <w:snapToGrid w:val="0"/>
                <w:color w:val="000000"/>
                <w:sz w:val="28"/>
              </w:rPr>
            </w:pPr>
            <w:r>
              <w:rPr>
                <w:snapToGrid w:val="0"/>
                <w:color w:val="000000"/>
                <w:sz w:val="28"/>
              </w:rPr>
              <w:t>Продолжение таблицы 3.5.</w:t>
            </w:r>
          </w:p>
          <w:p w:rsidR="00331FF9" w:rsidRDefault="00331FF9">
            <w:pPr>
              <w:jc w:val="both"/>
              <w:rPr>
                <w:snapToGrid w:val="0"/>
                <w:color w:val="000000"/>
                <w:sz w:val="28"/>
              </w:rPr>
            </w:pPr>
          </w:p>
        </w:tc>
      </w:tr>
      <w:tr w:rsidR="00331FF9">
        <w:trPr>
          <w:gridAfter w:val="1"/>
          <w:wAfter w:w="709" w:type="dxa"/>
          <w:trHeight w:val="472"/>
        </w:trPr>
        <w:tc>
          <w:tcPr>
            <w:tcW w:w="425"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lang w:val="en-US"/>
              </w:rPr>
              <w:t>X1</w:t>
            </w:r>
          </w:p>
        </w:tc>
        <w:tc>
          <w:tcPr>
            <w:tcW w:w="709"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234</w:t>
            </w:r>
          </w:p>
        </w:tc>
      </w:tr>
      <w:tr w:rsidR="00331FF9">
        <w:trPr>
          <w:gridAfter w:val="1"/>
          <w:wAfter w:w="709" w:type="dxa"/>
          <w:trHeight w:val="550"/>
        </w:trPr>
        <w:tc>
          <w:tcPr>
            <w:tcW w:w="425" w:type="dxa"/>
            <w:tcBorders>
              <w:left w:val="single" w:sz="4" w:space="0" w:color="auto"/>
              <w:bottom w:val="single" w:sz="4" w:space="0" w:color="auto"/>
              <w:right w:val="single" w:sz="4" w:space="0" w:color="auto"/>
            </w:tcBorders>
          </w:tcPr>
          <w:p w:rsidR="00331FF9" w:rsidRDefault="00331FF9">
            <w:pPr>
              <w:jc w:val="center"/>
              <w:rPr>
                <w:snapToGrid w:val="0"/>
                <w:color w:val="000000"/>
                <w:sz w:val="28"/>
                <w:lang w:val="en-US"/>
              </w:rPr>
            </w:pPr>
            <w:r>
              <w:rPr>
                <w:snapToGrid w:val="0"/>
                <w:color w:val="000000"/>
                <w:sz w:val="28"/>
                <w:lang w:val="en-US"/>
              </w:rPr>
              <w:t>Y2</w:t>
            </w:r>
          </w:p>
        </w:tc>
        <w:tc>
          <w:tcPr>
            <w:tcW w:w="709" w:type="dxa"/>
            <w:tcBorders>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9,6</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26,8</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2490</w:t>
            </w:r>
          </w:p>
        </w:tc>
      </w:tr>
    </w:tbl>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Графическая модель  данного уравнения  регрессии иллюстрируется рисунком 3.1.</w:t>
      </w:r>
    </w:p>
    <w:p w:rsidR="00331FF9" w:rsidRDefault="00331FF9">
      <w:pPr>
        <w:pStyle w:val="a3"/>
        <w:widowControl w:val="0"/>
        <w:spacing w:line="360" w:lineRule="auto"/>
        <w:ind w:firstLine="680"/>
        <w:jc w:val="both"/>
        <w:rPr>
          <w:sz w:val="28"/>
        </w:rPr>
      </w:pPr>
      <w:r>
        <w:rPr>
          <w:sz w:val="28"/>
        </w:rPr>
        <w:t xml:space="preserve"> Оценка адекватности данной модели по критерию Фишера позволила сделать вывод, что данная форма регрессионной связи при уровне доверительной вероятности 0,95 не отвергается так как</w:t>
      </w:r>
    </w:p>
    <w:p w:rsidR="00331FF9" w:rsidRDefault="00331FF9">
      <w:pPr>
        <w:pStyle w:val="a3"/>
        <w:widowControl w:val="0"/>
        <w:spacing w:line="360" w:lineRule="auto"/>
        <w:ind w:firstLine="680"/>
        <w:jc w:val="both"/>
        <w:rPr>
          <w:sz w:val="28"/>
        </w:rPr>
      </w:pPr>
    </w:p>
    <w:p w:rsidR="00331FF9" w:rsidRDefault="00331FF9">
      <w:pPr>
        <w:pStyle w:val="a3"/>
        <w:widowControl w:val="0"/>
        <w:jc w:val="both"/>
        <w:rPr>
          <w:sz w:val="28"/>
        </w:rPr>
      </w:pPr>
      <w:r>
        <w:rPr>
          <w:sz w:val="28"/>
          <w:lang w:val="en-US"/>
        </w:rPr>
        <w:t xml:space="preserve">          </w:t>
      </w:r>
      <w:r>
        <w:rPr>
          <w:sz w:val="28"/>
          <w:vertAlign w:val="subscript"/>
        </w:rPr>
        <w:t xml:space="preserve"> </w:t>
      </w:r>
      <w:r>
        <w:rPr>
          <w:sz w:val="28"/>
          <w:lang w:val="en-US"/>
        </w:rPr>
        <w:t>F</w:t>
      </w:r>
      <w:r>
        <w:rPr>
          <w:sz w:val="28"/>
          <w:vertAlign w:val="subscript"/>
          <w:lang w:val="en-US"/>
        </w:rPr>
        <w:t xml:space="preserve">р </w:t>
      </w:r>
      <w:r>
        <w:rPr>
          <w:sz w:val="28"/>
          <w:lang w:val="en-US"/>
        </w:rPr>
        <w:t xml:space="preserve"> = 2.4 &gt;</w:t>
      </w:r>
      <w:r>
        <w:rPr>
          <w:sz w:val="28"/>
        </w:rPr>
        <w:t xml:space="preserve"> </w:t>
      </w:r>
      <w:r>
        <w:rPr>
          <w:sz w:val="28"/>
          <w:lang w:val="en-US"/>
        </w:rPr>
        <w:t>F</w:t>
      </w:r>
      <w:r>
        <w:rPr>
          <w:sz w:val="28"/>
          <w:vertAlign w:val="subscript"/>
        </w:rPr>
        <w:t xml:space="preserve">к </w:t>
      </w:r>
      <w:r>
        <w:rPr>
          <w:sz w:val="28"/>
        </w:rPr>
        <w:t xml:space="preserve"> = </w:t>
      </w:r>
      <w:r>
        <w:rPr>
          <w:sz w:val="28"/>
          <w:lang w:val="en-US"/>
        </w:rPr>
        <w:t>2.0</w:t>
      </w:r>
      <w:r>
        <w:rPr>
          <w:sz w:val="28"/>
        </w:rPr>
        <w:t xml:space="preserve">  ,</w:t>
      </w:r>
    </w:p>
    <w:p w:rsidR="00331FF9" w:rsidRDefault="00331FF9">
      <w:pPr>
        <w:pStyle w:val="a3"/>
        <w:widowControl w:val="0"/>
        <w:jc w:val="both"/>
        <w:rPr>
          <w:sz w:val="28"/>
        </w:rPr>
      </w:pPr>
    </w:p>
    <w:p w:rsidR="00331FF9" w:rsidRDefault="00331FF9">
      <w:pPr>
        <w:pStyle w:val="a3"/>
        <w:widowControl w:val="0"/>
        <w:spacing w:line="360" w:lineRule="auto"/>
        <w:jc w:val="both"/>
        <w:rPr>
          <w:sz w:val="28"/>
        </w:rPr>
      </w:pPr>
      <w:r>
        <w:rPr>
          <w:sz w:val="28"/>
        </w:rPr>
        <w:t xml:space="preserve">где </w:t>
      </w:r>
      <w:r>
        <w:rPr>
          <w:sz w:val="28"/>
          <w:lang w:val="en-US"/>
        </w:rPr>
        <w:t>F</w:t>
      </w:r>
      <w:r>
        <w:rPr>
          <w:sz w:val="28"/>
          <w:vertAlign w:val="subscript"/>
          <w:lang w:val="en-US"/>
        </w:rPr>
        <w:t xml:space="preserve">р </w:t>
      </w:r>
      <w:r>
        <w:rPr>
          <w:sz w:val="28"/>
          <w:lang w:val="en-US"/>
        </w:rPr>
        <w:t>-  расчетное значение критерия Фишера</w:t>
      </w:r>
      <w:r>
        <w:rPr>
          <w:sz w:val="28"/>
        </w:rPr>
        <w:t xml:space="preserve"> ,</w:t>
      </w:r>
    </w:p>
    <w:p w:rsidR="00331FF9" w:rsidRDefault="00331FF9">
      <w:pPr>
        <w:pStyle w:val="a3"/>
        <w:widowControl w:val="0"/>
        <w:spacing w:line="360" w:lineRule="auto"/>
        <w:jc w:val="both"/>
        <w:rPr>
          <w:sz w:val="28"/>
          <w:lang w:val="en-US"/>
        </w:rPr>
      </w:pPr>
      <w:r>
        <w:rPr>
          <w:sz w:val="28"/>
        </w:rPr>
        <w:t xml:space="preserve">        </w:t>
      </w:r>
      <w:r>
        <w:rPr>
          <w:sz w:val="28"/>
          <w:lang w:val="en-US"/>
        </w:rPr>
        <w:t>F</w:t>
      </w:r>
      <w:r>
        <w:rPr>
          <w:sz w:val="28"/>
          <w:vertAlign w:val="subscript"/>
        </w:rPr>
        <w:t xml:space="preserve">к </w:t>
      </w:r>
      <w:r>
        <w:rPr>
          <w:sz w:val="28"/>
        </w:rPr>
        <w:t xml:space="preserve">-  при </w:t>
      </w:r>
      <w:r>
        <w:rPr>
          <w:sz w:val="28"/>
          <w:lang w:val="en-US"/>
        </w:rPr>
        <w:t xml:space="preserve"> k = n – d – 1 = 23 – 2 – 1 =20  .</w:t>
      </w:r>
    </w:p>
    <w:p w:rsidR="00331FF9" w:rsidRDefault="00331FF9">
      <w:pPr>
        <w:pStyle w:val="a3"/>
        <w:widowControl w:val="0"/>
        <w:spacing w:line="360" w:lineRule="auto"/>
        <w:ind w:firstLine="680"/>
        <w:jc w:val="both"/>
        <w:rPr>
          <w:sz w:val="28"/>
        </w:rPr>
      </w:pPr>
    </w:p>
    <w:p w:rsidR="00331FF9" w:rsidRDefault="00A21A88">
      <w:pPr>
        <w:pStyle w:val="a3"/>
        <w:widowControl w:val="0"/>
        <w:spacing w:line="360" w:lineRule="auto"/>
        <w:ind w:firstLine="680"/>
        <w:jc w:val="both"/>
        <w:rPr>
          <w:sz w:val="28"/>
        </w:rPr>
      </w:pPr>
      <w:r>
        <w:pict>
          <v:shape id="_x0000_s1147" type="#_x0000_t75" style="position:absolute;left:0;text-align:left;margin-left:51.75pt;margin-top:8.55pt;width:367.25pt;height:195.05pt;z-index:251667456" o:allowincell="f">
            <v:imagedata r:id="rId21" o:title=""/>
            <w10:wrap type="topAndBottom"/>
          </v:shape>
        </w:pict>
      </w:r>
    </w:p>
    <w:p w:rsidR="00331FF9" w:rsidRDefault="00331FF9">
      <w:pPr>
        <w:pStyle w:val="a3"/>
        <w:widowControl w:val="0"/>
        <w:spacing w:line="360" w:lineRule="auto"/>
        <w:ind w:firstLine="680"/>
        <w:jc w:val="both"/>
        <w:rPr>
          <w:sz w:val="28"/>
        </w:rPr>
      </w:pPr>
      <w:r>
        <w:rPr>
          <w:sz w:val="28"/>
        </w:rPr>
        <w:t xml:space="preserve">Рисунок 3.1 Регрессионная модель связи ГРП и общего технологического </w:t>
      </w:r>
    </w:p>
    <w:p w:rsidR="00331FF9" w:rsidRDefault="00331FF9">
      <w:pPr>
        <w:pStyle w:val="a3"/>
        <w:widowControl w:val="0"/>
        <w:spacing w:line="360" w:lineRule="auto"/>
        <w:ind w:firstLine="680"/>
        <w:jc w:val="both"/>
        <w:rPr>
          <w:sz w:val="28"/>
        </w:rPr>
      </w:pPr>
      <w:r>
        <w:rPr>
          <w:sz w:val="28"/>
        </w:rPr>
        <w:t xml:space="preserve">                                                          эффекта</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jc w:val="both"/>
        <w:rPr>
          <w:sz w:val="28"/>
        </w:rPr>
      </w:pPr>
      <w:r>
        <w:rPr>
          <w:sz w:val="28"/>
        </w:rPr>
        <w:t>По результатам выборки таблицы 3.6 построена регрессионная модель связи между ГРП и коэффициентом интенсификации, которая представлена следующим выражением:</w:t>
      </w:r>
    </w:p>
    <w:p w:rsidR="00331FF9" w:rsidRDefault="00331FF9">
      <w:pPr>
        <w:pStyle w:val="a3"/>
        <w:widowControl w:val="0"/>
        <w:spacing w:line="360" w:lineRule="auto"/>
        <w:ind w:firstLine="680"/>
        <w:jc w:val="both"/>
        <w:rPr>
          <w:sz w:val="28"/>
        </w:rPr>
      </w:pPr>
    </w:p>
    <w:p w:rsidR="00331FF9" w:rsidRDefault="00331FF9">
      <w:pPr>
        <w:pStyle w:val="a3"/>
        <w:widowControl w:val="0"/>
        <w:ind w:firstLine="680"/>
        <w:jc w:val="both"/>
        <w:rPr>
          <w:sz w:val="28"/>
        </w:rPr>
      </w:pPr>
      <w:r>
        <w:rPr>
          <w:sz w:val="28"/>
        </w:rPr>
        <w:t>К</w:t>
      </w:r>
      <w:r>
        <w:rPr>
          <w:sz w:val="28"/>
          <w:vertAlign w:val="subscript"/>
        </w:rPr>
        <w:t xml:space="preserve">и </w:t>
      </w:r>
      <w:r>
        <w:rPr>
          <w:sz w:val="28"/>
        </w:rPr>
        <w:t>=  – 31,835 +  10,46х,                                                                           (3.2.)</w:t>
      </w:r>
    </w:p>
    <w:p w:rsidR="00331FF9" w:rsidRDefault="00331FF9">
      <w:pPr>
        <w:pStyle w:val="a3"/>
        <w:widowControl w:val="0"/>
        <w:ind w:firstLine="680"/>
        <w:jc w:val="both"/>
        <w:rPr>
          <w:sz w:val="28"/>
        </w:rPr>
      </w:pPr>
    </w:p>
    <w:p w:rsidR="00331FF9" w:rsidRDefault="00331FF9">
      <w:pPr>
        <w:pStyle w:val="a3"/>
        <w:widowControl w:val="0"/>
        <w:spacing w:line="360" w:lineRule="auto"/>
        <w:jc w:val="both"/>
        <w:rPr>
          <w:sz w:val="28"/>
        </w:rPr>
      </w:pPr>
      <w:r>
        <w:rPr>
          <w:sz w:val="28"/>
        </w:rPr>
        <w:t>где К</w:t>
      </w:r>
      <w:r>
        <w:rPr>
          <w:sz w:val="28"/>
          <w:vertAlign w:val="subscript"/>
        </w:rPr>
        <w:t xml:space="preserve">и </w:t>
      </w:r>
      <w:r>
        <w:rPr>
          <w:sz w:val="28"/>
        </w:rPr>
        <w:t xml:space="preserve"> - интенсификация разработки.                                                       </w:t>
      </w:r>
    </w:p>
    <w:p w:rsidR="00331FF9" w:rsidRDefault="00331FF9">
      <w:pPr>
        <w:pStyle w:val="a3"/>
        <w:widowControl w:val="0"/>
        <w:spacing w:line="360" w:lineRule="auto"/>
        <w:ind w:firstLine="680"/>
        <w:jc w:val="both"/>
        <w:rPr>
          <w:sz w:val="28"/>
        </w:rPr>
      </w:pPr>
    </w:p>
    <w:p w:rsidR="00331FF9" w:rsidRDefault="00331FF9">
      <w:pPr>
        <w:pStyle w:val="a3"/>
        <w:widowControl w:val="0"/>
        <w:ind w:firstLine="680"/>
        <w:jc w:val="both"/>
        <w:rPr>
          <w:sz w:val="28"/>
        </w:rPr>
      </w:pPr>
      <w:r>
        <w:rPr>
          <w:sz w:val="28"/>
        </w:rPr>
        <w:t>Таблица 3.6 Статистические данные ГРП и интенсификации</w:t>
      </w:r>
    </w:p>
    <w:p w:rsidR="00331FF9" w:rsidRDefault="00331FF9">
      <w:pPr>
        <w:pStyle w:val="a3"/>
        <w:widowControl w:val="0"/>
        <w:ind w:firstLine="680"/>
        <w:jc w:val="both"/>
        <w:rPr>
          <w:sz w:val="28"/>
        </w:rPr>
      </w:pPr>
    </w:p>
    <w:tbl>
      <w:tblPr>
        <w:tblW w:w="0" w:type="auto"/>
        <w:tblInd w:w="-38" w:type="dxa"/>
        <w:tblLayout w:type="fixed"/>
        <w:tblCellMar>
          <w:left w:w="30" w:type="dxa"/>
          <w:right w:w="30" w:type="dxa"/>
        </w:tblCellMar>
        <w:tblLook w:val="0000" w:firstRow="0" w:lastRow="0" w:firstColumn="0" w:lastColumn="0" w:noHBand="0" w:noVBand="0"/>
      </w:tblPr>
      <w:tblGrid>
        <w:gridCol w:w="425"/>
        <w:gridCol w:w="709"/>
        <w:gridCol w:w="709"/>
        <w:gridCol w:w="709"/>
        <w:gridCol w:w="709"/>
        <w:gridCol w:w="709"/>
        <w:gridCol w:w="709"/>
        <w:gridCol w:w="709"/>
        <w:gridCol w:w="709"/>
        <w:gridCol w:w="709"/>
        <w:gridCol w:w="709"/>
        <w:gridCol w:w="709"/>
        <w:gridCol w:w="709"/>
        <w:gridCol w:w="709"/>
      </w:tblGrid>
      <w:tr w:rsidR="00331FF9">
        <w:trPr>
          <w:trHeight w:val="408"/>
        </w:trPr>
        <w:tc>
          <w:tcPr>
            <w:tcW w:w="425" w:type="dxa"/>
            <w:tcBorders>
              <w:top w:val="single" w:sz="4" w:space="0" w:color="auto"/>
              <w:left w:val="single" w:sz="4" w:space="0" w:color="auto"/>
            </w:tcBorders>
            <w:vAlign w:val="center"/>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1</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42</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60</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322</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46</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83</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17</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nil"/>
            </w:tcBorders>
            <w:vAlign w:val="center"/>
          </w:tcPr>
          <w:p w:rsidR="00331FF9" w:rsidRDefault="00331FF9">
            <w:pPr>
              <w:jc w:val="center"/>
              <w:rPr>
                <w:snapToGrid w:val="0"/>
                <w:color w:val="000000"/>
                <w:sz w:val="28"/>
              </w:rPr>
            </w:pPr>
            <w:r>
              <w:rPr>
                <w:snapToGrid w:val="0"/>
                <w:color w:val="000000"/>
                <w:sz w:val="28"/>
              </w:rPr>
              <w:t>24</w:t>
            </w:r>
          </w:p>
        </w:tc>
      </w:tr>
      <w:tr w:rsidR="00331FF9">
        <w:trPr>
          <w:trHeight w:val="393"/>
        </w:trPr>
        <w:tc>
          <w:tcPr>
            <w:tcW w:w="425"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vertAlign w:val="subscript"/>
              </w:rPr>
            </w:pPr>
            <w:r>
              <w:rPr>
                <w:snapToGrid w:val="0"/>
                <w:color w:val="000000"/>
                <w:sz w:val="28"/>
              </w:rPr>
              <w:t>У</w:t>
            </w:r>
            <w:r>
              <w:rPr>
                <w:snapToGrid w:val="0"/>
                <w:color w:val="000000"/>
                <w:sz w:val="28"/>
                <w:vertAlign w:val="subscript"/>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226</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936,6</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39,4</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3299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822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72,2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183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27,7</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13,3</w:t>
            </w:r>
          </w:p>
        </w:tc>
        <w:tc>
          <w:tcPr>
            <w:tcW w:w="709" w:type="dxa"/>
            <w:tcBorders>
              <w:top w:val="single" w:sz="4" w:space="0" w:color="auto"/>
              <w:left w:val="nil"/>
              <w:bottom w:val="single" w:sz="4" w:space="0" w:color="auto"/>
            </w:tcBorders>
            <w:vAlign w:val="center"/>
          </w:tcPr>
          <w:p w:rsidR="00331FF9" w:rsidRDefault="00331FF9">
            <w:pPr>
              <w:jc w:val="center"/>
              <w:rPr>
                <w:snapToGrid w:val="0"/>
                <w:color w:val="000000"/>
                <w:sz w:val="28"/>
              </w:rPr>
            </w:pPr>
            <w:r>
              <w:rPr>
                <w:snapToGrid w:val="0"/>
                <w:color w:val="000000"/>
                <w:sz w:val="28"/>
              </w:rPr>
              <w:t>63,6</w:t>
            </w:r>
          </w:p>
        </w:tc>
      </w:tr>
      <w:tr w:rsidR="00331FF9">
        <w:trPr>
          <w:cantSplit/>
          <w:trHeight w:val="408"/>
        </w:trPr>
        <w:tc>
          <w:tcPr>
            <w:tcW w:w="9642" w:type="dxa"/>
            <w:gridSpan w:val="14"/>
          </w:tcPr>
          <w:p w:rsidR="00331FF9" w:rsidRDefault="00331FF9">
            <w:pPr>
              <w:jc w:val="both"/>
              <w:rPr>
                <w:snapToGrid w:val="0"/>
                <w:color w:val="000000"/>
                <w:sz w:val="28"/>
              </w:rPr>
            </w:pPr>
          </w:p>
          <w:p w:rsidR="00331FF9" w:rsidRDefault="00331FF9">
            <w:pPr>
              <w:jc w:val="both"/>
              <w:rPr>
                <w:snapToGrid w:val="0"/>
                <w:color w:val="000000"/>
                <w:sz w:val="28"/>
              </w:rPr>
            </w:pPr>
            <w:r>
              <w:rPr>
                <w:snapToGrid w:val="0"/>
                <w:color w:val="000000"/>
                <w:sz w:val="28"/>
              </w:rPr>
              <w:t>Продолжение таблицы 3.6.</w:t>
            </w:r>
          </w:p>
          <w:p w:rsidR="00331FF9" w:rsidRDefault="00331FF9">
            <w:pPr>
              <w:jc w:val="both"/>
              <w:rPr>
                <w:snapToGrid w:val="0"/>
                <w:color w:val="000000"/>
                <w:sz w:val="28"/>
              </w:rPr>
            </w:pPr>
          </w:p>
        </w:tc>
      </w:tr>
      <w:tr w:rsidR="00331FF9">
        <w:trPr>
          <w:trHeight w:val="408"/>
        </w:trPr>
        <w:tc>
          <w:tcPr>
            <w:tcW w:w="425"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lang w:val="en-US"/>
              </w:rPr>
            </w:pPr>
            <w:r>
              <w:rPr>
                <w:snapToGrid w:val="0"/>
                <w:color w:val="000000"/>
                <w:sz w:val="28"/>
                <w:lang w:val="en-US"/>
              </w:rPr>
              <w:t>X1</w:t>
            </w:r>
          </w:p>
        </w:tc>
        <w:tc>
          <w:tcPr>
            <w:tcW w:w="709"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234</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8</w:t>
            </w:r>
          </w:p>
        </w:tc>
      </w:tr>
      <w:tr w:rsidR="00331FF9">
        <w:trPr>
          <w:trHeight w:val="393"/>
        </w:trPr>
        <w:tc>
          <w:tcPr>
            <w:tcW w:w="425"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8"/>
                <w:lang w:val="en-US"/>
              </w:rPr>
            </w:pPr>
            <w:r>
              <w:rPr>
                <w:snapToGrid w:val="0"/>
                <w:color w:val="000000"/>
                <w:sz w:val="28"/>
                <w:lang w:val="en-US"/>
              </w:rPr>
              <w:t>Y2</w:t>
            </w:r>
          </w:p>
        </w:tc>
        <w:tc>
          <w:tcPr>
            <w:tcW w:w="709" w:type="dxa"/>
            <w:tcBorders>
              <w:top w:val="single" w:sz="4" w:space="0" w:color="auto"/>
              <w:left w:val="nil"/>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2497</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9,6</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29</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40</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w:t>
            </w:r>
          </w:p>
        </w:tc>
        <w:tc>
          <w:tcPr>
            <w:tcW w:w="709" w:type="dxa"/>
            <w:tcBorders>
              <w:top w:val="single" w:sz="4"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11</w:t>
            </w:r>
          </w:p>
        </w:tc>
      </w:tr>
    </w:tbl>
    <w:p w:rsidR="00331FF9" w:rsidRDefault="00331FF9">
      <w:pPr>
        <w:pStyle w:val="a3"/>
        <w:widowControl w:val="0"/>
        <w:spacing w:line="360" w:lineRule="auto"/>
        <w:ind w:firstLine="680"/>
        <w:rPr>
          <w:sz w:val="28"/>
        </w:rPr>
      </w:pPr>
    </w:p>
    <w:p w:rsidR="00331FF9" w:rsidRDefault="00A21A88">
      <w:pPr>
        <w:pStyle w:val="a3"/>
        <w:widowControl w:val="0"/>
        <w:spacing w:line="360" w:lineRule="auto"/>
        <w:ind w:firstLine="680"/>
        <w:jc w:val="both"/>
        <w:rPr>
          <w:sz w:val="28"/>
        </w:rPr>
      </w:pPr>
      <w:r>
        <w:pict>
          <v:shape id="_x0000_s1148" type="#_x0000_t75" style="position:absolute;left:0;text-align:left;margin-left:15.75pt;margin-top:42.05pt;width:400.5pt;height:218.15pt;z-index:251668480" o:allowincell="f">
            <v:imagedata r:id="rId22" o:title=""/>
            <w10:wrap type="topAndBottom"/>
          </v:shape>
        </w:pict>
      </w:r>
      <w:r w:rsidR="00331FF9">
        <w:rPr>
          <w:sz w:val="28"/>
        </w:rPr>
        <w:t>Графическая модель уравнения 3.2 , представлена рисунком3.2.</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Рисунок 3.2 Регрессионная модель связи ГРП и интенсификации</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Для оценки адекватности был рассчитан критерий Фишер, численное значение которого для данной модели следующие:</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lang w:val="en-US"/>
        </w:rPr>
      </w:pPr>
      <w:r>
        <w:rPr>
          <w:sz w:val="28"/>
        </w:rPr>
        <w:t xml:space="preserve"> </w:t>
      </w:r>
      <w:r>
        <w:rPr>
          <w:sz w:val="28"/>
          <w:lang w:val="en-US"/>
        </w:rPr>
        <w:t>F</w:t>
      </w:r>
      <w:r>
        <w:rPr>
          <w:sz w:val="28"/>
          <w:vertAlign w:val="subscript"/>
          <w:lang w:val="en-US"/>
        </w:rPr>
        <w:t xml:space="preserve">p  </w:t>
      </w:r>
      <w:r>
        <w:rPr>
          <w:sz w:val="28"/>
          <w:lang w:val="en-US"/>
        </w:rPr>
        <w:t xml:space="preserve">= 3,2 &gt;  </w:t>
      </w:r>
      <w:r>
        <w:rPr>
          <w:sz w:val="28"/>
          <w:vertAlign w:val="subscript"/>
          <w:lang w:val="en-US"/>
        </w:rPr>
        <w:t xml:space="preserve"> </w:t>
      </w:r>
      <w:r>
        <w:rPr>
          <w:sz w:val="28"/>
          <w:lang w:val="en-US"/>
        </w:rPr>
        <w:t>F</w:t>
      </w:r>
      <w:r>
        <w:rPr>
          <w:sz w:val="28"/>
          <w:vertAlign w:val="subscript"/>
          <w:lang w:val="en-US"/>
        </w:rPr>
        <w:t xml:space="preserve">к </w:t>
      </w:r>
      <w:r>
        <w:rPr>
          <w:sz w:val="28"/>
          <w:lang w:val="en-US"/>
        </w:rPr>
        <w:t xml:space="preserve"> = 2,0 </w:t>
      </w:r>
    </w:p>
    <w:p w:rsidR="00331FF9" w:rsidRDefault="00331FF9">
      <w:pPr>
        <w:pStyle w:val="a3"/>
        <w:widowControl w:val="0"/>
        <w:spacing w:line="360" w:lineRule="auto"/>
        <w:ind w:firstLine="680"/>
        <w:jc w:val="both"/>
        <w:rPr>
          <w:sz w:val="28"/>
          <w:lang w:val="en-US"/>
        </w:rPr>
      </w:pPr>
    </w:p>
    <w:p w:rsidR="00331FF9" w:rsidRDefault="00331FF9">
      <w:pPr>
        <w:pStyle w:val="a3"/>
        <w:widowControl w:val="0"/>
        <w:spacing w:line="360" w:lineRule="auto"/>
        <w:ind w:firstLine="680"/>
        <w:jc w:val="both"/>
        <w:rPr>
          <w:sz w:val="28"/>
        </w:rPr>
      </w:pPr>
      <w:r>
        <w:rPr>
          <w:sz w:val="28"/>
        </w:rPr>
        <w:t>Следовательно, гипотеза о форме связи представляемая выражением3.2. не отвергается с уровнем доверительной вероятности 0,95.</w:t>
      </w:r>
    </w:p>
    <w:p w:rsidR="00331FF9" w:rsidRDefault="00331FF9">
      <w:pPr>
        <w:pStyle w:val="a3"/>
        <w:widowControl w:val="0"/>
        <w:spacing w:line="360" w:lineRule="auto"/>
        <w:ind w:firstLine="680"/>
        <w:jc w:val="both"/>
        <w:rPr>
          <w:sz w:val="28"/>
        </w:rPr>
      </w:pPr>
      <w:r>
        <w:rPr>
          <w:sz w:val="28"/>
        </w:rPr>
        <w:t xml:space="preserve"> Регрессионная модель связи между ГРП и общим удельным эффектом представлена статистическими данными таблицы3.7 и следующим выражением:</w:t>
      </w:r>
    </w:p>
    <w:p w:rsidR="00331FF9" w:rsidRDefault="00331FF9">
      <w:pPr>
        <w:jc w:val="both"/>
      </w:pPr>
    </w:p>
    <w:p w:rsidR="00331FF9" w:rsidRDefault="00331FF9">
      <w:pPr>
        <w:pStyle w:val="a3"/>
        <w:widowControl w:val="0"/>
        <w:ind w:firstLine="680"/>
        <w:jc w:val="both"/>
        <w:rPr>
          <w:sz w:val="28"/>
        </w:rPr>
      </w:pPr>
      <w:r>
        <w:rPr>
          <w:sz w:val="28"/>
        </w:rPr>
        <w:t>Э</w:t>
      </w:r>
      <w:r>
        <w:rPr>
          <w:sz w:val="28"/>
          <w:vertAlign w:val="subscript"/>
        </w:rPr>
        <w:t xml:space="preserve">оу </w:t>
      </w:r>
      <w:r>
        <w:rPr>
          <w:sz w:val="28"/>
        </w:rPr>
        <w:t>=  2699,3 + 42,2х + 2,8х</w:t>
      </w:r>
      <w:r>
        <w:rPr>
          <w:sz w:val="28"/>
          <w:vertAlign w:val="superscript"/>
        </w:rPr>
        <w:t xml:space="preserve">2 </w:t>
      </w:r>
      <w:r>
        <w:rPr>
          <w:sz w:val="28"/>
        </w:rPr>
        <w:t>– 0,2х</w:t>
      </w:r>
      <w:r>
        <w:rPr>
          <w:sz w:val="28"/>
          <w:vertAlign w:val="superscript"/>
        </w:rPr>
        <w:t xml:space="preserve">3 </w:t>
      </w:r>
      <w:r>
        <w:rPr>
          <w:sz w:val="28"/>
        </w:rPr>
        <w:t xml:space="preserve"> - 0,5х</w:t>
      </w:r>
      <w:r>
        <w:rPr>
          <w:sz w:val="28"/>
          <w:vertAlign w:val="superscript"/>
        </w:rPr>
        <w:t>4</w:t>
      </w:r>
      <w:r>
        <w:rPr>
          <w:sz w:val="28"/>
        </w:rPr>
        <w:t>,                                          (3.3)</w:t>
      </w:r>
    </w:p>
    <w:p w:rsidR="00331FF9" w:rsidRDefault="00331FF9">
      <w:pPr>
        <w:pStyle w:val="a3"/>
        <w:widowControl w:val="0"/>
        <w:ind w:firstLine="680"/>
        <w:jc w:val="both"/>
        <w:rPr>
          <w:sz w:val="28"/>
        </w:rPr>
      </w:pPr>
    </w:p>
    <w:p w:rsidR="00331FF9" w:rsidRDefault="00331FF9">
      <w:pPr>
        <w:pStyle w:val="a3"/>
        <w:widowControl w:val="0"/>
        <w:jc w:val="both"/>
        <w:rPr>
          <w:sz w:val="28"/>
        </w:rPr>
      </w:pPr>
      <w:r>
        <w:rPr>
          <w:sz w:val="28"/>
        </w:rPr>
        <w:t>где Э</w:t>
      </w:r>
      <w:r>
        <w:rPr>
          <w:sz w:val="28"/>
          <w:vertAlign w:val="subscript"/>
        </w:rPr>
        <w:t xml:space="preserve">оу </w:t>
      </w:r>
      <w:r>
        <w:rPr>
          <w:sz w:val="28"/>
        </w:rPr>
        <w:t xml:space="preserve"> - общий удельный эффект.</w:t>
      </w:r>
    </w:p>
    <w:p w:rsidR="00331FF9" w:rsidRDefault="00331FF9">
      <w:pPr>
        <w:pStyle w:val="a3"/>
        <w:widowControl w:val="0"/>
        <w:spacing w:line="360" w:lineRule="auto"/>
        <w:ind w:firstLine="680"/>
        <w:jc w:val="both"/>
        <w:rPr>
          <w:sz w:val="28"/>
        </w:rPr>
      </w:pPr>
    </w:p>
    <w:p w:rsidR="00331FF9" w:rsidRDefault="00331FF9">
      <w:pPr>
        <w:pStyle w:val="a3"/>
        <w:widowControl w:val="0"/>
        <w:ind w:firstLine="680"/>
        <w:jc w:val="both"/>
        <w:rPr>
          <w:sz w:val="28"/>
        </w:rPr>
      </w:pPr>
      <w:r>
        <w:rPr>
          <w:sz w:val="28"/>
        </w:rPr>
        <w:t>Таблица 3.7 Статистические данные ГРП и общего удельного эффекта.</w:t>
      </w:r>
    </w:p>
    <w:p w:rsidR="00331FF9" w:rsidRDefault="00331FF9">
      <w:pPr>
        <w:pStyle w:val="a3"/>
        <w:widowControl w:val="0"/>
        <w:ind w:firstLine="680"/>
        <w:jc w:val="both"/>
        <w:rPr>
          <w:sz w:val="28"/>
        </w:rPr>
      </w:pPr>
    </w:p>
    <w:tbl>
      <w:tblPr>
        <w:tblW w:w="0" w:type="auto"/>
        <w:tblInd w:w="-38" w:type="dxa"/>
        <w:tblLayout w:type="fixed"/>
        <w:tblCellMar>
          <w:left w:w="30" w:type="dxa"/>
          <w:right w:w="30" w:type="dxa"/>
        </w:tblCellMar>
        <w:tblLook w:val="0000" w:firstRow="0" w:lastRow="0" w:firstColumn="0" w:lastColumn="0" w:noHBand="0" w:noVBand="0"/>
      </w:tblPr>
      <w:tblGrid>
        <w:gridCol w:w="425"/>
        <w:gridCol w:w="720"/>
        <w:gridCol w:w="720"/>
        <w:gridCol w:w="720"/>
        <w:gridCol w:w="720"/>
        <w:gridCol w:w="720"/>
        <w:gridCol w:w="720"/>
        <w:gridCol w:w="720"/>
        <w:gridCol w:w="720"/>
        <w:gridCol w:w="720"/>
        <w:gridCol w:w="720"/>
        <w:gridCol w:w="720"/>
        <w:gridCol w:w="720"/>
        <w:gridCol w:w="720"/>
      </w:tblGrid>
      <w:tr w:rsidR="00331FF9">
        <w:trPr>
          <w:trHeight w:val="435"/>
        </w:trPr>
        <w:tc>
          <w:tcPr>
            <w:tcW w:w="425" w:type="dxa"/>
            <w:tcBorders>
              <w:top w:val="single" w:sz="4" w:space="0" w:color="auto"/>
              <w:left w:val="single" w:sz="4" w:space="0" w:color="auto"/>
            </w:tcBorders>
            <w:vAlign w:val="center"/>
          </w:tcPr>
          <w:p w:rsidR="00331FF9" w:rsidRDefault="00331FF9">
            <w:pPr>
              <w:rPr>
                <w:snapToGrid w:val="0"/>
                <w:color w:val="000000"/>
                <w:sz w:val="28"/>
                <w:vertAlign w:val="subscript"/>
              </w:rPr>
            </w:pPr>
            <w:r>
              <w:rPr>
                <w:snapToGrid w:val="0"/>
                <w:color w:val="000000"/>
                <w:sz w:val="28"/>
              </w:rPr>
              <w:t>Х</w:t>
            </w:r>
            <w:r>
              <w:rPr>
                <w:snapToGrid w:val="0"/>
                <w:color w:val="000000"/>
                <w:sz w:val="28"/>
                <w:vertAlign w:val="subscript"/>
              </w:rPr>
              <w:t>1</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42</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60</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4</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322</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46</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83</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14</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1</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17</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3</w:t>
            </w:r>
          </w:p>
        </w:tc>
        <w:tc>
          <w:tcPr>
            <w:tcW w:w="720" w:type="dxa"/>
            <w:tcBorders>
              <w:top w:val="single" w:sz="4" w:space="0" w:color="auto"/>
              <w:left w:val="single" w:sz="4" w:space="0" w:color="auto"/>
              <w:right w:val="single" w:sz="4" w:space="0" w:color="auto"/>
            </w:tcBorders>
            <w:vAlign w:val="center"/>
          </w:tcPr>
          <w:p w:rsidR="00331FF9" w:rsidRDefault="00331FF9">
            <w:pPr>
              <w:jc w:val="center"/>
              <w:rPr>
                <w:snapToGrid w:val="0"/>
                <w:color w:val="000000"/>
                <w:sz w:val="26"/>
              </w:rPr>
            </w:pPr>
            <w:r>
              <w:rPr>
                <w:snapToGrid w:val="0"/>
                <w:color w:val="000000"/>
                <w:sz w:val="26"/>
              </w:rPr>
              <w:t>6</w:t>
            </w:r>
          </w:p>
        </w:tc>
        <w:tc>
          <w:tcPr>
            <w:tcW w:w="720" w:type="dxa"/>
            <w:tcBorders>
              <w:top w:val="single" w:sz="4" w:space="0" w:color="auto"/>
              <w:left w:val="single" w:sz="4" w:space="0" w:color="auto"/>
            </w:tcBorders>
            <w:vAlign w:val="center"/>
          </w:tcPr>
          <w:p w:rsidR="00331FF9" w:rsidRDefault="00331FF9">
            <w:pPr>
              <w:jc w:val="center"/>
              <w:rPr>
                <w:snapToGrid w:val="0"/>
                <w:color w:val="000000"/>
                <w:sz w:val="26"/>
              </w:rPr>
            </w:pPr>
            <w:r>
              <w:rPr>
                <w:snapToGrid w:val="0"/>
                <w:color w:val="000000"/>
                <w:sz w:val="26"/>
              </w:rPr>
              <w:t>3</w:t>
            </w:r>
          </w:p>
        </w:tc>
        <w:tc>
          <w:tcPr>
            <w:tcW w:w="720"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6"/>
              </w:rPr>
            </w:pPr>
            <w:r>
              <w:rPr>
                <w:snapToGrid w:val="0"/>
                <w:color w:val="000000"/>
                <w:sz w:val="26"/>
              </w:rPr>
              <w:t>24</w:t>
            </w:r>
          </w:p>
        </w:tc>
      </w:tr>
      <w:tr w:rsidR="00331FF9">
        <w:trPr>
          <w:trHeight w:val="552"/>
        </w:trPr>
        <w:tc>
          <w:tcPr>
            <w:tcW w:w="425" w:type="dxa"/>
            <w:tcBorders>
              <w:top w:val="single" w:sz="4" w:space="0" w:color="auto"/>
              <w:left w:val="single" w:sz="4" w:space="0" w:color="auto"/>
              <w:bottom w:val="single" w:sz="4" w:space="0" w:color="auto"/>
              <w:right w:val="single" w:sz="4" w:space="0" w:color="auto"/>
            </w:tcBorders>
            <w:vAlign w:val="center"/>
          </w:tcPr>
          <w:p w:rsidR="00331FF9" w:rsidRDefault="00331FF9">
            <w:pPr>
              <w:rPr>
                <w:snapToGrid w:val="0"/>
                <w:color w:val="000000"/>
                <w:sz w:val="28"/>
                <w:vertAlign w:val="subscript"/>
              </w:rPr>
            </w:pPr>
            <w:r>
              <w:rPr>
                <w:snapToGrid w:val="0"/>
                <w:color w:val="000000"/>
                <w:sz w:val="28"/>
              </w:rPr>
              <w:t>У</w:t>
            </w:r>
            <w:r>
              <w:rPr>
                <w:snapToGrid w:val="0"/>
                <w:color w:val="000000"/>
                <w:sz w:val="28"/>
                <w:vertAlign w:val="subscript"/>
              </w:rPr>
              <w:t>3</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4132</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10486</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2980</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10253</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7299</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17812</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4510</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763</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12912</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10943</w:t>
            </w:r>
          </w:p>
        </w:tc>
        <w:tc>
          <w:tcPr>
            <w:tcW w:w="720" w:type="dxa"/>
            <w:tcBorders>
              <w:top w:val="single" w:sz="4" w:space="0" w:color="auto"/>
              <w:left w:val="single" w:sz="4" w:space="0" w:color="auto"/>
              <w:bottom w:val="single" w:sz="4" w:space="0" w:color="auto"/>
              <w:right w:val="single" w:sz="4" w:space="0" w:color="auto"/>
            </w:tcBorders>
            <w:vAlign w:val="center"/>
          </w:tcPr>
          <w:p w:rsidR="00331FF9" w:rsidRDefault="00331FF9">
            <w:pPr>
              <w:jc w:val="right"/>
              <w:rPr>
                <w:snapToGrid w:val="0"/>
                <w:color w:val="000000"/>
                <w:sz w:val="26"/>
              </w:rPr>
            </w:pPr>
            <w:r>
              <w:rPr>
                <w:snapToGrid w:val="0"/>
                <w:color w:val="000000"/>
                <w:sz w:val="26"/>
              </w:rPr>
              <w:t>3714</w:t>
            </w:r>
          </w:p>
        </w:tc>
        <w:tc>
          <w:tcPr>
            <w:tcW w:w="720" w:type="dxa"/>
            <w:tcBorders>
              <w:top w:val="single" w:sz="4" w:space="0" w:color="auto"/>
              <w:left w:val="single" w:sz="4" w:space="0" w:color="auto"/>
              <w:bottom w:val="single" w:sz="4" w:space="0" w:color="auto"/>
            </w:tcBorders>
            <w:vAlign w:val="center"/>
          </w:tcPr>
          <w:p w:rsidR="00331FF9" w:rsidRDefault="00331FF9">
            <w:pPr>
              <w:jc w:val="right"/>
              <w:rPr>
                <w:snapToGrid w:val="0"/>
                <w:color w:val="000000"/>
                <w:sz w:val="26"/>
              </w:rPr>
            </w:pPr>
            <w:r>
              <w:rPr>
                <w:snapToGrid w:val="0"/>
                <w:color w:val="000000"/>
                <w:sz w:val="26"/>
              </w:rPr>
              <w:t>4440</w:t>
            </w:r>
          </w:p>
        </w:tc>
        <w:tc>
          <w:tcPr>
            <w:tcW w:w="720" w:type="dxa"/>
            <w:tcBorders>
              <w:top w:val="single" w:sz="4" w:space="0" w:color="auto"/>
              <w:left w:val="single" w:sz="4" w:space="0" w:color="auto"/>
              <w:bottom w:val="single" w:sz="4" w:space="0" w:color="auto"/>
            </w:tcBorders>
            <w:vAlign w:val="center"/>
          </w:tcPr>
          <w:p w:rsidR="00331FF9" w:rsidRDefault="00331FF9">
            <w:pPr>
              <w:jc w:val="right"/>
              <w:rPr>
                <w:snapToGrid w:val="0"/>
                <w:color w:val="000000"/>
                <w:sz w:val="26"/>
              </w:rPr>
            </w:pPr>
            <w:r>
              <w:rPr>
                <w:snapToGrid w:val="0"/>
                <w:color w:val="000000"/>
                <w:sz w:val="26"/>
              </w:rPr>
              <w:t>2641</w:t>
            </w:r>
          </w:p>
        </w:tc>
      </w:tr>
      <w:tr w:rsidR="00331FF9">
        <w:trPr>
          <w:cantSplit/>
          <w:trHeight w:val="552"/>
        </w:trPr>
        <w:tc>
          <w:tcPr>
            <w:tcW w:w="9785" w:type="dxa"/>
            <w:gridSpan w:val="14"/>
            <w:vAlign w:val="center"/>
          </w:tcPr>
          <w:p w:rsidR="00331FF9" w:rsidRDefault="00331FF9">
            <w:pPr>
              <w:rPr>
                <w:snapToGrid w:val="0"/>
                <w:color w:val="000000"/>
                <w:sz w:val="28"/>
              </w:rPr>
            </w:pPr>
          </w:p>
          <w:p w:rsidR="00331FF9" w:rsidRDefault="00331FF9">
            <w:pPr>
              <w:rPr>
                <w:snapToGrid w:val="0"/>
                <w:color w:val="000000"/>
                <w:sz w:val="28"/>
              </w:rPr>
            </w:pPr>
            <w:r>
              <w:rPr>
                <w:snapToGrid w:val="0"/>
                <w:color w:val="000000"/>
                <w:sz w:val="28"/>
              </w:rPr>
              <w:t>Продолжение таблицы 3.7.</w:t>
            </w:r>
          </w:p>
          <w:p w:rsidR="00331FF9" w:rsidRDefault="00331FF9">
            <w:pPr>
              <w:rPr>
                <w:snapToGrid w:val="0"/>
                <w:color w:val="000000"/>
                <w:sz w:val="28"/>
              </w:rPr>
            </w:pPr>
          </w:p>
        </w:tc>
      </w:tr>
      <w:tr w:rsidR="00331FF9">
        <w:trPr>
          <w:trHeight w:val="435"/>
        </w:trPr>
        <w:tc>
          <w:tcPr>
            <w:tcW w:w="425" w:type="dxa"/>
            <w:tcBorders>
              <w:top w:val="single" w:sz="12" w:space="0" w:color="auto"/>
              <w:left w:val="single" w:sz="4" w:space="0" w:color="auto"/>
              <w:bottom w:val="single" w:sz="12" w:space="0" w:color="auto"/>
            </w:tcBorders>
          </w:tcPr>
          <w:p w:rsidR="00331FF9" w:rsidRDefault="00331FF9">
            <w:pPr>
              <w:jc w:val="right"/>
              <w:rPr>
                <w:snapToGrid w:val="0"/>
                <w:color w:val="000000"/>
                <w:sz w:val="28"/>
              </w:rPr>
            </w:pPr>
            <w:r>
              <w:rPr>
                <w:snapToGrid w:val="0"/>
                <w:color w:val="000000"/>
                <w:sz w:val="28"/>
              </w:rPr>
              <w:t>Х</w:t>
            </w:r>
            <w:r>
              <w:rPr>
                <w:snapToGrid w:val="0"/>
                <w:color w:val="000000"/>
                <w:sz w:val="28"/>
                <w:vertAlign w:val="subscript"/>
              </w:rPr>
              <w:t>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234</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3</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2</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2</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12</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3</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2</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center"/>
              <w:rPr>
                <w:snapToGrid w:val="0"/>
                <w:color w:val="000000"/>
                <w:sz w:val="26"/>
              </w:rPr>
            </w:pPr>
            <w:r>
              <w:rPr>
                <w:snapToGrid w:val="0"/>
                <w:color w:val="000000"/>
                <w:sz w:val="26"/>
              </w:rPr>
              <w:t>8</w:t>
            </w:r>
          </w:p>
        </w:tc>
      </w:tr>
      <w:tr w:rsidR="00331FF9">
        <w:trPr>
          <w:trHeight w:val="552"/>
        </w:trPr>
        <w:tc>
          <w:tcPr>
            <w:tcW w:w="425" w:type="dxa"/>
            <w:tcBorders>
              <w:top w:val="single" w:sz="12" w:space="0" w:color="auto"/>
              <w:left w:val="single" w:sz="4" w:space="0" w:color="auto"/>
              <w:bottom w:val="single" w:sz="4" w:space="0" w:color="auto"/>
              <w:right w:val="single" w:sz="12" w:space="0" w:color="auto"/>
            </w:tcBorders>
          </w:tcPr>
          <w:p w:rsidR="00331FF9" w:rsidRDefault="00331FF9">
            <w:pPr>
              <w:jc w:val="right"/>
              <w:rPr>
                <w:snapToGrid w:val="0"/>
                <w:color w:val="000000"/>
                <w:sz w:val="28"/>
              </w:rPr>
            </w:pPr>
            <w:r>
              <w:rPr>
                <w:snapToGrid w:val="0"/>
                <w:color w:val="000000"/>
                <w:sz w:val="28"/>
              </w:rPr>
              <w:t>У</w:t>
            </w:r>
            <w:r>
              <w:rPr>
                <w:snapToGrid w:val="0"/>
                <w:color w:val="000000"/>
                <w:sz w:val="28"/>
                <w:vertAlign w:val="subscript"/>
              </w:rPr>
              <w:t>3</w:t>
            </w:r>
          </w:p>
        </w:tc>
        <w:tc>
          <w:tcPr>
            <w:tcW w:w="720" w:type="dxa"/>
            <w:tcBorders>
              <w:top w:val="single" w:sz="4" w:space="0" w:color="auto"/>
              <w:left w:val="nil"/>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10641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3196</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1052</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800</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2937</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4321</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4795</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-1,3</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600</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2174</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1114</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1150</w:t>
            </w:r>
          </w:p>
        </w:tc>
        <w:tc>
          <w:tcPr>
            <w:tcW w:w="720" w:type="dxa"/>
            <w:tcBorders>
              <w:top w:val="single" w:sz="4" w:space="0" w:color="auto"/>
              <w:left w:val="single" w:sz="4" w:space="0" w:color="auto"/>
              <w:bottom w:val="single" w:sz="4" w:space="0" w:color="auto"/>
              <w:right w:val="single" w:sz="4" w:space="0" w:color="auto"/>
            </w:tcBorders>
          </w:tcPr>
          <w:p w:rsidR="00331FF9" w:rsidRDefault="00331FF9">
            <w:pPr>
              <w:jc w:val="right"/>
              <w:rPr>
                <w:snapToGrid w:val="0"/>
                <w:color w:val="000000"/>
                <w:sz w:val="26"/>
              </w:rPr>
            </w:pPr>
            <w:r>
              <w:rPr>
                <w:snapToGrid w:val="0"/>
                <w:color w:val="000000"/>
                <w:sz w:val="26"/>
              </w:rPr>
              <w:t>968</w:t>
            </w:r>
          </w:p>
        </w:tc>
      </w:tr>
    </w:tbl>
    <w:p w:rsidR="00331FF9" w:rsidRDefault="00331FF9">
      <w:pPr>
        <w:pStyle w:val="a3"/>
        <w:widowControl w:val="0"/>
        <w:spacing w:line="360" w:lineRule="auto"/>
        <w:ind w:firstLine="680"/>
        <w:jc w:val="both"/>
        <w:rPr>
          <w:sz w:val="28"/>
        </w:rPr>
      </w:pPr>
    </w:p>
    <w:p w:rsidR="00331FF9" w:rsidRDefault="00A21A88">
      <w:pPr>
        <w:pStyle w:val="a3"/>
        <w:widowControl w:val="0"/>
        <w:spacing w:line="360" w:lineRule="auto"/>
        <w:ind w:firstLine="680"/>
        <w:jc w:val="both"/>
        <w:rPr>
          <w:sz w:val="28"/>
        </w:rPr>
      </w:pPr>
      <w:r>
        <w:rPr>
          <w:noProof/>
          <w:sz w:val="28"/>
        </w:rPr>
        <w:pict>
          <v:shape id="_x0000_s1151" type="#_x0000_t75" style="position:absolute;left:0;text-align:left;margin-left:37.35pt;margin-top:90.85pt;width:388.5pt;height:205.9pt;z-index:251671552" o:allowincell="f" fillcolor="black" strokecolor="white" strokeweight="3e-5mm">
            <v:imagedata r:id="rId23" o:title=""/>
            <o:lock v:ext="edit" rotation="t"/>
            <w10:wrap type="topAndBottom"/>
          </v:shape>
        </w:pict>
      </w:r>
    </w:p>
    <w:p w:rsidR="00331FF9" w:rsidRDefault="00331FF9">
      <w:pPr>
        <w:pStyle w:val="a3"/>
        <w:widowControl w:val="0"/>
        <w:spacing w:line="360" w:lineRule="auto"/>
        <w:ind w:firstLine="680"/>
        <w:jc w:val="both"/>
        <w:rPr>
          <w:sz w:val="28"/>
        </w:rPr>
      </w:pPr>
      <w:r>
        <w:rPr>
          <w:sz w:val="28"/>
        </w:rPr>
        <w:t>Результаты регрессионного моделирования представлены в графическом виде на рисунке 3.3.</w:t>
      </w:r>
    </w:p>
    <w:p w:rsidR="00331FF9" w:rsidRDefault="00331FF9">
      <w:pPr>
        <w:pStyle w:val="a3"/>
        <w:widowControl w:val="0"/>
        <w:spacing w:line="360" w:lineRule="auto"/>
        <w:ind w:firstLine="680"/>
        <w:jc w:val="both"/>
        <w:rPr>
          <w:sz w:val="28"/>
        </w:rPr>
      </w:pPr>
      <w:r>
        <w:rPr>
          <w:sz w:val="28"/>
        </w:rPr>
        <w:t xml:space="preserve">Рисунок 3.3  Регрессионная модель связи между ГРП и общим удельным     </w:t>
      </w:r>
    </w:p>
    <w:p w:rsidR="00331FF9" w:rsidRDefault="00331FF9">
      <w:pPr>
        <w:pStyle w:val="a3"/>
        <w:widowControl w:val="0"/>
        <w:spacing w:line="360" w:lineRule="auto"/>
        <w:ind w:firstLine="680"/>
        <w:jc w:val="both"/>
        <w:rPr>
          <w:sz w:val="28"/>
        </w:rPr>
      </w:pPr>
      <w:r>
        <w:rPr>
          <w:sz w:val="28"/>
        </w:rPr>
        <w:t xml:space="preserve">                                                        эффектом</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 xml:space="preserve">В следствии оценки адекватности данной модели по критерию Фишера , был сделан вывод, что данная форма регрессионной связи при уровне доверительной вероятности 0,95 не отвергается т.к. </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lang w:val="en-US"/>
        </w:rPr>
      </w:pPr>
      <w:r>
        <w:rPr>
          <w:sz w:val="28"/>
          <w:lang w:val="en-US"/>
        </w:rPr>
        <w:t>F</w:t>
      </w:r>
      <w:r>
        <w:rPr>
          <w:sz w:val="28"/>
          <w:vertAlign w:val="subscript"/>
          <w:lang w:val="en-US"/>
        </w:rPr>
        <w:t xml:space="preserve">p  </w:t>
      </w:r>
      <w:r>
        <w:rPr>
          <w:sz w:val="28"/>
          <w:lang w:val="en-US"/>
        </w:rPr>
        <w:t xml:space="preserve">= 2,4 &gt;  </w:t>
      </w:r>
      <w:r>
        <w:rPr>
          <w:sz w:val="28"/>
          <w:vertAlign w:val="subscript"/>
          <w:lang w:val="en-US"/>
        </w:rPr>
        <w:t xml:space="preserve"> </w:t>
      </w:r>
      <w:r>
        <w:rPr>
          <w:sz w:val="28"/>
          <w:lang w:val="en-US"/>
        </w:rPr>
        <w:t>F</w:t>
      </w:r>
      <w:r>
        <w:rPr>
          <w:sz w:val="28"/>
          <w:vertAlign w:val="subscript"/>
          <w:lang w:val="en-US"/>
        </w:rPr>
        <w:t xml:space="preserve">к </w:t>
      </w:r>
      <w:r>
        <w:rPr>
          <w:sz w:val="28"/>
          <w:lang w:val="en-US"/>
        </w:rPr>
        <w:t xml:space="preserve"> = 2,1 </w:t>
      </w:r>
    </w:p>
    <w:p w:rsidR="00331FF9" w:rsidRDefault="00331FF9">
      <w:pPr>
        <w:rPr>
          <w:sz w:val="28"/>
          <w:lang w:val="en-US"/>
        </w:rPr>
      </w:pPr>
    </w:p>
    <w:p w:rsidR="00331FF9" w:rsidRDefault="00331FF9">
      <w:pPr>
        <w:pStyle w:val="a3"/>
        <w:widowControl w:val="0"/>
        <w:spacing w:line="360" w:lineRule="auto"/>
        <w:ind w:firstLine="680"/>
        <w:jc w:val="both"/>
        <w:rPr>
          <w:sz w:val="28"/>
        </w:rPr>
      </w:pPr>
      <w:r>
        <w:rPr>
          <w:sz w:val="28"/>
        </w:rPr>
        <w:t>Аналогичные модели прогнозной оценки эффективности метода ГРП  были разработаны и построены для Казахстана. Для разработки регрессионной модели по оценки формы связи  между ГРП и общим удельным эффектом, была осуществлена выборка статистического материала из таблицы3.3, которая представлена таблицей 3.8. По результатам этой выборки построена следующая регрессионная модель:</w:t>
      </w:r>
    </w:p>
    <w:p w:rsidR="00331FF9" w:rsidRDefault="00331FF9">
      <w:pPr>
        <w:pStyle w:val="a3"/>
        <w:widowControl w:val="0"/>
        <w:spacing w:line="360" w:lineRule="auto"/>
        <w:ind w:firstLine="680"/>
        <w:jc w:val="both"/>
        <w:rPr>
          <w:sz w:val="28"/>
        </w:rPr>
      </w:pPr>
    </w:p>
    <w:p w:rsidR="00331FF9" w:rsidRDefault="00331FF9">
      <w:pPr>
        <w:pStyle w:val="a3"/>
        <w:widowControl w:val="0"/>
        <w:ind w:firstLine="680"/>
        <w:jc w:val="both"/>
        <w:rPr>
          <w:sz w:val="28"/>
        </w:rPr>
      </w:pPr>
      <w:r>
        <w:rPr>
          <w:sz w:val="28"/>
        </w:rPr>
        <w:t xml:space="preserve"> Э</w:t>
      </w:r>
      <w:r>
        <w:rPr>
          <w:sz w:val="28"/>
          <w:vertAlign w:val="subscript"/>
        </w:rPr>
        <w:t xml:space="preserve">оу  </w:t>
      </w:r>
      <w:r>
        <w:rPr>
          <w:sz w:val="28"/>
        </w:rPr>
        <w:t>= -31,8+10,46х,                                                                                     (3.4)</w:t>
      </w:r>
    </w:p>
    <w:p w:rsidR="00331FF9" w:rsidRDefault="00331FF9">
      <w:pPr>
        <w:pStyle w:val="a3"/>
        <w:widowControl w:val="0"/>
        <w:ind w:firstLine="680"/>
        <w:jc w:val="both"/>
        <w:rPr>
          <w:sz w:val="28"/>
        </w:rPr>
      </w:pPr>
    </w:p>
    <w:p w:rsidR="00331FF9" w:rsidRDefault="00331FF9">
      <w:pPr>
        <w:pStyle w:val="a3"/>
        <w:widowControl w:val="0"/>
        <w:spacing w:line="360" w:lineRule="auto"/>
        <w:jc w:val="both"/>
        <w:rPr>
          <w:sz w:val="28"/>
        </w:rPr>
      </w:pPr>
      <w:r>
        <w:rPr>
          <w:sz w:val="28"/>
        </w:rPr>
        <w:t>где Э</w:t>
      </w:r>
      <w:r>
        <w:rPr>
          <w:sz w:val="28"/>
          <w:vertAlign w:val="subscript"/>
        </w:rPr>
        <w:t>оу</w:t>
      </w:r>
      <w:r>
        <w:rPr>
          <w:sz w:val="28"/>
        </w:rPr>
        <w:t xml:space="preserve"> – общий удельный эффект.</w:t>
      </w:r>
    </w:p>
    <w:p w:rsidR="00331FF9" w:rsidRDefault="00331FF9">
      <w:pPr>
        <w:pStyle w:val="a3"/>
        <w:widowControl w:val="0"/>
        <w:spacing w:line="360" w:lineRule="auto"/>
        <w:ind w:firstLine="680"/>
        <w:jc w:val="both"/>
        <w:rPr>
          <w:sz w:val="28"/>
          <w:vertAlign w:val="superscript"/>
        </w:rPr>
      </w:pPr>
    </w:p>
    <w:p w:rsidR="00331FF9" w:rsidRDefault="00331FF9">
      <w:pPr>
        <w:pStyle w:val="a3"/>
        <w:widowControl w:val="0"/>
        <w:ind w:firstLine="680"/>
        <w:jc w:val="both"/>
        <w:rPr>
          <w:sz w:val="28"/>
        </w:rPr>
      </w:pPr>
      <w:r>
        <w:rPr>
          <w:sz w:val="28"/>
        </w:rPr>
        <w:t>Таблица 3.8 Статистические данные ГРП и общим удельным эффектом</w:t>
      </w:r>
    </w:p>
    <w:p w:rsidR="00331FF9" w:rsidRDefault="00331FF9">
      <w:pPr>
        <w:pStyle w:val="a3"/>
        <w:widowControl w:val="0"/>
        <w:ind w:firstLine="680"/>
        <w:jc w:val="both"/>
        <w:rPr>
          <w:sz w:val="28"/>
        </w:rPr>
      </w:pPr>
    </w:p>
    <w:tbl>
      <w:tblPr>
        <w:tblW w:w="0" w:type="auto"/>
        <w:tblInd w:w="-45" w:type="dxa"/>
        <w:tblLayout w:type="fixed"/>
        <w:tblCellMar>
          <w:left w:w="30" w:type="dxa"/>
          <w:right w:w="30" w:type="dxa"/>
        </w:tblCellMar>
        <w:tblLook w:val="0000" w:firstRow="0" w:lastRow="0" w:firstColumn="0" w:lastColumn="0" w:noHBand="0" w:noVBand="0"/>
      </w:tblPr>
      <w:tblGrid>
        <w:gridCol w:w="881"/>
        <w:gridCol w:w="850"/>
        <w:gridCol w:w="993"/>
        <w:gridCol w:w="992"/>
        <w:gridCol w:w="850"/>
        <w:gridCol w:w="851"/>
        <w:gridCol w:w="992"/>
        <w:gridCol w:w="992"/>
        <w:gridCol w:w="993"/>
        <w:gridCol w:w="850"/>
      </w:tblGrid>
      <w:tr w:rsidR="00331FF9">
        <w:trPr>
          <w:trHeight w:val="334"/>
        </w:trPr>
        <w:tc>
          <w:tcPr>
            <w:tcW w:w="881" w:type="dxa"/>
            <w:tcBorders>
              <w:top w:val="single" w:sz="12" w:space="0" w:color="auto"/>
              <w:left w:val="single" w:sz="12" w:space="0" w:color="auto"/>
              <w:right w:val="single" w:sz="12" w:space="0" w:color="auto"/>
            </w:tcBorders>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2</w:t>
            </w:r>
          </w:p>
        </w:tc>
        <w:tc>
          <w:tcPr>
            <w:tcW w:w="850" w:type="dxa"/>
            <w:tcBorders>
              <w:top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36</w:t>
            </w:r>
          </w:p>
        </w:tc>
        <w:tc>
          <w:tcPr>
            <w:tcW w:w="993" w:type="dxa"/>
            <w:tcBorders>
              <w:top w:val="single" w:sz="12"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23</w:t>
            </w:r>
          </w:p>
        </w:tc>
        <w:tc>
          <w:tcPr>
            <w:tcW w:w="992" w:type="dxa"/>
            <w:tcBorders>
              <w:top w:val="single" w:sz="12"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15</w:t>
            </w:r>
          </w:p>
        </w:tc>
        <w:tc>
          <w:tcPr>
            <w:tcW w:w="850" w:type="dxa"/>
            <w:tcBorders>
              <w:top w:val="single" w:sz="12"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20</w:t>
            </w:r>
          </w:p>
        </w:tc>
        <w:tc>
          <w:tcPr>
            <w:tcW w:w="851" w:type="dxa"/>
            <w:tcBorders>
              <w:top w:val="single" w:sz="12"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w:t>
            </w:r>
          </w:p>
        </w:tc>
        <w:tc>
          <w:tcPr>
            <w:tcW w:w="992" w:type="dxa"/>
            <w:tcBorders>
              <w:top w:val="single" w:sz="12"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4</w:t>
            </w:r>
          </w:p>
        </w:tc>
        <w:tc>
          <w:tcPr>
            <w:tcW w:w="992" w:type="dxa"/>
            <w:tcBorders>
              <w:top w:val="single" w:sz="12" w:space="0" w:color="auto"/>
              <w:left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14</w:t>
            </w:r>
          </w:p>
        </w:tc>
        <w:tc>
          <w:tcPr>
            <w:tcW w:w="993" w:type="dxa"/>
            <w:tcBorders>
              <w:top w:val="single" w:sz="12" w:space="0" w:color="auto"/>
              <w:left w:val="single" w:sz="4" w:space="0" w:color="auto"/>
            </w:tcBorders>
            <w:vAlign w:val="center"/>
          </w:tcPr>
          <w:p w:rsidR="00331FF9" w:rsidRDefault="00331FF9">
            <w:pPr>
              <w:jc w:val="center"/>
              <w:rPr>
                <w:snapToGrid w:val="0"/>
                <w:color w:val="000000"/>
                <w:sz w:val="28"/>
              </w:rPr>
            </w:pPr>
            <w:r>
              <w:rPr>
                <w:snapToGrid w:val="0"/>
                <w:color w:val="000000"/>
                <w:sz w:val="28"/>
              </w:rPr>
              <w:t>43</w:t>
            </w:r>
          </w:p>
        </w:tc>
        <w:tc>
          <w:tcPr>
            <w:tcW w:w="850"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6</w:t>
            </w:r>
          </w:p>
        </w:tc>
      </w:tr>
      <w:tr w:rsidR="00331FF9">
        <w:trPr>
          <w:trHeight w:val="409"/>
        </w:trPr>
        <w:tc>
          <w:tcPr>
            <w:tcW w:w="881" w:type="dxa"/>
            <w:tcBorders>
              <w:top w:val="single" w:sz="12" w:space="0" w:color="auto"/>
              <w:left w:val="single" w:sz="12" w:space="0" w:color="auto"/>
              <w:bottom w:val="single" w:sz="4" w:space="0" w:color="auto"/>
              <w:right w:val="single" w:sz="12" w:space="0" w:color="auto"/>
            </w:tcBorders>
          </w:tcPr>
          <w:p w:rsidR="00331FF9" w:rsidRDefault="00331FF9">
            <w:pPr>
              <w:jc w:val="center"/>
              <w:rPr>
                <w:snapToGrid w:val="0"/>
                <w:color w:val="000000"/>
                <w:sz w:val="28"/>
                <w:vertAlign w:val="subscript"/>
              </w:rPr>
            </w:pPr>
            <w:r>
              <w:rPr>
                <w:snapToGrid w:val="0"/>
                <w:color w:val="000000"/>
                <w:sz w:val="28"/>
              </w:rPr>
              <w:t>У</w:t>
            </w:r>
            <w:r>
              <w:rPr>
                <w:snapToGrid w:val="0"/>
                <w:color w:val="000000"/>
                <w:sz w:val="28"/>
                <w:vertAlign w:val="subscript"/>
              </w:rPr>
              <w:t>4</w:t>
            </w:r>
          </w:p>
        </w:tc>
        <w:tc>
          <w:tcPr>
            <w:tcW w:w="850" w:type="dxa"/>
            <w:tcBorders>
              <w:top w:val="single" w:sz="12"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7780</w:t>
            </w:r>
          </w:p>
        </w:tc>
        <w:tc>
          <w:tcPr>
            <w:tcW w:w="993" w:type="dxa"/>
            <w:tcBorders>
              <w:top w:val="single" w:sz="12"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5490</w:t>
            </w:r>
          </w:p>
        </w:tc>
        <w:tc>
          <w:tcPr>
            <w:tcW w:w="992" w:type="dxa"/>
            <w:tcBorders>
              <w:top w:val="single" w:sz="12"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6460</w:t>
            </w:r>
          </w:p>
        </w:tc>
        <w:tc>
          <w:tcPr>
            <w:tcW w:w="850" w:type="dxa"/>
            <w:tcBorders>
              <w:top w:val="single" w:sz="12"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7150</w:t>
            </w:r>
          </w:p>
        </w:tc>
        <w:tc>
          <w:tcPr>
            <w:tcW w:w="851" w:type="dxa"/>
            <w:tcBorders>
              <w:top w:val="single" w:sz="12"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5240</w:t>
            </w:r>
          </w:p>
        </w:tc>
        <w:tc>
          <w:tcPr>
            <w:tcW w:w="992" w:type="dxa"/>
            <w:tcBorders>
              <w:top w:val="single" w:sz="12"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5380</w:t>
            </w:r>
          </w:p>
        </w:tc>
        <w:tc>
          <w:tcPr>
            <w:tcW w:w="992" w:type="dxa"/>
            <w:tcBorders>
              <w:top w:val="single" w:sz="12" w:space="0" w:color="auto"/>
              <w:left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5340</w:t>
            </w:r>
          </w:p>
        </w:tc>
        <w:tc>
          <w:tcPr>
            <w:tcW w:w="993" w:type="dxa"/>
            <w:tcBorders>
              <w:top w:val="single" w:sz="12"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3380</w:t>
            </w:r>
          </w:p>
        </w:tc>
        <w:tc>
          <w:tcPr>
            <w:tcW w:w="850"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3730</w:t>
            </w:r>
          </w:p>
        </w:tc>
      </w:tr>
      <w:tr w:rsidR="00331FF9">
        <w:trPr>
          <w:gridAfter w:val="1"/>
          <w:wAfter w:w="850" w:type="dxa"/>
          <w:cantSplit/>
          <w:trHeight w:val="334"/>
        </w:trPr>
        <w:tc>
          <w:tcPr>
            <w:tcW w:w="8394" w:type="dxa"/>
            <w:gridSpan w:val="9"/>
          </w:tcPr>
          <w:p w:rsidR="00331FF9" w:rsidRDefault="00331FF9">
            <w:pPr>
              <w:jc w:val="both"/>
              <w:rPr>
                <w:snapToGrid w:val="0"/>
                <w:color w:val="000000"/>
                <w:sz w:val="28"/>
              </w:rPr>
            </w:pPr>
            <w:r>
              <w:rPr>
                <w:snapToGrid w:val="0"/>
                <w:color w:val="000000"/>
                <w:sz w:val="28"/>
              </w:rPr>
              <w:t xml:space="preserve">    </w:t>
            </w:r>
          </w:p>
          <w:p w:rsidR="00331FF9" w:rsidRDefault="00331FF9">
            <w:pPr>
              <w:jc w:val="both"/>
              <w:rPr>
                <w:snapToGrid w:val="0"/>
                <w:color w:val="000000"/>
                <w:sz w:val="28"/>
              </w:rPr>
            </w:pPr>
            <w:r>
              <w:rPr>
                <w:snapToGrid w:val="0"/>
                <w:color w:val="000000"/>
                <w:sz w:val="28"/>
              </w:rPr>
              <w:t xml:space="preserve"> Продолжение таблицы 3.8.</w:t>
            </w:r>
          </w:p>
          <w:p w:rsidR="00331FF9" w:rsidRDefault="00331FF9">
            <w:pPr>
              <w:jc w:val="both"/>
              <w:rPr>
                <w:snapToGrid w:val="0"/>
                <w:color w:val="000000"/>
                <w:sz w:val="28"/>
              </w:rPr>
            </w:pPr>
          </w:p>
        </w:tc>
      </w:tr>
      <w:tr w:rsidR="00331FF9">
        <w:trPr>
          <w:gridAfter w:val="1"/>
          <w:wAfter w:w="850" w:type="dxa"/>
          <w:trHeight w:val="334"/>
        </w:trPr>
        <w:tc>
          <w:tcPr>
            <w:tcW w:w="881"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Х</w:t>
            </w:r>
            <w:r>
              <w:rPr>
                <w:snapToGrid w:val="0"/>
                <w:color w:val="000000"/>
                <w:sz w:val="28"/>
                <w:vertAlign w:val="subscript"/>
              </w:rPr>
              <w:t>2</w:t>
            </w:r>
          </w:p>
        </w:tc>
        <w:tc>
          <w:tcPr>
            <w:tcW w:w="850"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2</w:t>
            </w:r>
          </w:p>
        </w:tc>
        <w:tc>
          <w:tcPr>
            <w:tcW w:w="993"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32</w:t>
            </w:r>
          </w:p>
        </w:tc>
        <w:tc>
          <w:tcPr>
            <w:tcW w:w="992"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9</w:t>
            </w:r>
          </w:p>
        </w:tc>
        <w:tc>
          <w:tcPr>
            <w:tcW w:w="850"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12</w:t>
            </w:r>
          </w:p>
        </w:tc>
        <w:tc>
          <w:tcPr>
            <w:tcW w:w="851" w:type="dxa"/>
            <w:tcBorders>
              <w:top w:val="single" w:sz="12" w:space="0" w:color="auto"/>
              <w:bottom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992" w:type="dxa"/>
            <w:tcBorders>
              <w:top w:val="single" w:sz="12" w:space="0" w:color="auto"/>
              <w:left w:val="single" w:sz="4" w:space="0" w:color="auto"/>
              <w:bottom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992" w:type="dxa"/>
            <w:tcBorders>
              <w:top w:val="single" w:sz="12" w:space="0" w:color="auto"/>
              <w:left w:val="single" w:sz="4" w:space="0" w:color="auto"/>
              <w:bottom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31</w:t>
            </w:r>
          </w:p>
        </w:tc>
        <w:tc>
          <w:tcPr>
            <w:tcW w:w="993" w:type="dxa"/>
            <w:tcBorders>
              <w:top w:val="single" w:sz="12" w:space="0" w:color="auto"/>
              <w:left w:val="single" w:sz="4"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10</w:t>
            </w:r>
          </w:p>
        </w:tc>
      </w:tr>
      <w:tr w:rsidR="00331FF9">
        <w:trPr>
          <w:gridAfter w:val="1"/>
          <w:wAfter w:w="850" w:type="dxa"/>
          <w:trHeight w:val="409"/>
        </w:trPr>
        <w:tc>
          <w:tcPr>
            <w:tcW w:w="881"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4</w:t>
            </w:r>
          </w:p>
        </w:tc>
        <w:tc>
          <w:tcPr>
            <w:tcW w:w="850"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2840</w:t>
            </w:r>
          </w:p>
        </w:tc>
        <w:tc>
          <w:tcPr>
            <w:tcW w:w="993"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4980</w:t>
            </w:r>
          </w:p>
        </w:tc>
        <w:tc>
          <w:tcPr>
            <w:tcW w:w="992"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3460</w:t>
            </w:r>
          </w:p>
        </w:tc>
        <w:tc>
          <w:tcPr>
            <w:tcW w:w="850" w:type="dxa"/>
            <w:tcBorders>
              <w:top w:val="single" w:sz="12" w:space="0" w:color="auto"/>
              <w:bottom w:val="single" w:sz="12" w:space="0" w:color="auto"/>
              <w:right w:val="single" w:sz="4" w:space="0" w:color="auto"/>
            </w:tcBorders>
          </w:tcPr>
          <w:p w:rsidR="00331FF9" w:rsidRDefault="00331FF9">
            <w:pPr>
              <w:jc w:val="center"/>
              <w:rPr>
                <w:snapToGrid w:val="0"/>
                <w:color w:val="000000"/>
                <w:sz w:val="28"/>
              </w:rPr>
            </w:pPr>
            <w:r>
              <w:rPr>
                <w:snapToGrid w:val="0"/>
                <w:color w:val="000000"/>
                <w:sz w:val="28"/>
              </w:rPr>
              <w:t>4820</w:t>
            </w:r>
          </w:p>
        </w:tc>
        <w:tc>
          <w:tcPr>
            <w:tcW w:w="851" w:type="dxa"/>
            <w:tcBorders>
              <w:top w:val="single" w:sz="12" w:space="0" w:color="auto"/>
              <w:bottom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5290</w:t>
            </w:r>
          </w:p>
        </w:tc>
        <w:tc>
          <w:tcPr>
            <w:tcW w:w="992" w:type="dxa"/>
            <w:tcBorders>
              <w:top w:val="single" w:sz="12" w:space="0" w:color="auto"/>
              <w:left w:val="single" w:sz="4" w:space="0" w:color="auto"/>
              <w:bottom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3850</w:t>
            </w:r>
          </w:p>
        </w:tc>
        <w:tc>
          <w:tcPr>
            <w:tcW w:w="992" w:type="dxa"/>
            <w:tcBorders>
              <w:top w:val="single" w:sz="12" w:space="0" w:color="auto"/>
              <w:left w:val="single" w:sz="4" w:space="0" w:color="auto"/>
              <w:bottom w:val="single" w:sz="12"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6330</w:t>
            </w:r>
          </w:p>
        </w:tc>
        <w:tc>
          <w:tcPr>
            <w:tcW w:w="993" w:type="dxa"/>
            <w:tcBorders>
              <w:top w:val="single" w:sz="12" w:space="0" w:color="auto"/>
              <w:left w:val="single" w:sz="4"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6440</w:t>
            </w:r>
          </w:p>
        </w:tc>
      </w:tr>
    </w:tbl>
    <w:p w:rsidR="00331FF9" w:rsidRDefault="00331FF9">
      <w:pPr>
        <w:pStyle w:val="a3"/>
        <w:widowControl w:val="0"/>
        <w:spacing w:line="360" w:lineRule="auto"/>
        <w:ind w:firstLine="680"/>
        <w:jc w:val="both"/>
        <w:rPr>
          <w:sz w:val="28"/>
        </w:rPr>
      </w:pPr>
    </w:p>
    <w:p w:rsidR="00331FF9" w:rsidRDefault="00A21A88">
      <w:pPr>
        <w:pStyle w:val="a3"/>
        <w:widowControl w:val="0"/>
        <w:spacing w:line="360" w:lineRule="auto"/>
        <w:ind w:firstLine="680"/>
        <w:jc w:val="both"/>
        <w:rPr>
          <w:sz w:val="28"/>
        </w:rPr>
      </w:pPr>
      <w:r>
        <w:pict>
          <v:shape id="_x0000_s1150" type="#_x0000_t75" style="position:absolute;left:0;text-align:left;margin-left:37.35pt;margin-top:23.5pt;width:380.6pt;height:185.95pt;z-index:251670528" o:allowincell="f">
            <v:imagedata r:id="rId24" o:title=""/>
            <w10:wrap type="topAndBottom"/>
          </v:shape>
        </w:pict>
      </w:r>
      <w:r w:rsidR="00331FF9">
        <w:rPr>
          <w:sz w:val="28"/>
        </w:rPr>
        <w:t xml:space="preserve">Рисунок 3.4 Регрессионная модель связи ГРП и общего удельного </w:t>
      </w:r>
    </w:p>
    <w:p w:rsidR="00331FF9" w:rsidRDefault="00331FF9">
      <w:pPr>
        <w:pStyle w:val="a3"/>
        <w:widowControl w:val="0"/>
        <w:spacing w:line="360" w:lineRule="auto"/>
        <w:ind w:firstLine="680"/>
        <w:jc w:val="both"/>
        <w:rPr>
          <w:sz w:val="28"/>
        </w:rPr>
      </w:pPr>
      <w:r>
        <w:rPr>
          <w:sz w:val="28"/>
        </w:rPr>
        <w:t xml:space="preserve">                                                     эффекта</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Оценка адекватности данной модели по критерию Фишера позволила сделать вывод, что данная форма связи при уровне доверительной вероятности 0,95 не отвергается, т.к,</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lang w:val="en-US"/>
        </w:rPr>
        <w:t>F</w:t>
      </w:r>
      <w:r>
        <w:rPr>
          <w:sz w:val="28"/>
          <w:vertAlign w:val="subscript"/>
          <w:lang w:val="en-US"/>
        </w:rPr>
        <w:t xml:space="preserve">p  </w:t>
      </w:r>
      <w:r>
        <w:rPr>
          <w:sz w:val="28"/>
          <w:lang w:val="en-US"/>
        </w:rPr>
        <w:t xml:space="preserve">= 3,1 &gt;  </w:t>
      </w:r>
      <w:r>
        <w:rPr>
          <w:sz w:val="28"/>
          <w:vertAlign w:val="subscript"/>
          <w:lang w:val="en-US"/>
        </w:rPr>
        <w:t xml:space="preserve"> </w:t>
      </w:r>
      <w:r>
        <w:rPr>
          <w:sz w:val="28"/>
          <w:lang w:val="en-US"/>
        </w:rPr>
        <w:t>F</w:t>
      </w:r>
      <w:r>
        <w:rPr>
          <w:sz w:val="28"/>
          <w:vertAlign w:val="subscript"/>
          <w:lang w:val="en-US"/>
        </w:rPr>
        <w:t xml:space="preserve">к </w:t>
      </w:r>
      <w:r>
        <w:rPr>
          <w:sz w:val="28"/>
          <w:lang w:val="en-US"/>
        </w:rPr>
        <w:t xml:space="preserve"> = 2,5 </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Регрессионная модель связи между ГРП и общим технологическим эффектом графически представлена рисунком 3.5 и следующим выражением:</w:t>
      </w:r>
    </w:p>
    <w:p w:rsidR="00331FF9" w:rsidRDefault="00331FF9">
      <w:pPr>
        <w:pStyle w:val="a3"/>
        <w:widowControl w:val="0"/>
        <w:spacing w:line="360" w:lineRule="auto"/>
        <w:ind w:firstLine="680"/>
        <w:jc w:val="both"/>
        <w:rPr>
          <w:sz w:val="28"/>
        </w:rPr>
      </w:pPr>
    </w:p>
    <w:p w:rsidR="00331FF9" w:rsidRDefault="00331FF9">
      <w:pPr>
        <w:pStyle w:val="a3"/>
        <w:widowControl w:val="0"/>
        <w:ind w:firstLine="680"/>
        <w:jc w:val="both"/>
        <w:rPr>
          <w:sz w:val="28"/>
        </w:rPr>
      </w:pPr>
      <w:r>
        <w:rPr>
          <w:sz w:val="28"/>
        </w:rPr>
        <w:t>Э</w:t>
      </w:r>
      <w:r>
        <w:rPr>
          <w:sz w:val="28"/>
          <w:vertAlign w:val="subscript"/>
        </w:rPr>
        <w:t>от</w:t>
      </w:r>
      <w:r>
        <w:rPr>
          <w:sz w:val="28"/>
        </w:rPr>
        <w:t xml:space="preserve"> =  221,8 + 68,7х – 1,55х</w:t>
      </w:r>
      <w:r>
        <w:rPr>
          <w:sz w:val="28"/>
          <w:vertAlign w:val="superscript"/>
        </w:rPr>
        <w:t xml:space="preserve">2  </w:t>
      </w:r>
      <w:r>
        <w:rPr>
          <w:sz w:val="28"/>
        </w:rPr>
        <w:t>,                                                          (3.5)</w:t>
      </w:r>
    </w:p>
    <w:p w:rsidR="00331FF9" w:rsidRDefault="00331FF9">
      <w:pPr>
        <w:pStyle w:val="a3"/>
        <w:widowControl w:val="0"/>
        <w:ind w:firstLine="680"/>
        <w:jc w:val="both"/>
        <w:rPr>
          <w:sz w:val="28"/>
        </w:rPr>
      </w:pPr>
    </w:p>
    <w:p w:rsidR="00331FF9" w:rsidRDefault="00331FF9">
      <w:pPr>
        <w:pStyle w:val="a3"/>
        <w:widowControl w:val="0"/>
        <w:spacing w:line="360" w:lineRule="auto"/>
        <w:jc w:val="both"/>
        <w:rPr>
          <w:sz w:val="28"/>
        </w:rPr>
      </w:pPr>
      <w:r>
        <w:rPr>
          <w:sz w:val="28"/>
        </w:rPr>
        <w:t>где Э</w:t>
      </w:r>
      <w:r>
        <w:rPr>
          <w:sz w:val="28"/>
          <w:vertAlign w:val="subscript"/>
        </w:rPr>
        <w:t xml:space="preserve">от </w:t>
      </w:r>
      <w:r>
        <w:rPr>
          <w:sz w:val="28"/>
        </w:rPr>
        <w:t xml:space="preserve"> -  общий технологический эффект.</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ind w:firstLine="680"/>
        <w:jc w:val="both"/>
        <w:rPr>
          <w:sz w:val="28"/>
        </w:rPr>
      </w:pPr>
      <w:r>
        <w:rPr>
          <w:sz w:val="28"/>
        </w:rPr>
        <w:t>Для уравнения 3.5 была осуществлена выборка из таблицы3.3, которая представлена таблицей 3.10.</w:t>
      </w:r>
    </w:p>
    <w:p w:rsidR="00331FF9" w:rsidRDefault="00331FF9">
      <w:pPr>
        <w:pStyle w:val="a3"/>
        <w:widowControl w:val="0"/>
        <w:spacing w:line="360" w:lineRule="auto"/>
        <w:ind w:firstLine="680"/>
        <w:jc w:val="both"/>
        <w:rPr>
          <w:sz w:val="28"/>
        </w:rPr>
      </w:pPr>
    </w:p>
    <w:p w:rsidR="00331FF9" w:rsidRDefault="00331FF9">
      <w:pPr>
        <w:pStyle w:val="a3"/>
        <w:widowControl w:val="0"/>
        <w:ind w:firstLine="680"/>
        <w:jc w:val="both"/>
        <w:rPr>
          <w:sz w:val="28"/>
        </w:rPr>
      </w:pPr>
      <w:r>
        <w:rPr>
          <w:sz w:val="28"/>
        </w:rPr>
        <w:t xml:space="preserve">Таблица 3.10 Статистические данные ГРП и общего технологического </w:t>
      </w:r>
    </w:p>
    <w:p w:rsidR="00331FF9" w:rsidRDefault="00331FF9">
      <w:pPr>
        <w:pStyle w:val="a3"/>
        <w:widowControl w:val="0"/>
        <w:ind w:firstLine="680"/>
        <w:jc w:val="both"/>
        <w:rPr>
          <w:sz w:val="28"/>
        </w:rPr>
      </w:pPr>
      <w:r>
        <w:rPr>
          <w:sz w:val="28"/>
        </w:rPr>
        <w:t xml:space="preserve">                                                          эффекта</w:t>
      </w:r>
    </w:p>
    <w:p w:rsidR="00331FF9" w:rsidRDefault="00331FF9">
      <w:pPr>
        <w:pStyle w:val="a3"/>
        <w:widowControl w:val="0"/>
        <w:ind w:firstLine="680"/>
        <w:jc w:val="both"/>
        <w:rPr>
          <w:sz w:val="28"/>
        </w:rPr>
      </w:pPr>
    </w:p>
    <w:tbl>
      <w:tblPr>
        <w:tblW w:w="0" w:type="auto"/>
        <w:tblInd w:w="-45"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851"/>
        <w:gridCol w:w="142"/>
        <w:gridCol w:w="850"/>
        <w:gridCol w:w="142"/>
        <w:gridCol w:w="850"/>
        <w:gridCol w:w="142"/>
        <w:gridCol w:w="851"/>
        <w:gridCol w:w="141"/>
        <w:gridCol w:w="851"/>
        <w:gridCol w:w="142"/>
        <w:gridCol w:w="850"/>
        <w:gridCol w:w="142"/>
        <w:gridCol w:w="850"/>
        <w:gridCol w:w="142"/>
        <w:gridCol w:w="992"/>
        <w:gridCol w:w="709"/>
      </w:tblGrid>
      <w:tr w:rsidR="00331FF9">
        <w:trPr>
          <w:trHeight w:val="445"/>
        </w:trPr>
        <w:tc>
          <w:tcPr>
            <w:tcW w:w="597" w:type="dxa"/>
            <w:tcBorders>
              <w:bottom w:val="nil"/>
            </w:tcBorders>
            <w:vAlign w:val="center"/>
          </w:tcPr>
          <w:p w:rsidR="00331FF9" w:rsidRDefault="00331FF9">
            <w:pPr>
              <w:jc w:val="center"/>
              <w:rPr>
                <w:snapToGrid w:val="0"/>
                <w:color w:val="000000"/>
                <w:sz w:val="28"/>
                <w:vertAlign w:val="subscript"/>
              </w:rPr>
            </w:pPr>
            <w:r>
              <w:rPr>
                <w:snapToGrid w:val="0"/>
                <w:color w:val="000000"/>
                <w:sz w:val="28"/>
              </w:rPr>
              <w:t>Х</w:t>
            </w:r>
            <w:r>
              <w:rPr>
                <w:snapToGrid w:val="0"/>
                <w:color w:val="000000"/>
                <w:sz w:val="28"/>
                <w:vertAlign w:val="subscript"/>
              </w:rPr>
              <w:t>2</w:t>
            </w:r>
          </w:p>
        </w:tc>
        <w:tc>
          <w:tcPr>
            <w:tcW w:w="851" w:type="dxa"/>
            <w:tcBorders>
              <w:bottom w:val="nil"/>
            </w:tcBorders>
            <w:vAlign w:val="center"/>
          </w:tcPr>
          <w:p w:rsidR="00331FF9" w:rsidRDefault="00331FF9">
            <w:pPr>
              <w:jc w:val="center"/>
              <w:rPr>
                <w:snapToGrid w:val="0"/>
                <w:color w:val="000000"/>
                <w:sz w:val="28"/>
              </w:rPr>
            </w:pPr>
            <w:r>
              <w:rPr>
                <w:snapToGrid w:val="0"/>
                <w:color w:val="000000"/>
                <w:sz w:val="28"/>
              </w:rPr>
              <w:t>36</w:t>
            </w:r>
          </w:p>
        </w:tc>
        <w:tc>
          <w:tcPr>
            <w:tcW w:w="992" w:type="dxa"/>
            <w:gridSpan w:val="2"/>
            <w:tcBorders>
              <w:bottom w:val="nil"/>
            </w:tcBorders>
            <w:vAlign w:val="center"/>
          </w:tcPr>
          <w:p w:rsidR="00331FF9" w:rsidRDefault="00331FF9">
            <w:pPr>
              <w:jc w:val="center"/>
              <w:rPr>
                <w:snapToGrid w:val="0"/>
                <w:color w:val="000000"/>
                <w:sz w:val="28"/>
              </w:rPr>
            </w:pPr>
            <w:r>
              <w:rPr>
                <w:snapToGrid w:val="0"/>
                <w:color w:val="000000"/>
                <w:sz w:val="28"/>
              </w:rPr>
              <w:t>23</w:t>
            </w:r>
          </w:p>
        </w:tc>
        <w:tc>
          <w:tcPr>
            <w:tcW w:w="992" w:type="dxa"/>
            <w:gridSpan w:val="2"/>
            <w:tcBorders>
              <w:bottom w:val="nil"/>
            </w:tcBorders>
            <w:vAlign w:val="center"/>
          </w:tcPr>
          <w:p w:rsidR="00331FF9" w:rsidRDefault="00331FF9">
            <w:pPr>
              <w:jc w:val="center"/>
              <w:rPr>
                <w:snapToGrid w:val="0"/>
                <w:color w:val="000000"/>
                <w:sz w:val="28"/>
              </w:rPr>
            </w:pPr>
            <w:r>
              <w:rPr>
                <w:snapToGrid w:val="0"/>
                <w:color w:val="000000"/>
                <w:sz w:val="28"/>
              </w:rPr>
              <w:t>15</w:t>
            </w:r>
          </w:p>
        </w:tc>
        <w:tc>
          <w:tcPr>
            <w:tcW w:w="993" w:type="dxa"/>
            <w:gridSpan w:val="2"/>
            <w:tcBorders>
              <w:bottom w:val="nil"/>
            </w:tcBorders>
            <w:vAlign w:val="center"/>
          </w:tcPr>
          <w:p w:rsidR="00331FF9" w:rsidRDefault="00331FF9">
            <w:pPr>
              <w:jc w:val="center"/>
              <w:rPr>
                <w:snapToGrid w:val="0"/>
                <w:color w:val="000000"/>
                <w:sz w:val="28"/>
              </w:rPr>
            </w:pPr>
            <w:r>
              <w:rPr>
                <w:snapToGrid w:val="0"/>
                <w:color w:val="000000"/>
                <w:sz w:val="28"/>
              </w:rPr>
              <w:t>20</w:t>
            </w:r>
          </w:p>
        </w:tc>
        <w:tc>
          <w:tcPr>
            <w:tcW w:w="992" w:type="dxa"/>
            <w:gridSpan w:val="2"/>
            <w:tcBorders>
              <w:bottom w:val="nil"/>
            </w:tcBorders>
            <w:vAlign w:val="center"/>
          </w:tcPr>
          <w:p w:rsidR="00331FF9" w:rsidRDefault="00331FF9">
            <w:pPr>
              <w:jc w:val="center"/>
              <w:rPr>
                <w:snapToGrid w:val="0"/>
                <w:color w:val="000000"/>
                <w:sz w:val="28"/>
              </w:rPr>
            </w:pPr>
            <w:r>
              <w:rPr>
                <w:snapToGrid w:val="0"/>
                <w:color w:val="000000"/>
                <w:sz w:val="28"/>
              </w:rPr>
              <w:t>4</w:t>
            </w:r>
          </w:p>
        </w:tc>
        <w:tc>
          <w:tcPr>
            <w:tcW w:w="992" w:type="dxa"/>
            <w:gridSpan w:val="2"/>
            <w:tcBorders>
              <w:bottom w:val="nil"/>
            </w:tcBorders>
            <w:vAlign w:val="center"/>
          </w:tcPr>
          <w:p w:rsidR="00331FF9" w:rsidRDefault="00331FF9">
            <w:pPr>
              <w:jc w:val="center"/>
              <w:rPr>
                <w:snapToGrid w:val="0"/>
                <w:color w:val="000000"/>
                <w:sz w:val="28"/>
              </w:rPr>
            </w:pPr>
            <w:r>
              <w:rPr>
                <w:snapToGrid w:val="0"/>
                <w:color w:val="000000"/>
                <w:sz w:val="28"/>
              </w:rPr>
              <w:t>4</w:t>
            </w:r>
          </w:p>
        </w:tc>
        <w:tc>
          <w:tcPr>
            <w:tcW w:w="992" w:type="dxa"/>
            <w:gridSpan w:val="2"/>
            <w:tcBorders>
              <w:bottom w:val="nil"/>
            </w:tcBorders>
            <w:vAlign w:val="center"/>
          </w:tcPr>
          <w:p w:rsidR="00331FF9" w:rsidRDefault="00331FF9">
            <w:pPr>
              <w:jc w:val="center"/>
              <w:rPr>
                <w:snapToGrid w:val="0"/>
                <w:color w:val="000000"/>
                <w:sz w:val="28"/>
              </w:rPr>
            </w:pPr>
            <w:r>
              <w:rPr>
                <w:snapToGrid w:val="0"/>
                <w:color w:val="000000"/>
                <w:sz w:val="28"/>
              </w:rPr>
              <w:t>14</w:t>
            </w:r>
          </w:p>
        </w:tc>
        <w:tc>
          <w:tcPr>
            <w:tcW w:w="1134" w:type="dxa"/>
            <w:gridSpan w:val="2"/>
            <w:tcBorders>
              <w:bottom w:val="nil"/>
              <w:right w:val="nil"/>
            </w:tcBorders>
            <w:vAlign w:val="center"/>
          </w:tcPr>
          <w:p w:rsidR="00331FF9" w:rsidRDefault="00331FF9">
            <w:pPr>
              <w:jc w:val="center"/>
              <w:rPr>
                <w:snapToGrid w:val="0"/>
                <w:color w:val="000000"/>
                <w:sz w:val="28"/>
              </w:rPr>
            </w:pPr>
            <w:r>
              <w:rPr>
                <w:snapToGrid w:val="0"/>
                <w:color w:val="000000"/>
                <w:sz w:val="28"/>
              </w:rPr>
              <w:t>43</w:t>
            </w:r>
          </w:p>
        </w:tc>
        <w:tc>
          <w:tcPr>
            <w:tcW w:w="709" w:type="dxa"/>
            <w:tcBorders>
              <w:top w:val="single" w:sz="4" w:space="0" w:color="auto"/>
              <w:left w:val="single" w:sz="4" w:space="0" w:color="auto"/>
              <w:bottom w:val="single" w:sz="4" w:space="0" w:color="auto"/>
              <w:right w:val="nil"/>
            </w:tcBorders>
            <w:vAlign w:val="center"/>
          </w:tcPr>
          <w:p w:rsidR="00331FF9" w:rsidRDefault="00331FF9">
            <w:pPr>
              <w:jc w:val="center"/>
              <w:rPr>
                <w:snapToGrid w:val="0"/>
                <w:color w:val="000000"/>
                <w:sz w:val="28"/>
              </w:rPr>
            </w:pPr>
            <w:r>
              <w:rPr>
                <w:snapToGrid w:val="0"/>
                <w:color w:val="000000"/>
                <w:sz w:val="28"/>
              </w:rPr>
              <w:t>6</w:t>
            </w:r>
          </w:p>
        </w:tc>
      </w:tr>
      <w:tr w:rsidR="00331FF9">
        <w:trPr>
          <w:trHeight w:val="448"/>
        </w:trPr>
        <w:tc>
          <w:tcPr>
            <w:tcW w:w="597" w:type="dxa"/>
            <w:tcBorders>
              <w:top w:val="single" w:sz="4" w:space="0" w:color="auto"/>
              <w:left w:val="single" w:sz="4" w:space="0" w:color="auto"/>
              <w:bottom w:val="single" w:sz="4" w:space="0" w:color="auto"/>
            </w:tcBorders>
            <w:vAlign w:val="center"/>
          </w:tcPr>
          <w:p w:rsidR="00331FF9" w:rsidRDefault="00331FF9">
            <w:pPr>
              <w:jc w:val="center"/>
              <w:rPr>
                <w:snapToGrid w:val="0"/>
                <w:color w:val="000000"/>
                <w:sz w:val="28"/>
                <w:vertAlign w:val="subscript"/>
              </w:rPr>
            </w:pPr>
            <w:r>
              <w:rPr>
                <w:snapToGrid w:val="0"/>
                <w:color w:val="000000"/>
                <w:sz w:val="28"/>
              </w:rPr>
              <w:t>У</w:t>
            </w:r>
            <w:r>
              <w:rPr>
                <w:snapToGrid w:val="0"/>
                <w:color w:val="000000"/>
                <w:sz w:val="28"/>
                <w:vertAlign w:val="subscript"/>
              </w:rPr>
              <w:t>5</w:t>
            </w:r>
          </w:p>
        </w:tc>
        <w:tc>
          <w:tcPr>
            <w:tcW w:w="851" w:type="dxa"/>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685</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318.5</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297.5</w:t>
            </w:r>
          </w:p>
        </w:tc>
        <w:tc>
          <w:tcPr>
            <w:tcW w:w="993"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102.2</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89.6</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26.80</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944</w:t>
            </w:r>
          </w:p>
        </w:tc>
        <w:tc>
          <w:tcPr>
            <w:tcW w:w="1134" w:type="dxa"/>
            <w:gridSpan w:val="2"/>
            <w:tcBorders>
              <w:top w:val="single" w:sz="4" w:space="0" w:color="auto"/>
              <w:bottom w:val="single" w:sz="4" w:space="0" w:color="auto"/>
              <w:right w:val="nil"/>
            </w:tcBorders>
            <w:vAlign w:val="center"/>
          </w:tcPr>
          <w:p w:rsidR="00331FF9" w:rsidRDefault="00331FF9">
            <w:pPr>
              <w:jc w:val="center"/>
              <w:rPr>
                <w:snapToGrid w:val="0"/>
                <w:color w:val="000000"/>
                <w:sz w:val="28"/>
              </w:rPr>
            </w:pPr>
            <w:r>
              <w:rPr>
                <w:snapToGrid w:val="0"/>
                <w:color w:val="000000"/>
                <w:sz w:val="28"/>
              </w:rPr>
              <w:t>1001</w:t>
            </w:r>
          </w:p>
        </w:tc>
        <w:tc>
          <w:tcPr>
            <w:tcW w:w="709" w:type="dxa"/>
            <w:tcBorders>
              <w:top w:val="single" w:sz="4" w:space="0" w:color="auto"/>
              <w:left w:val="single" w:sz="4" w:space="0" w:color="auto"/>
              <w:bottom w:val="single" w:sz="4" w:space="0" w:color="auto"/>
              <w:right w:val="nil"/>
            </w:tcBorders>
            <w:vAlign w:val="center"/>
          </w:tcPr>
          <w:p w:rsidR="00331FF9" w:rsidRDefault="00331FF9">
            <w:pPr>
              <w:jc w:val="center"/>
              <w:rPr>
                <w:snapToGrid w:val="0"/>
                <w:color w:val="000000"/>
                <w:sz w:val="28"/>
              </w:rPr>
            </w:pPr>
            <w:r>
              <w:rPr>
                <w:snapToGrid w:val="0"/>
                <w:color w:val="000000"/>
                <w:sz w:val="28"/>
              </w:rPr>
              <w:t>15.67</w:t>
            </w:r>
          </w:p>
        </w:tc>
      </w:tr>
      <w:tr w:rsidR="00331FF9">
        <w:trPr>
          <w:gridAfter w:val="1"/>
          <w:wAfter w:w="709" w:type="dxa"/>
          <w:cantSplit/>
          <w:trHeight w:val="445"/>
        </w:trPr>
        <w:tc>
          <w:tcPr>
            <w:tcW w:w="8535" w:type="dxa"/>
            <w:gridSpan w:val="16"/>
            <w:tcBorders>
              <w:top w:val="nil"/>
              <w:left w:val="nil"/>
              <w:bottom w:val="nil"/>
              <w:right w:val="nil"/>
            </w:tcBorders>
          </w:tcPr>
          <w:p w:rsidR="00331FF9" w:rsidRDefault="00331FF9">
            <w:pPr>
              <w:jc w:val="center"/>
              <w:rPr>
                <w:snapToGrid w:val="0"/>
                <w:color w:val="000000"/>
                <w:sz w:val="28"/>
              </w:rPr>
            </w:pPr>
          </w:p>
        </w:tc>
      </w:tr>
      <w:tr w:rsidR="00331FF9">
        <w:trPr>
          <w:gridAfter w:val="1"/>
          <w:wAfter w:w="709" w:type="dxa"/>
          <w:cantSplit/>
          <w:trHeight w:val="445"/>
        </w:trPr>
        <w:tc>
          <w:tcPr>
            <w:tcW w:w="8535" w:type="dxa"/>
            <w:gridSpan w:val="16"/>
            <w:tcBorders>
              <w:top w:val="nil"/>
              <w:left w:val="nil"/>
              <w:bottom w:val="nil"/>
              <w:right w:val="nil"/>
            </w:tcBorders>
          </w:tcPr>
          <w:p w:rsidR="00331FF9" w:rsidRDefault="00331FF9">
            <w:pPr>
              <w:jc w:val="both"/>
              <w:rPr>
                <w:snapToGrid w:val="0"/>
                <w:color w:val="000000"/>
                <w:sz w:val="28"/>
              </w:rPr>
            </w:pPr>
            <w:r>
              <w:rPr>
                <w:snapToGrid w:val="0"/>
                <w:color w:val="000000"/>
                <w:sz w:val="28"/>
              </w:rPr>
              <w:t xml:space="preserve">   Продолжение таблицы 3.10.</w:t>
            </w:r>
          </w:p>
          <w:p w:rsidR="00331FF9" w:rsidRDefault="00331FF9">
            <w:pPr>
              <w:jc w:val="both"/>
              <w:rPr>
                <w:snapToGrid w:val="0"/>
                <w:color w:val="000000"/>
                <w:sz w:val="28"/>
              </w:rPr>
            </w:pPr>
          </w:p>
        </w:tc>
      </w:tr>
      <w:tr w:rsidR="00331FF9">
        <w:trPr>
          <w:gridAfter w:val="1"/>
          <w:wAfter w:w="709" w:type="dxa"/>
          <w:trHeight w:val="445"/>
        </w:trPr>
        <w:tc>
          <w:tcPr>
            <w:tcW w:w="597" w:type="dxa"/>
            <w:tcBorders>
              <w:top w:val="single" w:sz="4" w:space="0" w:color="auto"/>
              <w:left w:val="single" w:sz="4" w:space="0" w:color="auto"/>
              <w:bottom w:val="single" w:sz="4" w:space="0" w:color="auto"/>
            </w:tcBorders>
          </w:tcPr>
          <w:p w:rsidR="00331FF9" w:rsidRDefault="00A21A88">
            <w:pPr>
              <w:jc w:val="center"/>
              <w:rPr>
                <w:snapToGrid w:val="0"/>
                <w:color w:val="000000"/>
                <w:sz w:val="28"/>
              </w:rPr>
            </w:pPr>
            <w:r>
              <w:pict>
                <v:shape id="_x0000_s1149" type="#_x0000_t75" style="position:absolute;left:0;text-align:left;margin-left:30.15pt;margin-top:70.95pt;width:396.05pt;height:218.55pt;z-index:251669504;mso-position-horizontal-relative:text;mso-position-vertical-relative:text" o:allowincell="f">
                  <v:imagedata r:id="rId25" o:title=""/>
                  <w10:wrap type="topAndBottom"/>
                </v:shape>
              </w:pict>
            </w:r>
            <w:r w:rsidR="00331FF9">
              <w:rPr>
                <w:snapToGrid w:val="0"/>
                <w:color w:val="000000"/>
                <w:sz w:val="28"/>
              </w:rPr>
              <w:t>Х</w:t>
            </w:r>
            <w:r w:rsidR="00331FF9">
              <w:rPr>
                <w:snapToGrid w:val="0"/>
                <w:color w:val="000000"/>
                <w:sz w:val="28"/>
                <w:vertAlign w:val="subscript"/>
              </w:rPr>
              <w:t>2</w:t>
            </w:r>
          </w:p>
        </w:tc>
        <w:tc>
          <w:tcPr>
            <w:tcW w:w="993" w:type="dxa"/>
            <w:gridSpan w:val="2"/>
            <w:tcBorders>
              <w:top w:val="single" w:sz="4" w:space="0" w:color="auto"/>
              <w:bottom w:val="single" w:sz="4" w:space="0" w:color="auto"/>
            </w:tcBorders>
          </w:tcPr>
          <w:p w:rsidR="00331FF9" w:rsidRDefault="00331FF9">
            <w:pPr>
              <w:jc w:val="center"/>
              <w:rPr>
                <w:snapToGrid w:val="0"/>
                <w:color w:val="000000"/>
                <w:sz w:val="28"/>
              </w:rPr>
            </w:pPr>
            <w:r>
              <w:rPr>
                <w:snapToGrid w:val="0"/>
                <w:color w:val="000000"/>
                <w:sz w:val="28"/>
              </w:rPr>
              <w:t>2</w:t>
            </w:r>
          </w:p>
        </w:tc>
        <w:tc>
          <w:tcPr>
            <w:tcW w:w="992" w:type="dxa"/>
            <w:gridSpan w:val="2"/>
            <w:tcBorders>
              <w:top w:val="single" w:sz="4" w:space="0" w:color="auto"/>
              <w:bottom w:val="single" w:sz="4" w:space="0" w:color="auto"/>
            </w:tcBorders>
          </w:tcPr>
          <w:p w:rsidR="00331FF9" w:rsidRDefault="00331FF9">
            <w:pPr>
              <w:jc w:val="center"/>
              <w:rPr>
                <w:snapToGrid w:val="0"/>
                <w:color w:val="000000"/>
                <w:sz w:val="28"/>
              </w:rPr>
            </w:pPr>
            <w:r>
              <w:rPr>
                <w:snapToGrid w:val="0"/>
                <w:color w:val="000000"/>
                <w:sz w:val="28"/>
              </w:rPr>
              <w:t>32</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9</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993"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1</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12</w:t>
            </w:r>
          </w:p>
        </w:tc>
        <w:tc>
          <w:tcPr>
            <w:tcW w:w="992" w:type="dxa"/>
            <w:gridSpan w:val="2"/>
            <w:tcBorders>
              <w:top w:val="single" w:sz="4" w:space="0" w:color="auto"/>
              <w:bottom w:val="single" w:sz="4" w:space="0" w:color="auto"/>
            </w:tcBorders>
            <w:vAlign w:val="center"/>
          </w:tcPr>
          <w:p w:rsidR="00331FF9" w:rsidRDefault="00331FF9">
            <w:pPr>
              <w:jc w:val="center"/>
              <w:rPr>
                <w:snapToGrid w:val="0"/>
                <w:color w:val="000000"/>
                <w:sz w:val="28"/>
              </w:rPr>
            </w:pPr>
            <w:r>
              <w:rPr>
                <w:snapToGrid w:val="0"/>
                <w:color w:val="000000"/>
                <w:sz w:val="28"/>
              </w:rPr>
              <w:t>31</w:t>
            </w:r>
          </w:p>
        </w:tc>
        <w:tc>
          <w:tcPr>
            <w:tcW w:w="992" w:type="dxa"/>
            <w:tcBorders>
              <w:top w:val="single" w:sz="4" w:space="0" w:color="auto"/>
              <w:bottom w:val="single" w:sz="4" w:space="0" w:color="auto"/>
              <w:right w:val="single" w:sz="4" w:space="0" w:color="auto"/>
            </w:tcBorders>
            <w:vAlign w:val="center"/>
          </w:tcPr>
          <w:p w:rsidR="00331FF9" w:rsidRDefault="00331FF9">
            <w:pPr>
              <w:jc w:val="center"/>
              <w:rPr>
                <w:snapToGrid w:val="0"/>
                <w:color w:val="000000"/>
                <w:sz w:val="28"/>
              </w:rPr>
            </w:pPr>
            <w:r>
              <w:rPr>
                <w:snapToGrid w:val="0"/>
                <w:color w:val="000000"/>
                <w:sz w:val="28"/>
              </w:rPr>
              <w:t>10</w:t>
            </w:r>
          </w:p>
        </w:tc>
      </w:tr>
      <w:tr w:rsidR="00331FF9">
        <w:trPr>
          <w:gridAfter w:val="1"/>
          <w:wAfter w:w="709" w:type="dxa"/>
          <w:trHeight w:val="448"/>
        </w:trPr>
        <w:tc>
          <w:tcPr>
            <w:tcW w:w="597" w:type="dxa"/>
            <w:tcBorders>
              <w:top w:val="nil"/>
            </w:tcBorders>
          </w:tcPr>
          <w:p w:rsidR="00331FF9" w:rsidRDefault="00331FF9">
            <w:pPr>
              <w:jc w:val="center"/>
              <w:rPr>
                <w:snapToGrid w:val="0"/>
                <w:color w:val="000000"/>
                <w:sz w:val="28"/>
              </w:rPr>
            </w:pPr>
            <w:r>
              <w:rPr>
                <w:snapToGrid w:val="0"/>
                <w:color w:val="000000"/>
                <w:sz w:val="28"/>
              </w:rPr>
              <w:t>У</w:t>
            </w:r>
            <w:r>
              <w:rPr>
                <w:snapToGrid w:val="0"/>
                <w:color w:val="000000"/>
                <w:sz w:val="28"/>
                <w:vertAlign w:val="subscript"/>
              </w:rPr>
              <w:t>5</w:t>
            </w:r>
          </w:p>
        </w:tc>
        <w:tc>
          <w:tcPr>
            <w:tcW w:w="993" w:type="dxa"/>
            <w:gridSpan w:val="2"/>
            <w:tcBorders>
              <w:top w:val="nil"/>
            </w:tcBorders>
          </w:tcPr>
          <w:p w:rsidR="00331FF9" w:rsidRDefault="00331FF9">
            <w:pPr>
              <w:jc w:val="center"/>
              <w:rPr>
                <w:snapToGrid w:val="0"/>
                <w:color w:val="000000"/>
                <w:sz w:val="28"/>
              </w:rPr>
            </w:pPr>
            <w:r>
              <w:rPr>
                <w:snapToGrid w:val="0"/>
                <w:color w:val="000000"/>
                <w:sz w:val="28"/>
              </w:rPr>
              <w:t>35.8</w:t>
            </w:r>
          </w:p>
        </w:tc>
        <w:tc>
          <w:tcPr>
            <w:tcW w:w="992" w:type="dxa"/>
            <w:gridSpan w:val="2"/>
            <w:tcBorders>
              <w:top w:val="nil"/>
            </w:tcBorders>
          </w:tcPr>
          <w:p w:rsidR="00331FF9" w:rsidRDefault="00331FF9">
            <w:pPr>
              <w:jc w:val="center"/>
              <w:rPr>
                <w:snapToGrid w:val="0"/>
                <w:color w:val="000000"/>
                <w:sz w:val="28"/>
              </w:rPr>
            </w:pPr>
            <w:r>
              <w:rPr>
                <w:snapToGrid w:val="0"/>
                <w:color w:val="000000"/>
                <w:sz w:val="28"/>
              </w:rPr>
              <w:t>587</w:t>
            </w:r>
          </w:p>
        </w:tc>
        <w:tc>
          <w:tcPr>
            <w:tcW w:w="992" w:type="dxa"/>
            <w:gridSpan w:val="2"/>
            <w:tcBorders>
              <w:top w:val="nil"/>
            </w:tcBorders>
            <w:vAlign w:val="center"/>
          </w:tcPr>
          <w:p w:rsidR="00331FF9" w:rsidRDefault="00331FF9">
            <w:pPr>
              <w:jc w:val="center"/>
              <w:rPr>
                <w:snapToGrid w:val="0"/>
                <w:color w:val="000000"/>
                <w:sz w:val="28"/>
              </w:rPr>
            </w:pPr>
            <w:r>
              <w:rPr>
                <w:snapToGrid w:val="0"/>
                <w:color w:val="000000"/>
                <w:sz w:val="28"/>
              </w:rPr>
              <w:t>605</w:t>
            </w:r>
          </w:p>
        </w:tc>
        <w:tc>
          <w:tcPr>
            <w:tcW w:w="992" w:type="dxa"/>
            <w:gridSpan w:val="2"/>
            <w:tcBorders>
              <w:top w:val="nil"/>
            </w:tcBorders>
            <w:vAlign w:val="center"/>
          </w:tcPr>
          <w:p w:rsidR="00331FF9" w:rsidRDefault="00331FF9">
            <w:pPr>
              <w:jc w:val="center"/>
              <w:rPr>
                <w:snapToGrid w:val="0"/>
                <w:color w:val="000000"/>
                <w:sz w:val="28"/>
              </w:rPr>
            </w:pPr>
            <w:r>
              <w:rPr>
                <w:snapToGrid w:val="0"/>
                <w:color w:val="000000"/>
                <w:sz w:val="28"/>
              </w:rPr>
              <w:t>795</w:t>
            </w:r>
          </w:p>
        </w:tc>
        <w:tc>
          <w:tcPr>
            <w:tcW w:w="993" w:type="dxa"/>
            <w:gridSpan w:val="2"/>
            <w:tcBorders>
              <w:top w:val="nil"/>
            </w:tcBorders>
            <w:vAlign w:val="center"/>
          </w:tcPr>
          <w:p w:rsidR="00331FF9" w:rsidRDefault="00331FF9">
            <w:pPr>
              <w:jc w:val="center"/>
              <w:rPr>
                <w:snapToGrid w:val="0"/>
                <w:color w:val="000000"/>
                <w:sz w:val="28"/>
              </w:rPr>
            </w:pPr>
            <w:r>
              <w:rPr>
                <w:snapToGrid w:val="0"/>
                <w:color w:val="000000"/>
                <w:sz w:val="28"/>
              </w:rPr>
              <w:t>322</w:t>
            </w:r>
          </w:p>
        </w:tc>
        <w:tc>
          <w:tcPr>
            <w:tcW w:w="992" w:type="dxa"/>
            <w:gridSpan w:val="2"/>
            <w:tcBorders>
              <w:top w:val="nil"/>
            </w:tcBorders>
            <w:vAlign w:val="center"/>
          </w:tcPr>
          <w:p w:rsidR="00331FF9" w:rsidRDefault="00331FF9">
            <w:pPr>
              <w:jc w:val="center"/>
              <w:rPr>
                <w:snapToGrid w:val="0"/>
                <w:color w:val="000000"/>
                <w:sz w:val="28"/>
              </w:rPr>
            </w:pPr>
            <w:r>
              <w:rPr>
                <w:snapToGrid w:val="0"/>
                <w:color w:val="000000"/>
                <w:sz w:val="28"/>
              </w:rPr>
              <w:t>880</w:t>
            </w:r>
          </w:p>
        </w:tc>
        <w:tc>
          <w:tcPr>
            <w:tcW w:w="992" w:type="dxa"/>
            <w:gridSpan w:val="2"/>
            <w:tcBorders>
              <w:top w:val="nil"/>
            </w:tcBorders>
            <w:vAlign w:val="center"/>
          </w:tcPr>
          <w:p w:rsidR="00331FF9" w:rsidRDefault="00331FF9">
            <w:pPr>
              <w:jc w:val="center"/>
              <w:rPr>
                <w:snapToGrid w:val="0"/>
                <w:color w:val="000000"/>
                <w:sz w:val="28"/>
              </w:rPr>
            </w:pPr>
            <w:r>
              <w:rPr>
                <w:snapToGrid w:val="0"/>
                <w:color w:val="000000"/>
                <w:sz w:val="28"/>
              </w:rPr>
              <w:t>1125</w:t>
            </w:r>
          </w:p>
        </w:tc>
        <w:tc>
          <w:tcPr>
            <w:tcW w:w="992" w:type="dxa"/>
            <w:tcBorders>
              <w:top w:val="nil"/>
            </w:tcBorders>
            <w:vAlign w:val="center"/>
          </w:tcPr>
          <w:p w:rsidR="00331FF9" w:rsidRDefault="00331FF9">
            <w:pPr>
              <w:jc w:val="center"/>
              <w:rPr>
                <w:snapToGrid w:val="0"/>
                <w:color w:val="000000"/>
                <w:sz w:val="28"/>
              </w:rPr>
            </w:pPr>
            <w:r>
              <w:rPr>
                <w:snapToGrid w:val="0"/>
                <w:color w:val="000000"/>
                <w:sz w:val="28"/>
              </w:rPr>
              <w:t>786</w:t>
            </w:r>
          </w:p>
        </w:tc>
      </w:tr>
    </w:tbl>
    <w:p w:rsidR="00331FF9" w:rsidRDefault="00331FF9">
      <w:pPr>
        <w:pStyle w:val="a3"/>
        <w:widowControl w:val="0"/>
        <w:spacing w:line="360" w:lineRule="auto"/>
        <w:jc w:val="both"/>
        <w:rPr>
          <w:sz w:val="28"/>
        </w:rPr>
      </w:pPr>
      <w:r>
        <w:rPr>
          <w:sz w:val="28"/>
        </w:rPr>
        <w:t xml:space="preserve">          Рисунок 3.5 Регрессионная модель связи  между ГРП и общим </w:t>
      </w:r>
    </w:p>
    <w:p w:rsidR="00331FF9" w:rsidRDefault="00331FF9">
      <w:pPr>
        <w:pStyle w:val="a3"/>
        <w:widowControl w:val="0"/>
        <w:spacing w:line="360" w:lineRule="auto"/>
        <w:jc w:val="both"/>
        <w:rPr>
          <w:sz w:val="28"/>
        </w:rPr>
      </w:pPr>
      <w:r>
        <w:rPr>
          <w:sz w:val="28"/>
        </w:rPr>
        <w:t xml:space="preserve">                                           технологическим    эффектом</w:t>
      </w:r>
    </w:p>
    <w:p w:rsidR="00331FF9" w:rsidRDefault="00331FF9">
      <w:pPr>
        <w:pStyle w:val="a3"/>
        <w:widowControl w:val="0"/>
        <w:spacing w:line="360" w:lineRule="auto"/>
        <w:jc w:val="both"/>
        <w:rPr>
          <w:sz w:val="28"/>
        </w:rPr>
      </w:pPr>
    </w:p>
    <w:p w:rsidR="00331FF9" w:rsidRDefault="00331FF9">
      <w:pPr>
        <w:pStyle w:val="a3"/>
        <w:widowControl w:val="0"/>
        <w:spacing w:line="360" w:lineRule="auto"/>
        <w:ind w:firstLine="680"/>
        <w:jc w:val="both"/>
        <w:rPr>
          <w:sz w:val="28"/>
        </w:rPr>
      </w:pPr>
      <w:r>
        <w:rPr>
          <w:sz w:val="28"/>
        </w:rPr>
        <w:t>Для оценки адекватности, также как и для всех предыдущих моделей был рассчитан критерий Фишера. Это позволило сделать вывод , что данная форма регрессионной связи при уровне доверительной вероятности 0,95 не отвергается, т.к.</w:t>
      </w:r>
    </w:p>
    <w:p w:rsidR="00331FF9" w:rsidRDefault="00331FF9">
      <w:pPr>
        <w:pStyle w:val="a3"/>
        <w:widowControl w:val="0"/>
        <w:spacing w:line="360" w:lineRule="auto"/>
        <w:jc w:val="both"/>
        <w:rPr>
          <w:sz w:val="28"/>
        </w:rPr>
      </w:pPr>
    </w:p>
    <w:p w:rsidR="00331FF9" w:rsidRDefault="00331FF9">
      <w:pPr>
        <w:pStyle w:val="a3"/>
        <w:widowControl w:val="0"/>
        <w:spacing w:line="360" w:lineRule="auto"/>
        <w:ind w:firstLine="680"/>
        <w:jc w:val="both"/>
        <w:rPr>
          <w:sz w:val="28"/>
        </w:rPr>
      </w:pPr>
      <w:r>
        <w:rPr>
          <w:sz w:val="28"/>
          <w:lang w:val="en-US"/>
        </w:rPr>
        <w:t>F</w:t>
      </w:r>
      <w:r>
        <w:rPr>
          <w:sz w:val="28"/>
          <w:vertAlign w:val="subscript"/>
          <w:lang w:val="en-US"/>
        </w:rPr>
        <w:t xml:space="preserve">p </w:t>
      </w:r>
      <w:r>
        <w:rPr>
          <w:sz w:val="28"/>
          <w:lang w:val="en-US"/>
        </w:rPr>
        <w:t>&gt; F</w:t>
      </w:r>
      <w:r>
        <w:rPr>
          <w:sz w:val="28"/>
          <w:vertAlign w:val="subscript"/>
          <w:lang w:val="en-US"/>
        </w:rPr>
        <w:t xml:space="preserve">к </w:t>
      </w:r>
      <w:r>
        <w:rPr>
          <w:sz w:val="28"/>
          <w:lang w:val="en-US"/>
        </w:rPr>
        <w:t xml:space="preserve"> </w:t>
      </w:r>
      <w:r>
        <w:rPr>
          <w:sz w:val="28"/>
        </w:rPr>
        <w:t xml:space="preserve">, </w:t>
      </w:r>
      <w:r>
        <w:rPr>
          <w:sz w:val="28"/>
          <w:lang w:val="en-US"/>
        </w:rPr>
        <w:t>F</w:t>
      </w:r>
      <w:r>
        <w:rPr>
          <w:sz w:val="28"/>
          <w:vertAlign w:val="subscript"/>
          <w:lang w:val="en-US"/>
        </w:rPr>
        <w:t xml:space="preserve">p  </w:t>
      </w:r>
      <w:r>
        <w:rPr>
          <w:sz w:val="28"/>
          <w:lang w:val="en-US"/>
        </w:rPr>
        <w:t xml:space="preserve">= 3,6 &gt;  </w:t>
      </w:r>
      <w:r>
        <w:rPr>
          <w:sz w:val="28"/>
          <w:vertAlign w:val="subscript"/>
          <w:lang w:val="en-US"/>
        </w:rPr>
        <w:t xml:space="preserve"> </w:t>
      </w:r>
      <w:r>
        <w:rPr>
          <w:sz w:val="28"/>
          <w:lang w:val="en-US"/>
        </w:rPr>
        <w:t>F</w:t>
      </w:r>
      <w:r>
        <w:rPr>
          <w:sz w:val="28"/>
          <w:vertAlign w:val="subscript"/>
          <w:lang w:val="en-US"/>
        </w:rPr>
        <w:t xml:space="preserve">к </w:t>
      </w:r>
      <w:r>
        <w:rPr>
          <w:sz w:val="28"/>
          <w:lang w:val="en-US"/>
        </w:rPr>
        <w:t xml:space="preserve"> = 2,9</w:t>
      </w:r>
    </w:p>
    <w:p w:rsidR="00331FF9" w:rsidRDefault="00331FF9">
      <w:pPr>
        <w:pStyle w:val="a3"/>
        <w:widowControl w:val="0"/>
        <w:spacing w:line="360" w:lineRule="auto"/>
        <w:jc w:val="both"/>
        <w:rPr>
          <w:sz w:val="28"/>
        </w:rPr>
      </w:pPr>
    </w:p>
    <w:p w:rsidR="00331FF9" w:rsidRDefault="00331FF9">
      <w:pPr>
        <w:spacing w:line="360" w:lineRule="auto"/>
        <w:ind w:firstLine="680"/>
        <w:jc w:val="both"/>
        <w:rPr>
          <w:sz w:val="28"/>
        </w:rPr>
      </w:pPr>
      <w:r>
        <w:rPr>
          <w:sz w:val="28"/>
        </w:rPr>
        <w:t xml:space="preserve"> Анализ технологического эффекта ГРП , выраженный в тысячах тонн , оцениваемый общим технологическим эффектом, интенсификацией и общим удельным эффектом, позволяет сделать вывод , что без массового применения ГРП  рентабельная разработка малопродуктивных пластов невозможна. Общий объем ГРП при проведенном анализе составил около 1200 скважино-операций, при уровне дополнительной добычи нефти около 8,6 млн. тонн , или 9640 тонн на один ГРП. В таблице 3.1 представлены результаты ГРП по 26 объектам разработки в Западной Сибири.  В Казахстане были исследованы 17 объектов разработки, которые представлены в таблице 3.3. </w:t>
      </w:r>
    </w:p>
    <w:p w:rsidR="00331FF9" w:rsidRDefault="00331FF9">
      <w:pPr>
        <w:spacing w:line="360" w:lineRule="auto"/>
        <w:ind w:firstLine="680"/>
        <w:jc w:val="both"/>
        <w:rPr>
          <w:sz w:val="28"/>
        </w:rPr>
      </w:pPr>
      <w:r>
        <w:rPr>
          <w:sz w:val="28"/>
        </w:rPr>
        <w:t>Успешность ГРП в среднем достигла 94% , а кратность увеличения дебита в среднем достигла 5,6. Эффект от ГРП длится достаточно долго – до 6 лет, при среднем уровне 3 года. Дебит скважин увеличивается в среднем в 3,9 раза. При этом в зависимости от геометрии расположения скважин и ориентации трещин ГРП, рост длины трещины может не только увеличить, но и снизить нефтеотдачу пласта. В определенных условиях существует оптимальный размер трещин ГРП, при котором достигается наибольшая нефтеотдача пласта. Особое преимущество перехода на проектирование применения ГРП в системе скважин можно обеспечить на начальной стадии разработки  нефтяного месторождения , когда еще можно внести определенные коррективы в очередность бурения скважин и их размещения. Высококвалифицированные специалисты СП</w:t>
      </w:r>
      <w:r>
        <w:rPr>
          <w:sz w:val="28"/>
          <w:lang w:val="en-US"/>
        </w:rPr>
        <w:t>”</w:t>
      </w:r>
      <w:r>
        <w:rPr>
          <w:sz w:val="28"/>
        </w:rPr>
        <w:t>МеКаМинефть</w:t>
      </w:r>
      <w:r>
        <w:rPr>
          <w:sz w:val="28"/>
          <w:lang w:val="en-US"/>
        </w:rPr>
        <w:t>”</w:t>
      </w:r>
      <w:r>
        <w:rPr>
          <w:sz w:val="28"/>
        </w:rPr>
        <w:t xml:space="preserve"> для получения эффективных результатов  проводят дизайн ГРП, который является ответственным м оментом , требующий    знаний геологии, компьютера, свойств технологических жидкостей  и других аспектов технологии ГРП. Не смотря на указанные и другие проблемы ГРП является эффективным методом повышения продуктивности малопродуктивных скважин, о чем свидетельствуют полученные данные проведенного исследования , в следствии которого выявлено улучшение технико-экономических показателей . ГРП позволит достичь рентабельных уровней дебитов скважин в среднем 20 тонн/сут. вместо 6 тонн/сут. без ГРП. Но ГРП на месторождениях должно проводиться с учетом системы разработки и обустройства, а для крупных залежей проектирование разработки и обустройства необходимо осуществлять с учетом массового выполнения технологии. Полученные результаты позволяют сделать заключение о целесообразности дальнейшего развития технологии ГРП, но не только на территории России , но и Казахстана.</w:t>
      </w:r>
    </w:p>
    <w:p w:rsidR="00331FF9" w:rsidRDefault="00331FF9">
      <w:pPr>
        <w:spacing w:line="360" w:lineRule="auto"/>
        <w:ind w:firstLine="680"/>
        <w:jc w:val="both"/>
        <w:rPr>
          <w:sz w:val="28"/>
        </w:rPr>
      </w:pPr>
      <w:r>
        <w:rPr>
          <w:sz w:val="28"/>
        </w:rPr>
        <w:t xml:space="preserve"> При выходе на новые рынки специалисты  СП</w:t>
      </w:r>
      <w:r>
        <w:rPr>
          <w:sz w:val="28"/>
          <w:lang w:val="en-US"/>
        </w:rPr>
        <w:t>”</w:t>
      </w:r>
      <w:r>
        <w:rPr>
          <w:sz w:val="28"/>
        </w:rPr>
        <w:t>МеКаМинефть</w:t>
      </w:r>
      <w:r>
        <w:rPr>
          <w:sz w:val="28"/>
          <w:lang w:val="en-US"/>
        </w:rPr>
        <w:t>” должны будут провести д</w:t>
      </w:r>
      <w:r>
        <w:rPr>
          <w:sz w:val="28"/>
        </w:rPr>
        <w:t>ля заказчиков расчеты ГРП по предложенным скважинам, а также определить эффективность планируемых работ,  с расчетом добычи нефти по скважинам – кандидатам к ГРП. Но самое главное это то, что фирма должна гарантировать высокое качество планируемых работ заказчикам.</w:t>
      </w:r>
    </w:p>
    <w:p w:rsidR="00331FF9" w:rsidRDefault="00331FF9">
      <w:pPr>
        <w:pStyle w:val="a3"/>
        <w:widowControl w:val="0"/>
        <w:spacing w:line="360" w:lineRule="auto"/>
        <w:ind w:firstLine="680"/>
        <w:jc w:val="both"/>
        <w:rPr>
          <w:sz w:val="28"/>
        </w:rPr>
      </w:pPr>
    </w:p>
    <w:p w:rsidR="00331FF9" w:rsidRDefault="00331FF9">
      <w:pPr>
        <w:pStyle w:val="a3"/>
        <w:widowControl w:val="0"/>
        <w:spacing w:line="360" w:lineRule="auto"/>
        <w:rPr>
          <w:sz w:val="28"/>
        </w:rPr>
      </w:pPr>
      <w:r>
        <w:rPr>
          <w:sz w:val="28"/>
        </w:rPr>
        <w:t>3.2 Модель прогнозирования экономической эффективности вариантов разработки с применением биополимеров отечественного производства</w:t>
      </w:r>
    </w:p>
    <w:p w:rsidR="00331FF9" w:rsidRDefault="00331FF9">
      <w:pPr>
        <w:widowControl w:val="0"/>
        <w:spacing w:line="360" w:lineRule="auto"/>
        <w:jc w:val="center"/>
        <w:rPr>
          <w:sz w:val="22"/>
        </w:rPr>
      </w:pPr>
    </w:p>
    <w:p w:rsidR="00331FF9" w:rsidRDefault="00331FF9">
      <w:pPr>
        <w:pStyle w:val="a5"/>
        <w:widowControl w:val="0"/>
      </w:pPr>
      <w:r>
        <w:t>В качестве объекта исследования был выбран участок в южной части Покамасовского нефтяного месторождения (пласт ЮВ</w:t>
      </w:r>
      <w:r>
        <w:rPr>
          <w:vertAlign w:val="subscript"/>
        </w:rPr>
        <w:t>1</w:t>
      </w:r>
      <w:r>
        <w:t xml:space="preserve">), на котором ранее получен положительный эффект  от обработки скважин биополимером , а так же имелись фактические данные о изменение технологических показателей с начала разработки . Геолого-физические характеристики на этом участке близки геолого-физическим характеристикам пласта в целом . </w:t>
      </w:r>
    </w:p>
    <w:p w:rsidR="00331FF9" w:rsidRDefault="00331FF9">
      <w:pPr>
        <w:pStyle w:val="a5"/>
        <w:widowControl w:val="0"/>
      </w:pPr>
      <w:r>
        <w:t xml:space="preserve">Для выбранного участка осуществлено гидродинамическое компьютерное моделирование  с воспроизводством на модели истории разработки, так и прогнозирование различных вариантов осуществления  процессов биополимерного  заводнения . Согласно , действующим принципам и правилам экономической оценки вариантов разработки и методов повышения коэффициента извлечения нефти , адаптированных к рыночным условиям , учитывается принадлежность месторождений к двум основным группам : </w:t>
      </w:r>
    </w:p>
    <w:p w:rsidR="00331FF9" w:rsidRDefault="00331FF9" w:rsidP="00331FF9">
      <w:pPr>
        <w:pStyle w:val="a5"/>
        <w:widowControl w:val="0"/>
        <w:numPr>
          <w:ilvl w:val="0"/>
          <w:numId w:val="14"/>
        </w:numPr>
      </w:pPr>
      <w:r>
        <w:t>новые месторождения с растущей добычей  и оценкой всех разведанных запасов;</w:t>
      </w:r>
    </w:p>
    <w:p w:rsidR="00331FF9" w:rsidRDefault="00331FF9" w:rsidP="00331FF9">
      <w:pPr>
        <w:pStyle w:val="a5"/>
        <w:widowControl w:val="0"/>
        <w:numPr>
          <w:ilvl w:val="0"/>
          <w:numId w:val="14"/>
        </w:numPr>
      </w:pPr>
      <w:r>
        <w:t>старые разрабатываемые месторождения со снижающейся добычей и экономической оценкой только остаточных извлекаемых запасов и возможности повышения нефтеотдачи за счет применения биополимерного заводнения.</w:t>
      </w:r>
    </w:p>
    <w:p w:rsidR="00331FF9" w:rsidRDefault="00331FF9">
      <w:pPr>
        <w:pStyle w:val="a5"/>
        <w:widowControl w:val="0"/>
      </w:pPr>
      <w:r>
        <w:t xml:space="preserve">Исследуемый участок относится ко второй группе месторождений. Для экономической оценки технологических решений использованы отечественные и международные основные положения к составлению и содержанию инвестиционных проектов , действующие отраслевые законодательства и динамическая модель расчета экономических показателей вариантов и методов оценки разработки нефтяных месторождений </w:t>
      </w:r>
      <w:r>
        <w:rPr>
          <w:lang w:val="en-US"/>
        </w:rPr>
        <w:t>[18,с.20-26].</w:t>
      </w:r>
    </w:p>
    <w:p w:rsidR="00331FF9" w:rsidRDefault="00331FF9">
      <w:pPr>
        <w:pStyle w:val="a5"/>
        <w:widowControl w:val="0"/>
      </w:pPr>
      <w:r>
        <w:t>Оценка экономической эффективности биополимерного заводнения была проведена по следующим трем вариантам:</w:t>
      </w:r>
    </w:p>
    <w:p w:rsidR="00331FF9" w:rsidRDefault="00331FF9">
      <w:pPr>
        <w:pStyle w:val="a5"/>
        <w:widowControl w:val="0"/>
      </w:pPr>
      <w:r>
        <w:t>1) базовому с закачкой воды;</w:t>
      </w:r>
    </w:p>
    <w:p w:rsidR="00331FF9" w:rsidRDefault="00331FF9">
      <w:pPr>
        <w:pStyle w:val="a5"/>
        <w:widowControl w:val="0"/>
      </w:pPr>
      <w:r>
        <w:t>2) с одноразовой закачкой биополимера;</w:t>
      </w:r>
    </w:p>
    <w:p w:rsidR="00331FF9" w:rsidRDefault="00331FF9">
      <w:pPr>
        <w:pStyle w:val="a5"/>
        <w:widowControl w:val="0"/>
      </w:pPr>
      <w:r>
        <w:t>3) с постоянной закачкой биополимера.</w:t>
      </w:r>
    </w:p>
    <w:p w:rsidR="00331FF9" w:rsidRDefault="00331FF9">
      <w:pPr>
        <w:pStyle w:val="a5"/>
        <w:widowControl w:val="0"/>
      </w:pPr>
      <w:r>
        <w:t xml:space="preserve">Экономические расчеты по указанным вариантам выполнены на основании технологических показателей, представленных в динамике на рисунке 3.6 и рисунке 3.7,  и анализа фактической (проектной ) информации СП </w:t>
      </w:r>
      <w:r>
        <w:rPr>
          <w:lang w:val="en-US"/>
        </w:rPr>
        <w:t xml:space="preserve">“МеКаМинефть” </w:t>
      </w:r>
      <w:r>
        <w:t xml:space="preserve">( затраты , цены , налоги ) , а также на базе дополнительных затрат на биополимерное заводнение  : стоимость установки , поэлементные эксплуатационные расходы для производства биополимера. </w:t>
      </w:r>
    </w:p>
    <w:p w:rsidR="00331FF9" w:rsidRDefault="00331FF9">
      <w:pPr>
        <w:pStyle w:val="a5"/>
        <w:widowControl w:val="0"/>
      </w:pPr>
      <w:r>
        <w:t xml:space="preserve">Варианты оценки по накопленной величине потоков денежной наличности, которые рассчитываются как дисконтированная разность между выручкой от продажи нефти на внутреннем и внешнем рынках  и предстоящими затратами на добычу, включая налоговые отчисления . </w:t>
      </w:r>
    </w:p>
    <w:p w:rsidR="00331FF9" w:rsidRDefault="00331FF9">
      <w:pPr>
        <w:pStyle w:val="a5"/>
        <w:widowControl w:val="0"/>
      </w:pPr>
    </w:p>
    <w:p w:rsidR="00331FF9" w:rsidRDefault="00A21A88">
      <w:pPr>
        <w:jc w:val="both"/>
        <w:rPr>
          <w:sz w:val="28"/>
        </w:rPr>
      </w:pPr>
      <w:r>
        <w:rPr>
          <w:noProof/>
        </w:rPr>
        <w:pict>
          <v:shape id="_x0000_s1145" type="#_x0000_t75" style="position:absolute;left:0;text-align:left;margin-left:-5.85pt;margin-top:-6.55pt;width:467.9pt;height:251.25pt;z-index:251665408" o:allowincell="f">
            <v:imagedata r:id="rId26" o:title=""/>
            <w10:wrap type="topAndBottom"/>
          </v:shape>
        </w:pict>
      </w:r>
      <w:r w:rsidR="00331FF9">
        <w:rPr>
          <w:sz w:val="28"/>
        </w:rPr>
        <w:t xml:space="preserve">            -1 – добыча нефти по первому варианту,</w:t>
      </w:r>
    </w:p>
    <w:p w:rsidR="00331FF9" w:rsidRDefault="00331FF9">
      <w:pPr>
        <w:jc w:val="both"/>
        <w:rPr>
          <w:sz w:val="28"/>
        </w:rPr>
      </w:pPr>
      <w:r>
        <w:rPr>
          <w:sz w:val="28"/>
        </w:rPr>
        <w:t xml:space="preserve">            -2 – добыча нефти по второму варианту,</w:t>
      </w:r>
    </w:p>
    <w:p w:rsidR="00331FF9" w:rsidRDefault="00331FF9">
      <w:pPr>
        <w:jc w:val="both"/>
        <w:rPr>
          <w:sz w:val="28"/>
        </w:rPr>
      </w:pPr>
      <w:r>
        <w:rPr>
          <w:sz w:val="28"/>
        </w:rPr>
        <w:t xml:space="preserve">            -3 – добыча нефти по третьему варианту.</w:t>
      </w:r>
    </w:p>
    <w:p w:rsidR="00331FF9" w:rsidRDefault="00331FF9">
      <w:pPr>
        <w:pStyle w:val="a5"/>
        <w:widowControl w:val="0"/>
        <w:spacing w:line="240" w:lineRule="auto"/>
      </w:pPr>
    </w:p>
    <w:p w:rsidR="00331FF9" w:rsidRDefault="00331FF9">
      <w:pPr>
        <w:pStyle w:val="a5"/>
        <w:widowControl w:val="0"/>
        <w:spacing w:line="240" w:lineRule="auto"/>
      </w:pPr>
      <w:r>
        <w:t xml:space="preserve">  Рисунок 3.6  Динамика коэффициента извлечения нефти</w:t>
      </w:r>
    </w:p>
    <w:p w:rsidR="00331FF9" w:rsidRDefault="00A21A88">
      <w:pPr>
        <w:pStyle w:val="a5"/>
        <w:widowControl w:val="0"/>
      </w:pPr>
      <w:r>
        <w:rPr>
          <w:noProof/>
        </w:rPr>
        <w:pict>
          <v:shape id="_x0000_s1143" type="#_x0000_t75" style="position:absolute;left:0;text-align:left;margin-left:-5.85pt;margin-top:37.15pt;width:467.95pt;height:259.15pt;z-index:251663360" o:allowincell="f">
            <v:imagedata r:id="rId27" o:title=""/>
            <w10:wrap type="topAndBottom"/>
          </v:shape>
        </w:pict>
      </w:r>
      <w:r w:rsidR="00331FF9">
        <w:t xml:space="preserve"> </w:t>
      </w:r>
    </w:p>
    <w:p w:rsidR="00331FF9" w:rsidRDefault="00331FF9">
      <w:pPr>
        <w:widowControl w:val="0"/>
        <w:ind w:firstLine="680"/>
        <w:jc w:val="both"/>
        <w:rPr>
          <w:sz w:val="28"/>
        </w:rPr>
      </w:pPr>
      <w:r>
        <w:rPr>
          <w:sz w:val="28"/>
        </w:rPr>
        <w:t xml:space="preserve">  -1 – добыча нефти по первому варианту,</w:t>
      </w:r>
    </w:p>
    <w:p w:rsidR="00331FF9" w:rsidRDefault="00331FF9">
      <w:pPr>
        <w:jc w:val="both"/>
        <w:rPr>
          <w:sz w:val="28"/>
        </w:rPr>
      </w:pPr>
      <w:r>
        <w:rPr>
          <w:sz w:val="28"/>
        </w:rPr>
        <w:t xml:space="preserve">            -2 – добыча нефти по второму варианту,</w:t>
      </w:r>
    </w:p>
    <w:p w:rsidR="00331FF9" w:rsidRDefault="00331FF9">
      <w:pPr>
        <w:jc w:val="both"/>
        <w:rPr>
          <w:sz w:val="28"/>
        </w:rPr>
      </w:pPr>
      <w:r>
        <w:rPr>
          <w:sz w:val="28"/>
        </w:rPr>
        <w:t xml:space="preserve">            -3 – добыча нефти по третьему варианту.</w:t>
      </w:r>
    </w:p>
    <w:p w:rsidR="00331FF9" w:rsidRDefault="00331FF9">
      <w:pPr>
        <w:pStyle w:val="a5"/>
        <w:widowControl w:val="0"/>
        <w:spacing w:line="240" w:lineRule="auto"/>
      </w:pPr>
      <w:r>
        <w:t xml:space="preserve">  </w:t>
      </w:r>
    </w:p>
    <w:p w:rsidR="00331FF9" w:rsidRDefault="00331FF9">
      <w:pPr>
        <w:pStyle w:val="a5"/>
        <w:widowControl w:val="0"/>
        <w:spacing w:line="240" w:lineRule="auto"/>
      </w:pPr>
      <w:r>
        <w:t xml:space="preserve"> Рисунок 3.7 Добыча нефти по вариантам разработки</w:t>
      </w:r>
    </w:p>
    <w:p w:rsidR="00331FF9" w:rsidRDefault="00331FF9">
      <w:pPr>
        <w:pStyle w:val="a5"/>
        <w:widowControl w:val="0"/>
      </w:pPr>
    </w:p>
    <w:p w:rsidR="00331FF9" w:rsidRDefault="00331FF9">
      <w:pPr>
        <w:widowControl w:val="0"/>
        <w:spacing w:line="360" w:lineRule="auto"/>
        <w:ind w:firstLine="680"/>
        <w:jc w:val="both"/>
        <w:rPr>
          <w:sz w:val="28"/>
        </w:rPr>
      </w:pPr>
      <w:r>
        <w:rPr>
          <w:sz w:val="28"/>
        </w:rPr>
        <w:t xml:space="preserve">Результаты экономических расчетов по варианту 1 , выполненных по технологическим показателям , которые воспроизводят историю разработки участка с 1989 г. , представлены в таблице 3.11 . </w:t>
      </w:r>
    </w:p>
    <w:p w:rsidR="00331FF9" w:rsidRDefault="00331FF9">
      <w:pPr>
        <w:widowControl w:val="0"/>
        <w:spacing w:line="360" w:lineRule="auto"/>
        <w:ind w:firstLine="680"/>
        <w:jc w:val="both"/>
        <w:rPr>
          <w:sz w:val="28"/>
        </w:rPr>
      </w:pPr>
    </w:p>
    <w:p w:rsidR="00331FF9" w:rsidRDefault="00331FF9">
      <w:pPr>
        <w:widowControl w:val="0"/>
        <w:spacing w:line="360" w:lineRule="auto"/>
        <w:jc w:val="both"/>
        <w:rPr>
          <w:sz w:val="28"/>
        </w:rPr>
      </w:pPr>
      <w:r>
        <w:rPr>
          <w:sz w:val="28"/>
        </w:rPr>
        <w:t xml:space="preserve">Таблица 3.11 Результаты экономических расчетов по варианту базовому   </w:t>
      </w:r>
    </w:p>
    <w:p w:rsidR="00331FF9" w:rsidRDefault="00331FF9">
      <w:pPr>
        <w:pStyle w:val="21"/>
        <w:widowControl w:val="0"/>
        <w:spacing w:line="240" w:lineRule="auto"/>
      </w:pPr>
      <w:r>
        <w:t xml:space="preserve">                                                    с   закачкой воды</w:t>
      </w:r>
    </w:p>
    <w:p w:rsidR="00331FF9" w:rsidRDefault="00331FF9">
      <w:pPr>
        <w:pStyle w:val="21"/>
        <w:widowControl w:val="0"/>
        <w:spacing w:line="240" w:lineRule="auto"/>
      </w:pPr>
    </w:p>
    <w:tbl>
      <w:tblPr>
        <w:tblW w:w="0" w:type="auto"/>
        <w:tblInd w:w="-45" w:type="dxa"/>
        <w:tblLayout w:type="fixed"/>
        <w:tblCellMar>
          <w:left w:w="30" w:type="dxa"/>
          <w:right w:w="30" w:type="dxa"/>
        </w:tblCellMar>
        <w:tblLook w:val="0000" w:firstRow="0" w:lastRow="0" w:firstColumn="0" w:lastColumn="0" w:noHBand="0" w:noVBand="0"/>
      </w:tblPr>
      <w:tblGrid>
        <w:gridCol w:w="739"/>
        <w:gridCol w:w="851"/>
        <w:gridCol w:w="992"/>
        <w:gridCol w:w="917"/>
        <w:gridCol w:w="1137"/>
        <w:gridCol w:w="1348"/>
        <w:gridCol w:w="992"/>
        <w:gridCol w:w="851"/>
        <w:gridCol w:w="992"/>
        <w:gridCol w:w="850"/>
      </w:tblGrid>
      <w:tr w:rsidR="00331FF9">
        <w:trPr>
          <w:trHeight w:val="264"/>
        </w:trPr>
        <w:tc>
          <w:tcPr>
            <w:tcW w:w="739" w:type="dxa"/>
            <w:tcBorders>
              <w:top w:val="single" w:sz="12" w:space="0" w:color="000000"/>
              <w:left w:val="single" w:sz="12" w:space="0" w:color="000000"/>
            </w:tcBorders>
            <w:vAlign w:val="center"/>
          </w:tcPr>
          <w:p w:rsidR="00331FF9" w:rsidRDefault="00331FF9">
            <w:pPr>
              <w:jc w:val="center"/>
              <w:rPr>
                <w:color w:val="000000"/>
                <w:sz w:val="26"/>
              </w:rPr>
            </w:pPr>
            <w:r>
              <w:rPr>
                <w:color w:val="000000"/>
                <w:sz w:val="26"/>
              </w:rPr>
              <w:t>Год</w:t>
            </w:r>
          </w:p>
        </w:tc>
        <w:tc>
          <w:tcPr>
            <w:tcW w:w="2760" w:type="dxa"/>
            <w:hMerge w:val="restart"/>
            <w:tcBorders>
              <w:top w:val="single" w:sz="12" w:space="0" w:color="000000"/>
              <w:left w:val="single" w:sz="12" w:space="0" w:color="000000"/>
              <w:bottom w:val="single" w:sz="12" w:space="0" w:color="000000"/>
            </w:tcBorders>
          </w:tcPr>
          <w:p w:rsidR="00331FF9" w:rsidRDefault="00331FF9">
            <w:pPr>
              <w:rPr>
                <w:color w:val="000000"/>
                <w:sz w:val="26"/>
              </w:rPr>
            </w:pPr>
            <w:r>
              <w:rPr>
                <w:color w:val="000000"/>
                <w:sz w:val="26"/>
              </w:rPr>
              <w:t xml:space="preserve">     Расходы , у.е.</w:t>
            </w:r>
          </w:p>
        </w:tc>
        <w:tc>
          <w:tcPr>
            <w:tcW w:w="0" w:type="auto"/>
            <w:hMerge/>
            <w:tcBorders>
              <w:top w:val="single" w:sz="12" w:space="0" w:color="000000"/>
              <w:left w:val="single" w:sz="12" w:space="0" w:color="000000"/>
              <w:bottom w:val="single" w:sz="12" w:space="0" w:color="000000"/>
              <w:right w:val="single" w:sz="12" w:space="0" w:color="000000"/>
            </w:tcBorders>
          </w:tcPr>
          <w:p w:rsidR="00331FF9" w:rsidRDefault="00331FF9">
            <w:pPr>
              <w:jc w:val="right"/>
              <w:rPr>
                <w:color w:val="000000"/>
                <w:sz w:val="26"/>
              </w:rPr>
            </w:pPr>
          </w:p>
        </w:tc>
        <w:tc>
          <w:tcPr>
            <w:tcW w:w="0" w:type="auto"/>
            <w:hMerge/>
            <w:tcBorders>
              <w:top w:val="single" w:sz="12" w:space="0" w:color="000000"/>
              <w:right w:val="single" w:sz="12" w:space="0" w:color="000000"/>
            </w:tcBorders>
          </w:tcPr>
          <w:p w:rsidR="00331FF9" w:rsidRDefault="00331FF9">
            <w:pPr>
              <w:jc w:val="right"/>
              <w:rPr>
                <w:color w:val="000000"/>
                <w:sz w:val="26"/>
              </w:rPr>
            </w:pPr>
          </w:p>
        </w:tc>
        <w:tc>
          <w:tcPr>
            <w:tcW w:w="1137" w:type="dxa"/>
            <w:tcBorders>
              <w:top w:val="single" w:sz="12" w:space="0" w:color="000000"/>
            </w:tcBorders>
          </w:tcPr>
          <w:p w:rsidR="00331FF9" w:rsidRDefault="00331FF9">
            <w:pPr>
              <w:jc w:val="right"/>
              <w:rPr>
                <w:color w:val="000000"/>
                <w:sz w:val="26"/>
              </w:rPr>
            </w:pPr>
          </w:p>
        </w:tc>
        <w:tc>
          <w:tcPr>
            <w:tcW w:w="1348" w:type="dxa"/>
            <w:tcBorders>
              <w:top w:val="single" w:sz="12" w:space="0" w:color="000000"/>
              <w:left w:val="single" w:sz="12" w:space="0" w:color="000000"/>
              <w:right w:val="single" w:sz="12" w:space="0" w:color="000000"/>
            </w:tcBorders>
          </w:tcPr>
          <w:p w:rsidR="00331FF9" w:rsidRDefault="00331FF9">
            <w:pPr>
              <w:jc w:val="right"/>
              <w:rPr>
                <w:color w:val="000000"/>
                <w:sz w:val="26"/>
              </w:rPr>
            </w:pPr>
          </w:p>
        </w:tc>
        <w:tc>
          <w:tcPr>
            <w:tcW w:w="992" w:type="dxa"/>
            <w:tcBorders>
              <w:top w:val="single" w:sz="12" w:space="0" w:color="000000"/>
            </w:tcBorders>
          </w:tcPr>
          <w:p w:rsidR="00331FF9" w:rsidRDefault="00331FF9">
            <w:pPr>
              <w:jc w:val="right"/>
              <w:rPr>
                <w:color w:val="000000"/>
                <w:sz w:val="26"/>
              </w:rPr>
            </w:pPr>
          </w:p>
        </w:tc>
        <w:tc>
          <w:tcPr>
            <w:tcW w:w="851" w:type="dxa"/>
            <w:tcBorders>
              <w:top w:val="single" w:sz="12" w:space="0" w:color="000000"/>
              <w:left w:val="single" w:sz="12" w:space="0" w:color="000000"/>
              <w:right w:val="single" w:sz="12" w:space="0" w:color="000000"/>
            </w:tcBorders>
          </w:tcPr>
          <w:p w:rsidR="00331FF9" w:rsidRDefault="00331FF9">
            <w:pPr>
              <w:jc w:val="right"/>
              <w:rPr>
                <w:color w:val="000000"/>
                <w:sz w:val="26"/>
              </w:rPr>
            </w:pPr>
          </w:p>
        </w:tc>
        <w:tc>
          <w:tcPr>
            <w:tcW w:w="992" w:type="dxa"/>
            <w:tcBorders>
              <w:top w:val="single" w:sz="12" w:space="0" w:color="000000"/>
            </w:tcBorders>
          </w:tcPr>
          <w:p w:rsidR="00331FF9" w:rsidRDefault="00331FF9">
            <w:pPr>
              <w:jc w:val="right"/>
              <w:rPr>
                <w:color w:val="000000"/>
                <w:sz w:val="26"/>
              </w:rPr>
            </w:pPr>
          </w:p>
        </w:tc>
        <w:tc>
          <w:tcPr>
            <w:tcW w:w="850" w:type="dxa"/>
            <w:tcBorders>
              <w:top w:val="single" w:sz="12" w:space="0" w:color="000000"/>
              <w:left w:val="single" w:sz="12" w:space="0" w:color="000000"/>
              <w:right w:val="single" w:sz="12" w:space="0" w:color="000000"/>
            </w:tcBorders>
          </w:tcPr>
          <w:p w:rsidR="00331FF9" w:rsidRDefault="00331FF9">
            <w:pPr>
              <w:jc w:val="right"/>
              <w:rPr>
                <w:color w:val="000000"/>
                <w:sz w:val="26"/>
              </w:rPr>
            </w:pPr>
          </w:p>
        </w:tc>
      </w:tr>
      <w:tr w:rsidR="00331FF9">
        <w:trPr>
          <w:trHeight w:val="1367"/>
        </w:trPr>
        <w:tc>
          <w:tcPr>
            <w:tcW w:w="739" w:type="dxa"/>
            <w:tcBorders>
              <w:left w:val="single" w:sz="12" w:space="0" w:color="000000"/>
              <w:bottom w:val="single" w:sz="12" w:space="0" w:color="000000"/>
            </w:tcBorders>
            <w:vAlign w:val="center"/>
          </w:tcPr>
          <w:p w:rsidR="00331FF9" w:rsidRDefault="00331FF9">
            <w:pPr>
              <w:jc w:val="right"/>
              <w:rPr>
                <w:color w:val="000000"/>
                <w:sz w:val="26"/>
              </w:rPr>
            </w:pPr>
          </w:p>
        </w:tc>
        <w:tc>
          <w:tcPr>
            <w:tcW w:w="851" w:type="dxa"/>
            <w:tcBorders>
              <w:left w:val="single" w:sz="12" w:space="0" w:color="000000"/>
              <w:bottom w:val="single" w:sz="12" w:space="0" w:color="000000"/>
            </w:tcBorders>
          </w:tcPr>
          <w:p w:rsidR="00331FF9" w:rsidRDefault="00331FF9">
            <w:pPr>
              <w:jc w:val="center"/>
              <w:rPr>
                <w:color w:val="000000"/>
                <w:sz w:val="26"/>
              </w:rPr>
            </w:pPr>
            <w:r>
              <w:rPr>
                <w:color w:val="000000"/>
                <w:sz w:val="26"/>
              </w:rPr>
              <w:t>Посто-янные</w:t>
            </w:r>
          </w:p>
        </w:tc>
        <w:tc>
          <w:tcPr>
            <w:tcW w:w="992" w:type="dxa"/>
            <w:tcBorders>
              <w:left w:val="single" w:sz="12" w:space="0" w:color="000000"/>
              <w:bottom w:val="single" w:sz="12" w:space="0" w:color="000000"/>
              <w:right w:val="single" w:sz="12" w:space="0" w:color="000000"/>
            </w:tcBorders>
          </w:tcPr>
          <w:p w:rsidR="00331FF9" w:rsidRDefault="00331FF9">
            <w:pPr>
              <w:jc w:val="center"/>
              <w:rPr>
                <w:color w:val="000000"/>
                <w:sz w:val="26"/>
              </w:rPr>
            </w:pPr>
            <w:r>
              <w:rPr>
                <w:color w:val="000000"/>
                <w:sz w:val="26"/>
              </w:rPr>
              <w:t>Пере-</w:t>
            </w:r>
          </w:p>
          <w:p w:rsidR="00331FF9" w:rsidRDefault="00331FF9">
            <w:pPr>
              <w:jc w:val="center"/>
              <w:rPr>
                <w:color w:val="000000"/>
                <w:sz w:val="26"/>
              </w:rPr>
            </w:pPr>
            <w:r>
              <w:rPr>
                <w:color w:val="000000"/>
                <w:sz w:val="26"/>
              </w:rPr>
              <w:t>менные</w:t>
            </w:r>
          </w:p>
        </w:tc>
        <w:tc>
          <w:tcPr>
            <w:tcW w:w="917" w:type="dxa"/>
            <w:tcBorders>
              <w:bottom w:val="single" w:sz="12" w:space="0" w:color="000000"/>
              <w:right w:val="single" w:sz="12" w:space="0" w:color="000000"/>
            </w:tcBorders>
          </w:tcPr>
          <w:p w:rsidR="00331FF9" w:rsidRDefault="00331FF9">
            <w:pPr>
              <w:jc w:val="center"/>
              <w:rPr>
                <w:color w:val="000000"/>
                <w:sz w:val="26"/>
              </w:rPr>
            </w:pPr>
            <w:r>
              <w:rPr>
                <w:color w:val="000000"/>
                <w:sz w:val="26"/>
              </w:rPr>
              <w:t>Амор-</w:t>
            </w:r>
          </w:p>
          <w:p w:rsidR="00331FF9" w:rsidRDefault="00331FF9">
            <w:pPr>
              <w:jc w:val="center"/>
              <w:rPr>
                <w:color w:val="000000"/>
                <w:sz w:val="26"/>
              </w:rPr>
            </w:pPr>
            <w:r>
              <w:rPr>
                <w:color w:val="000000"/>
                <w:sz w:val="26"/>
              </w:rPr>
              <w:t xml:space="preserve">ти-зация, </w:t>
            </w:r>
          </w:p>
        </w:tc>
        <w:tc>
          <w:tcPr>
            <w:tcW w:w="1137" w:type="dxa"/>
            <w:tcBorders>
              <w:bottom w:val="single" w:sz="12" w:space="0" w:color="000000"/>
            </w:tcBorders>
          </w:tcPr>
          <w:p w:rsidR="00331FF9" w:rsidRDefault="00331FF9">
            <w:pPr>
              <w:jc w:val="center"/>
              <w:rPr>
                <w:color w:val="000000"/>
                <w:sz w:val="26"/>
              </w:rPr>
            </w:pPr>
            <w:r>
              <w:rPr>
                <w:color w:val="000000"/>
                <w:sz w:val="26"/>
              </w:rPr>
              <w:t>Эксплуа-</w:t>
            </w:r>
          </w:p>
          <w:p w:rsidR="00331FF9" w:rsidRDefault="00331FF9">
            <w:pPr>
              <w:jc w:val="center"/>
              <w:rPr>
                <w:color w:val="000000"/>
                <w:sz w:val="26"/>
              </w:rPr>
            </w:pPr>
            <w:r>
              <w:rPr>
                <w:color w:val="000000"/>
                <w:sz w:val="26"/>
              </w:rPr>
              <w:t xml:space="preserve">тацион-ные затраты </w:t>
            </w:r>
          </w:p>
        </w:tc>
        <w:tc>
          <w:tcPr>
            <w:tcW w:w="1348" w:type="dxa"/>
            <w:tcBorders>
              <w:left w:val="single" w:sz="12" w:space="0" w:color="000000"/>
              <w:bottom w:val="single" w:sz="12" w:space="0" w:color="000000"/>
              <w:right w:val="single" w:sz="12" w:space="0" w:color="000000"/>
            </w:tcBorders>
          </w:tcPr>
          <w:p w:rsidR="00331FF9" w:rsidRDefault="00331FF9">
            <w:pPr>
              <w:jc w:val="center"/>
              <w:rPr>
                <w:color w:val="000000"/>
                <w:sz w:val="26"/>
              </w:rPr>
            </w:pPr>
            <w:r>
              <w:rPr>
                <w:color w:val="000000"/>
                <w:sz w:val="26"/>
              </w:rPr>
              <w:t xml:space="preserve">Налоги в составе себе-стоимости </w:t>
            </w:r>
          </w:p>
        </w:tc>
        <w:tc>
          <w:tcPr>
            <w:tcW w:w="992" w:type="dxa"/>
            <w:tcBorders>
              <w:bottom w:val="single" w:sz="12" w:space="0" w:color="000000"/>
            </w:tcBorders>
          </w:tcPr>
          <w:p w:rsidR="00331FF9" w:rsidRDefault="00331FF9">
            <w:pPr>
              <w:jc w:val="center"/>
              <w:rPr>
                <w:color w:val="000000"/>
                <w:sz w:val="26"/>
              </w:rPr>
            </w:pPr>
            <w:r>
              <w:rPr>
                <w:color w:val="000000"/>
                <w:sz w:val="26"/>
              </w:rPr>
              <w:t>Накоп-</w:t>
            </w:r>
          </w:p>
          <w:p w:rsidR="00331FF9" w:rsidRDefault="00331FF9">
            <w:pPr>
              <w:jc w:val="center"/>
              <w:rPr>
                <w:color w:val="000000"/>
                <w:sz w:val="26"/>
              </w:rPr>
            </w:pPr>
            <w:r>
              <w:rPr>
                <w:color w:val="000000"/>
                <w:sz w:val="26"/>
              </w:rPr>
              <w:t>ленные затраты</w:t>
            </w:r>
          </w:p>
        </w:tc>
        <w:tc>
          <w:tcPr>
            <w:tcW w:w="851" w:type="dxa"/>
            <w:tcBorders>
              <w:left w:val="single" w:sz="12" w:space="0" w:color="000000"/>
              <w:bottom w:val="single" w:sz="12" w:space="0" w:color="000000"/>
              <w:right w:val="single" w:sz="12" w:space="0" w:color="000000"/>
            </w:tcBorders>
          </w:tcPr>
          <w:p w:rsidR="00331FF9" w:rsidRDefault="00331FF9">
            <w:pPr>
              <w:jc w:val="center"/>
              <w:rPr>
                <w:color w:val="000000"/>
                <w:sz w:val="26"/>
              </w:rPr>
            </w:pPr>
            <w:r>
              <w:rPr>
                <w:color w:val="000000"/>
                <w:sz w:val="26"/>
              </w:rPr>
              <w:t>Нало-ги в цене</w:t>
            </w:r>
          </w:p>
        </w:tc>
        <w:tc>
          <w:tcPr>
            <w:tcW w:w="992" w:type="dxa"/>
            <w:tcBorders>
              <w:bottom w:val="single" w:sz="12" w:space="0" w:color="000000"/>
            </w:tcBorders>
          </w:tcPr>
          <w:p w:rsidR="00331FF9" w:rsidRDefault="00331FF9">
            <w:pPr>
              <w:jc w:val="center"/>
              <w:rPr>
                <w:color w:val="000000"/>
                <w:sz w:val="26"/>
              </w:rPr>
            </w:pPr>
            <w:r>
              <w:rPr>
                <w:color w:val="000000"/>
                <w:sz w:val="26"/>
              </w:rPr>
              <w:t>Выруч-</w:t>
            </w:r>
          </w:p>
          <w:p w:rsidR="00331FF9" w:rsidRDefault="00331FF9">
            <w:pPr>
              <w:jc w:val="center"/>
              <w:rPr>
                <w:color w:val="000000"/>
                <w:sz w:val="26"/>
              </w:rPr>
            </w:pPr>
            <w:r>
              <w:rPr>
                <w:color w:val="000000"/>
                <w:sz w:val="26"/>
              </w:rPr>
              <w:t>ка, у.е.</w:t>
            </w:r>
          </w:p>
        </w:tc>
        <w:tc>
          <w:tcPr>
            <w:tcW w:w="850" w:type="dxa"/>
            <w:tcBorders>
              <w:left w:val="single" w:sz="12" w:space="0" w:color="000000"/>
              <w:bottom w:val="single" w:sz="12" w:space="0" w:color="000000"/>
              <w:right w:val="single" w:sz="12" w:space="0" w:color="000000"/>
            </w:tcBorders>
          </w:tcPr>
          <w:p w:rsidR="00331FF9" w:rsidRDefault="00331FF9">
            <w:pPr>
              <w:jc w:val="center"/>
              <w:rPr>
                <w:color w:val="000000"/>
                <w:sz w:val="26"/>
              </w:rPr>
            </w:pPr>
            <w:r>
              <w:rPr>
                <w:color w:val="000000"/>
                <w:sz w:val="26"/>
              </w:rPr>
              <w:t>При -</w:t>
            </w:r>
          </w:p>
          <w:p w:rsidR="00331FF9" w:rsidRDefault="00331FF9">
            <w:pPr>
              <w:jc w:val="center"/>
              <w:rPr>
                <w:color w:val="000000"/>
                <w:sz w:val="26"/>
              </w:rPr>
            </w:pPr>
            <w:r>
              <w:rPr>
                <w:color w:val="000000"/>
                <w:sz w:val="26"/>
              </w:rPr>
              <w:t>быль  у.е.</w:t>
            </w:r>
          </w:p>
        </w:tc>
      </w:tr>
      <w:tr w:rsidR="00331FF9">
        <w:trPr>
          <w:trHeight w:val="402"/>
        </w:trPr>
        <w:tc>
          <w:tcPr>
            <w:tcW w:w="739" w:type="dxa"/>
            <w:tcBorders>
              <w:top w:val="single" w:sz="12"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1989</w:t>
            </w:r>
          </w:p>
        </w:tc>
        <w:tc>
          <w:tcPr>
            <w:tcW w:w="851" w:type="dxa"/>
            <w:tcBorders>
              <w:top w:val="single" w:sz="12"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5 200</w:t>
            </w:r>
          </w:p>
        </w:tc>
        <w:tc>
          <w:tcPr>
            <w:tcW w:w="992" w:type="dxa"/>
            <w:tcBorders>
              <w:top w:val="single" w:sz="12"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634</w:t>
            </w:r>
          </w:p>
        </w:tc>
        <w:tc>
          <w:tcPr>
            <w:tcW w:w="917" w:type="dxa"/>
            <w:tcBorders>
              <w:top w:val="single" w:sz="12"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2454</w:t>
            </w:r>
          </w:p>
        </w:tc>
        <w:tc>
          <w:tcPr>
            <w:tcW w:w="1137" w:type="dxa"/>
            <w:tcBorders>
              <w:top w:val="single" w:sz="12"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13988</w:t>
            </w:r>
          </w:p>
        </w:tc>
        <w:tc>
          <w:tcPr>
            <w:tcW w:w="1348" w:type="dxa"/>
            <w:tcBorders>
              <w:top w:val="single" w:sz="12"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5700</w:t>
            </w:r>
          </w:p>
        </w:tc>
        <w:tc>
          <w:tcPr>
            <w:tcW w:w="992" w:type="dxa"/>
            <w:tcBorders>
              <w:top w:val="single" w:sz="12"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13988</w:t>
            </w:r>
          </w:p>
        </w:tc>
        <w:tc>
          <w:tcPr>
            <w:tcW w:w="851" w:type="dxa"/>
            <w:tcBorders>
              <w:top w:val="single" w:sz="12"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9050</w:t>
            </w:r>
          </w:p>
        </w:tc>
        <w:tc>
          <w:tcPr>
            <w:tcW w:w="992" w:type="dxa"/>
            <w:tcBorders>
              <w:top w:val="single" w:sz="12"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31978</w:t>
            </w:r>
          </w:p>
        </w:tc>
        <w:tc>
          <w:tcPr>
            <w:tcW w:w="850" w:type="dxa"/>
            <w:tcBorders>
              <w:top w:val="single" w:sz="12"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8940</w:t>
            </w:r>
          </w:p>
        </w:tc>
      </w:tr>
      <w:tr w:rsidR="00331FF9">
        <w:trPr>
          <w:trHeight w:val="412"/>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1990</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5 459</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1428</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4953</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21143</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9304</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35132</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14774</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52201</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16284</w:t>
            </w:r>
          </w:p>
        </w:tc>
      </w:tr>
      <w:tr w:rsidR="00331FF9">
        <w:trPr>
          <w:trHeight w:val="402"/>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1991</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9 878</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2607</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8253</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37694</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16956</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72625</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26924</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95131</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30513</w:t>
            </w:r>
          </w:p>
        </w:tc>
      </w:tr>
      <w:tr w:rsidR="00331FF9">
        <w:trPr>
          <w:trHeight w:val="424"/>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1992</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9 487</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2972</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10610</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35847</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12779</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108673</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20293</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71702</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15562</w:t>
            </w:r>
          </w:p>
        </w:tc>
      </w:tr>
      <w:tr w:rsidR="00331FF9">
        <w:trPr>
          <w:trHeight w:val="402"/>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1993</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8 837</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2561</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10610</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31167</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9159</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139840</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14545</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51391</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5679</w:t>
            </w:r>
          </w:p>
        </w:tc>
      </w:tr>
      <w:tr w:rsidR="00331FF9">
        <w:trPr>
          <w:trHeight w:val="422"/>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1994</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8 575</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2715</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10610</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28574</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6671</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168413</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10594</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37432</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-1736</w:t>
            </w:r>
          </w:p>
        </w:tc>
      </w:tr>
      <w:tr w:rsidR="00331FF9">
        <w:trPr>
          <w:trHeight w:val="398"/>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1995</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5 328</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1312</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10610</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21631</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4382</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190044</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6958</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24584</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-4005</w:t>
            </w:r>
          </w:p>
        </w:tc>
      </w:tr>
      <w:tr w:rsidR="00331FF9">
        <w:trPr>
          <w:trHeight w:val="406"/>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1996</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4 028</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946</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10610</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17590</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2006</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207634</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3186</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11257</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-9519</w:t>
            </w:r>
          </w:p>
        </w:tc>
      </w:tr>
      <w:tr w:rsidR="00331FF9">
        <w:trPr>
          <w:trHeight w:val="408"/>
        </w:trPr>
        <w:tc>
          <w:tcPr>
            <w:tcW w:w="739" w:type="dxa"/>
            <w:tcBorders>
              <w:top w:val="single" w:sz="6" w:space="0" w:color="000000"/>
              <w:left w:val="single" w:sz="12"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1997</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4 028</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770</w:t>
            </w:r>
          </w:p>
        </w:tc>
        <w:tc>
          <w:tcPr>
            <w:tcW w:w="917"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10470</w:t>
            </w:r>
          </w:p>
        </w:tc>
        <w:tc>
          <w:tcPr>
            <w:tcW w:w="1137"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16413</w:t>
            </w:r>
          </w:p>
        </w:tc>
        <w:tc>
          <w:tcPr>
            <w:tcW w:w="1348"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1146</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224047</w:t>
            </w:r>
          </w:p>
        </w:tc>
        <w:tc>
          <w:tcPr>
            <w:tcW w:w="851"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1823</w:t>
            </w:r>
          </w:p>
        </w:tc>
        <w:tc>
          <w:tcPr>
            <w:tcW w:w="992" w:type="dxa"/>
            <w:tcBorders>
              <w:top w:val="single" w:sz="6" w:space="0" w:color="000000"/>
              <w:left w:val="single" w:sz="6" w:space="0" w:color="000000"/>
              <w:bottom w:val="single" w:sz="6" w:space="0" w:color="000000"/>
              <w:right w:val="single" w:sz="6" w:space="0" w:color="000000"/>
            </w:tcBorders>
            <w:vAlign w:val="center"/>
          </w:tcPr>
          <w:p w:rsidR="00331FF9" w:rsidRDefault="00331FF9">
            <w:pPr>
              <w:jc w:val="center"/>
              <w:rPr>
                <w:color w:val="000000"/>
                <w:sz w:val="26"/>
              </w:rPr>
            </w:pPr>
            <w:r>
              <w:rPr>
                <w:color w:val="000000"/>
                <w:sz w:val="26"/>
              </w:rPr>
              <w:t>6447</w:t>
            </w:r>
          </w:p>
        </w:tc>
        <w:tc>
          <w:tcPr>
            <w:tcW w:w="850" w:type="dxa"/>
            <w:tcBorders>
              <w:top w:val="single" w:sz="6" w:space="0" w:color="000000"/>
              <w:left w:val="single" w:sz="12" w:space="0" w:color="000000"/>
              <w:bottom w:val="single" w:sz="6" w:space="0" w:color="000000"/>
              <w:right w:val="single" w:sz="12" w:space="0" w:color="000000"/>
            </w:tcBorders>
            <w:vAlign w:val="center"/>
          </w:tcPr>
          <w:p w:rsidR="00331FF9" w:rsidRDefault="00331FF9">
            <w:pPr>
              <w:jc w:val="center"/>
              <w:rPr>
                <w:color w:val="000000"/>
                <w:sz w:val="26"/>
              </w:rPr>
            </w:pPr>
            <w:r>
              <w:rPr>
                <w:color w:val="000000"/>
                <w:sz w:val="26"/>
              </w:rPr>
              <w:t>-11789</w:t>
            </w:r>
          </w:p>
        </w:tc>
      </w:tr>
      <w:tr w:rsidR="00331FF9">
        <w:trPr>
          <w:trHeight w:val="399"/>
        </w:trPr>
        <w:tc>
          <w:tcPr>
            <w:tcW w:w="739" w:type="dxa"/>
            <w:tcBorders>
              <w:top w:val="single" w:sz="12" w:space="0" w:color="000000"/>
              <w:left w:val="single" w:sz="12" w:space="0" w:color="000000"/>
              <w:bottom w:val="single" w:sz="12" w:space="0" w:color="000000"/>
              <w:right w:val="single" w:sz="6" w:space="0" w:color="000000"/>
            </w:tcBorders>
            <w:vAlign w:val="center"/>
          </w:tcPr>
          <w:p w:rsidR="00331FF9" w:rsidRDefault="00331FF9">
            <w:pPr>
              <w:jc w:val="center"/>
              <w:rPr>
                <w:color w:val="000000"/>
                <w:sz w:val="26"/>
              </w:rPr>
            </w:pPr>
            <w:r>
              <w:rPr>
                <w:color w:val="000000"/>
                <w:sz w:val="26"/>
              </w:rPr>
              <w:t>Ито-</w:t>
            </w:r>
          </w:p>
          <w:p w:rsidR="00331FF9" w:rsidRDefault="00331FF9">
            <w:pPr>
              <w:jc w:val="center"/>
              <w:rPr>
                <w:color w:val="000000"/>
                <w:sz w:val="26"/>
              </w:rPr>
            </w:pPr>
            <w:r>
              <w:rPr>
                <w:color w:val="000000"/>
                <w:sz w:val="26"/>
              </w:rPr>
              <w:t>го</w:t>
            </w:r>
          </w:p>
        </w:tc>
        <w:tc>
          <w:tcPr>
            <w:tcW w:w="851" w:type="dxa"/>
            <w:tcBorders>
              <w:top w:val="single" w:sz="12" w:space="0" w:color="000000"/>
              <w:left w:val="single" w:sz="12" w:space="0" w:color="000000"/>
              <w:bottom w:val="single" w:sz="12" w:space="0" w:color="000000"/>
              <w:right w:val="single" w:sz="12" w:space="0" w:color="000000"/>
            </w:tcBorders>
            <w:vAlign w:val="center"/>
          </w:tcPr>
          <w:p w:rsidR="00331FF9" w:rsidRDefault="00331FF9">
            <w:pPr>
              <w:jc w:val="center"/>
              <w:rPr>
                <w:color w:val="000000"/>
                <w:sz w:val="26"/>
              </w:rPr>
            </w:pPr>
            <w:r>
              <w:rPr>
                <w:color w:val="000000"/>
                <w:sz w:val="26"/>
              </w:rPr>
              <w:t>60 820</w:t>
            </w:r>
          </w:p>
        </w:tc>
        <w:tc>
          <w:tcPr>
            <w:tcW w:w="992" w:type="dxa"/>
            <w:tcBorders>
              <w:top w:val="single" w:sz="12" w:space="0" w:color="000000"/>
              <w:left w:val="single" w:sz="6" w:space="0" w:color="000000"/>
              <w:bottom w:val="single" w:sz="12" w:space="0" w:color="000000"/>
              <w:right w:val="single" w:sz="6" w:space="0" w:color="000000"/>
            </w:tcBorders>
            <w:vAlign w:val="center"/>
          </w:tcPr>
          <w:p w:rsidR="00331FF9" w:rsidRDefault="00331FF9">
            <w:pPr>
              <w:jc w:val="center"/>
              <w:rPr>
                <w:color w:val="000000"/>
                <w:sz w:val="26"/>
              </w:rPr>
            </w:pPr>
            <w:r>
              <w:rPr>
                <w:color w:val="000000"/>
                <w:sz w:val="26"/>
              </w:rPr>
              <w:t>15945</w:t>
            </w:r>
          </w:p>
        </w:tc>
        <w:tc>
          <w:tcPr>
            <w:tcW w:w="917" w:type="dxa"/>
            <w:tcBorders>
              <w:top w:val="single" w:sz="12" w:space="0" w:color="000000"/>
              <w:left w:val="single" w:sz="12" w:space="0" w:color="000000"/>
              <w:bottom w:val="single" w:sz="12" w:space="0" w:color="000000"/>
              <w:right w:val="single" w:sz="12" w:space="0" w:color="000000"/>
            </w:tcBorders>
            <w:vAlign w:val="center"/>
          </w:tcPr>
          <w:p w:rsidR="00331FF9" w:rsidRDefault="00331FF9">
            <w:pPr>
              <w:jc w:val="center"/>
              <w:rPr>
                <w:color w:val="000000"/>
                <w:sz w:val="26"/>
              </w:rPr>
            </w:pPr>
            <w:r>
              <w:rPr>
                <w:color w:val="000000"/>
                <w:sz w:val="26"/>
              </w:rPr>
              <w:t>79180</w:t>
            </w:r>
          </w:p>
        </w:tc>
        <w:tc>
          <w:tcPr>
            <w:tcW w:w="1137" w:type="dxa"/>
            <w:tcBorders>
              <w:top w:val="single" w:sz="12" w:space="0" w:color="000000"/>
              <w:left w:val="single" w:sz="6" w:space="0" w:color="000000"/>
              <w:bottom w:val="single" w:sz="12" w:space="0" w:color="000000"/>
              <w:right w:val="single" w:sz="6" w:space="0" w:color="000000"/>
            </w:tcBorders>
            <w:vAlign w:val="center"/>
          </w:tcPr>
          <w:p w:rsidR="00331FF9" w:rsidRDefault="00331FF9">
            <w:pPr>
              <w:jc w:val="center"/>
              <w:rPr>
                <w:color w:val="000000"/>
                <w:sz w:val="26"/>
              </w:rPr>
            </w:pPr>
            <w:r>
              <w:rPr>
                <w:color w:val="000000"/>
                <w:sz w:val="26"/>
              </w:rPr>
              <w:t>224047</w:t>
            </w:r>
          </w:p>
        </w:tc>
        <w:tc>
          <w:tcPr>
            <w:tcW w:w="1348" w:type="dxa"/>
            <w:tcBorders>
              <w:top w:val="single" w:sz="12" w:space="0" w:color="000000"/>
              <w:left w:val="single" w:sz="12" w:space="0" w:color="000000"/>
              <w:bottom w:val="single" w:sz="12" w:space="0" w:color="000000"/>
              <w:right w:val="single" w:sz="12" w:space="0" w:color="000000"/>
            </w:tcBorders>
            <w:vAlign w:val="center"/>
          </w:tcPr>
          <w:p w:rsidR="00331FF9" w:rsidRDefault="00331FF9">
            <w:pPr>
              <w:jc w:val="center"/>
              <w:rPr>
                <w:color w:val="000000"/>
                <w:sz w:val="26"/>
              </w:rPr>
            </w:pPr>
            <w:r>
              <w:rPr>
                <w:color w:val="000000"/>
                <w:sz w:val="26"/>
              </w:rPr>
              <w:t>68103</w:t>
            </w:r>
          </w:p>
        </w:tc>
        <w:tc>
          <w:tcPr>
            <w:tcW w:w="992" w:type="dxa"/>
            <w:tcBorders>
              <w:top w:val="single" w:sz="12" w:space="0" w:color="000000"/>
              <w:left w:val="single" w:sz="6" w:space="0" w:color="000000"/>
              <w:bottom w:val="single" w:sz="12" w:space="0" w:color="000000"/>
              <w:right w:val="single" w:sz="6" w:space="0" w:color="000000"/>
            </w:tcBorders>
            <w:vAlign w:val="center"/>
          </w:tcPr>
          <w:p w:rsidR="00331FF9" w:rsidRDefault="00331FF9">
            <w:pPr>
              <w:jc w:val="center"/>
              <w:rPr>
                <w:color w:val="000000"/>
                <w:sz w:val="26"/>
              </w:rPr>
            </w:pPr>
          </w:p>
        </w:tc>
        <w:tc>
          <w:tcPr>
            <w:tcW w:w="851" w:type="dxa"/>
            <w:tcBorders>
              <w:top w:val="single" w:sz="12" w:space="0" w:color="000000"/>
              <w:left w:val="single" w:sz="12" w:space="0" w:color="000000"/>
              <w:bottom w:val="single" w:sz="12" w:space="0" w:color="000000"/>
              <w:right w:val="single" w:sz="12" w:space="0" w:color="000000"/>
            </w:tcBorders>
            <w:vAlign w:val="center"/>
          </w:tcPr>
          <w:p w:rsidR="00331FF9" w:rsidRDefault="00331FF9">
            <w:pPr>
              <w:jc w:val="center"/>
              <w:rPr>
                <w:color w:val="000000"/>
                <w:sz w:val="26"/>
              </w:rPr>
            </w:pPr>
            <w:r>
              <w:rPr>
                <w:color w:val="000000"/>
                <w:sz w:val="26"/>
              </w:rPr>
              <w:t>108147</w:t>
            </w:r>
          </w:p>
        </w:tc>
        <w:tc>
          <w:tcPr>
            <w:tcW w:w="992" w:type="dxa"/>
            <w:tcBorders>
              <w:top w:val="single" w:sz="12" w:space="0" w:color="000000"/>
              <w:left w:val="single" w:sz="6" w:space="0" w:color="000000"/>
              <w:bottom w:val="single" w:sz="12" w:space="0" w:color="000000"/>
              <w:right w:val="single" w:sz="6" w:space="0" w:color="000000"/>
            </w:tcBorders>
            <w:vAlign w:val="center"/>
          </w:tcPr>
          <w:p w:rsidR="00331FF9" w:rsidRDefault="00331FF9">
            <w:pPr>
              <w:jc w:val="center"/>
              <w:rPr>
                <w:color w:val="000000"/>
                <w:sz w:val="26"/>
              </w:rPr>
            </w:pPr>
            <w:r>
              <w:rPr>
                <w:color w:val="000000"/>
                <w:sz w:val="26"/>
              </w:rPr>
              <w:t>382123</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31FF9" w:rsidRDefault="00331FF9">
            <w:pPr>
              <w:jc w:val="center"/>
              <w:rPr>
                <w:color w:val="000000"/>
                <w:sz w:val="26"/>
              </w:rPr>
            </w:pPr>
          </w:p>
        </w:tc>
      </w:tr>
    </w:tbl>
    <w:p w:rsidR="00331FF9" w:rsidRDefault="00331FF9">
      <w:pPr>
        <w:pStyle w:val="a7"/>
        <w:rPr>
          <w:sz w:val="26"/>
        </w:rPr>
      </w:pPr>
    </w:p>
    <w:p w:rsidR="00331FF9" w:rsidRDefault="00331FF9">
      <w:pPr>
        <w:jc w:val="both"/>
        <w:rPr>
          <w:sz w:val="26"/>
        </w:rPr>
      </w:pPr>
    </w:p>
    <w:p w:rsidR="00331FF9" w:rsidRDefault="00331FF9">
      <w:pPr>
        <w:pStyle w:val="a5"/>
        <w:widowControl w:val="0"/>
      </w:pPr>
      <w:r>
        <w:t xml:space="preserve">Технико-экономические показатели  с 1989  по 1998 г. отражают фактическую характеристику эксплуатации участка разработки . Результаты экономических расчетов показывают ,что начиная с 1993г. эксплуатация участка при полном налогообложении является убыточной и остается таковой до конца разработки , если не применить биополимерное заводнение . В связи с указанным одноразовая закачка биополимера , осуществляемая на практике по варианту 2 , является не только своевременной , но и эффективной . Срок безубыточной эксплуатации участка продлевается до 2016 , как видно из рисунка 3.8. Экономическая оценка варианта 3 с постоянной закачкой биополимера показывает, что безубыточная эффективность разработка участка обеспечивается до 2030 года (рисунок3.8) .При этом конечный коэффициент извлечения нефти (КИН) составляет 0.408 (рисунок3.7) . Коэффициент извлечения по варианту 2  в 2016 году (предел экономической эксплуатации)  составляет 0.344  (рисунок 3.7) . Необходимо отметить, что по варианту 3 не только повышается конечный коэффициент извлечения нефти , но и значительна улучшается характеристика динамики добычи по обводненности  и соответственно снижаются затраты на добычу нефти . </w:t>
      </w:r>
    </w:p>
    <w:p w:rsidR="00331FF9" w:rsidRDefault="00A21A88">
      <w:pPr>
        <w:pStyle w:val="a5"/>
        <w:widowControl w:val="0"/>
      </w:pPr>
      <w:r>
        <w:rPr>
          <w:noProof/>
        </w:rPr>
        <w:pict>
          <v:shape id="_x0000_s1146" type="#_x0000_t75" style="position:absolute;left:0;text-align:left;margin-left:1.35pt;margin-top:16.7pt;width:477.45pt;height:244.5pt;z-index:251666432" o:allowincell="f">
            <v:imagedata r:id="rId28" o:title=""/>
            <w10:wrap type="topAndBottom"/>
          </v:shape>
        </w:pict>
      </w:r>
    </w:p>
    <w:p w:rsidR="00331FF9" w:rsidRDefault="00331FF9">
      <w:pPr>
        <w:jc w:val="both"/>
        <w:rPr>
          <w:sz w:val="28"/>
        </w:rPr>
      </w:pPr>
      <w:r>
        <w:rPr>
          <w:sz w:val="28"/>
        </w:rPr>
        <w:t xml:space="preserve">         -1 – добыча нефти по первому варианту,</w:t>
      </w:r>
    </w:p>
    <w:p w:rsidR="00331FF9" w:rsidRDefault="00331FF9">
      <w:pPr>
        <w:jc w:val="both"/>
        <w:rPr>
          <w:sz w:val="28"/>
        </w:rPr>
      </w:pPr>
      <w:r>
        <w:rPr>
          <w:sz w:val="28"/>
        </w:rPr>
        <w:t xml:space="preserve">         -2 – добыча нефти по второму варианту,</w:t>
      </w:r>
    </w:p>
    <w:p w:rsidR="00331FF9" w:rsidRDefault="00331FF9">
      <w:pPr>
        <w:pStyle w:val="21"/>
        <w:spacing w:line="240" w:lineRule="auto"/>
      </w:pPr>
      <w:r>
        <w:t xml:space="preserve">         -3 – добыча нефти по третьему варианту.</w:t>
      </w:r>
    </w:p>
    <w:p w:rsidR="00331FF9" w:rsidRDefault="00331FF9">
      <w:pPr>
        <w:pStyle w:val="a5"/>
        <w:widowControl w:val="0"/>
        <w:spacing w:line="240" w:lineRule="auto"/>
      </w:pPr>
    </w:p>
    <w:p w:rsidR="00331FF9" w:rsidRDefault="00331FF9">
      <w:pPr>
        <w:pStyle w:val="a5"/>
        <w:widowControl w:val="0"/>
        <w:spacing w:line="240" w:lineRule="auto"/>
      </w:pPr>
      <w:r>
        <w:t xml:space="preserve">Рисунок 3.8 Накопленный денежный поток наличности по вариантам </w:t>
      </w:r>
    </w:p>
    <w:p w:rsidR="00331FF9" w:rsidRDefault="00331FF9">
      <w:pPr>
        <w:pStyle w:val="a5"/>
        <w:widowControl w:val="0"/>
        <w:spacing w:line="240" w:lineRule="auto"/>
      </w:pPr>
      <w:r>
        <w:t xml:space="preserve">                                                      разработки</w:t>
      </w:r>
    </w:p>
    <w:p w:rsidR="00331FF9" w:rsidRDefault="00331FF9">
      <w:pPr>
        <w:pStyle w:val="a5"/>
        <w:widowControl w:val="0"/>
      </w:pPr>
    </w:p>
    <w:p w:rsidR="00331FF9" w:rsidRDefault="00331FF9">
      <w:pPr>
        <w:pStyle w:val="a5"/>
        <w:widowControl w:val="0"/>
      </w:pPr>
    </w:p>
    <w:p w:rsidR="00331FF9" w:rsidRDefault="00331FF9">
      <w:pPr>
        <w:pStyle w:val="a5"/>
        <w:widowControl w:val="0"/>
      </w:pPr>
      <w:r>
        <w:t xml:space="preserve">С учетом того , что вариант 2 является фактически реализуемым на практике в 1997 году , а вариант 1 - убыточным и неприемлемым для дальнейшей разработки , прирост коэффициента  извлечения нефти по варианту 3 определяется относительно  варианта 2 и составляет 0.064 . </w:t>
      </w:r>
    </w:p>
    <w:p w:rsidR="00331FF9" w:rsidRDefault="00331FF9">
      <w:pPr>
        <w:pStyle w:val="a5"/>
        <w:widowControl w:val="0"/>
      </w:pPr>
      <w:r>
        <w:t xml:space="preserve">А если сравнить результаты оценки вариантов 3 и 1 в сопоставимых условиях  ( без учета ренты в затратах , так как с 1994 г. разработка участка является убыточной ) , то разработка участка при положительном значении накопленного потока денежной наличности по варианту 1 продолжается до 2009 г. ( рисунок3.8. ) . При этом коэффициент извлечения нефти составит 0.301 . что на 0.107 меньше , чем по варианту 3 . </w:t>
      </w:r>
    </w:p>
    <w:p w:rsidR="00331FF9" w:rsidRDefault="00331FF9">
      <w:pPr>
        <w:pStyle w:val="a5"/>
        <w:widowControl w:val="0"/>
      </w:pPr>
      <w:r>
        <w:t xml:space="preserve">  Таким образом , проведенные расчеты и стоимостная оценка вариантом применения биополимерного заводнения для увеличения коэффициента извлечения нефти  свидетельствует о его высокой  технологической и экономической эффективности , а также о целесообразности широкого промышленного применения . </w:t>
      </w:r>
    </w:p>
    <w:p w:rsidR="00331FF9" w:rsidRDefault="00331FF9">
      <w:pPr>
        <w:spacing w:line="360" w:lineRule="auto"/>
        <w:jc w:val="both"/>
      </w:pPr>
    </w:p>
    <w:p w:rsidR="00331FF9" w:rsidRDefault="00331FF9">
      <w:pPr>
        <w:spacing w:line="360" w:lineRule="auto"/>
        <w:jc w:val="center"/>
        <w:rPr>
          <w:sz w:val="28"/>
        </w:rPr>
      </w:pPr>
      <w:r>
        <w:rPr>
          <w:sz w:val="28"/>
        </w:rPr>
        <w:t>3.3 Оценка экономической эффективности разработанной темы</w:t>
      </w:r>
    </w:p>
    <w:p w:rsidR="00331FF9" w:rsidRDefault="00331FF9">
      <w:pPr>
        <w:spacing w:line="360" w:lineRule="auto"/>
        <w:jc w:val="center"/>
      </w:pPr>
    </w:p>
    <w:p w:rsidR="00331FF9" w:rsidRDefault="00331FF9">
      <w:pPr>
        <w:pStyle w:val="30"/>
        <w:spacing w:line="360" w:lineRule="auto"/>
        <w:ind w:firstLine="680"/>
      </w:pPr>
      <w:r>
        <w:t>Резкое обострение  ситуации в экономике , в том числе на нефтяном рынке , потребовало всемерного снижения производственных издержек . Именно обострение вопроса снижения  себестоимости сырья влечет за собой концентрацию внимания на проблеме технической оснащенности и совершенствования технологий добычи. В этой ситуации почти единственная возможность выжить – экономить . За время эксплуатации месторождений сырьевая база компаний ухудшается . В настоящее время на месторождениях Западной Сибири доля трудноизвлекаемых запасов , содержащихся в основном в малородуктивных пластах, составляет 45%.</w:t>
      </w:r>
    </w:p>
    <w:p w:rsidR="00331FF9" w:rsidRDefault="00331FF9">
      <w:pPr>
        <w:pStyle w:val="32"/>
        <w:spacing w:line="360" w:lineRule="auto"/>
        <w:ind w:firstLine="680"/>
      </w:pPr>
      <w:r>
        <w:t xml:space="preserve">Так как объем малорентабельных нефтяных скважин растет , а разработка новых месторождений и ввод в эксплуатацию новых скважин, становится из-за падения цен на нефть не рентабельным , то все большее значение в  настоящее время приобретает сотрудничество с фирмами сервисного обслуживания  нефтедобывающих предприятий. </w:t>
      </w:r>
    </w:p>
    <w:p w:rsidR="00331FF9" w:rsidRDefault="00331FF9">
      <w:pPr>
        <w:pStyle w:val="32"/>
        <w:spacing w:line="360" w:lineRule="auto"/>
        <w:ind w:firstLine="680"/>
      </w:pPr>
      <w:r>
        <w:t xml:space="preserve">Спрос на работы и услуги таких фирм  не зависит от состояния экономики, уровня доходов потребителей и цен на продукцию предприятий. Цены на производство ГРП высока , т.к. используется дорогое импортное оборудование, материалы, и ГРП проводят высококвалифицированные специалисты в тяжелых условиях, данные себестоимости рассмотрены в таблице 3.12. </w:t>
      </w:r>
    </w:p>
    <w:p w:rsidR="00331FF9" w:rsidRDefault="00331FF9">
      <w:pPr>
        <w:pStyle w:val="32"/>
        <w:spacing w:line="360" w:lineRule="auto"/>
        <w:ind w:firstLine="680"/>
      </w:pPr>
    </w:p>
    <w:p w:rsidR="00331FF9" w:rsidRDefault="00331FF9">
      <w:pPr>
        <w:pStyle w:val="32"/>
        <w:ind w:firstLine="680"/>
      </w:pPr>
      <w:r>
        <w:t>Таблица 3.12 Себестоимость метода ГРП</w:t>
      </w:r>
    </w:p>
    <w:p w:rsidR="00331FF9" w:rsidRDefault="00331FF9">
      <w:pPr>
        <w:pStyle w:val="32"/>
        <w:ind w:firstLine="680"/>
      </w:pPr>
    </w:p>
    <w:tbl>
      <w:tblPr>
        <w:tblW w:w="0" w:type="auto"/>
        <w:tblInd w:w="-45" w:type="dxa"/>
        <w:tblLayout w:type="fixed"/>
        <w:tblCellMar>
          <w:left w:w="30" w:type="dxa"/>
          <w:right w:w="30" w:type="dxa"/>
        </w:tblCellMar>
        <w:tblLook w:val="0000" w:firstRow="0" w:lastRow="0" w:firstColumn="0" w:lastColumn="0" w:noHBand="0" w:noVBand="0"/>
      </w:tblPr>
      <w:tblGrid>
        <w:gridCol w:w="4850"/>
        <w:gridCol w:w="3969"/>
      </w:tblGrid>
      <w:tr w:rsidR="00331FF9">
        <w:trPr>
          <w:trHeight w:val="140"/>
        </w:trPr>
        <w:tc>
          <w:tcPr>
            <w:tcW w:w="4850"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Наименование статей</w:t>
            </w:r>
          </w:p>
        </w:tc>
        <w:tc>
          <w:tcPr>
            <w:tcW w:w="3969"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r>
      <w:tr w:rsidR="00331FF9">
        <w:trPr>
          <w:trHeight w:val="68"/>
        </w:trPr>
        <w:tc>
          <w:tcPr>
            <w:tcW w:w="4850" w:type="dxa"/>
            <w:tcBorders>
              <w:top w:val="single" w:sz="12" w:space="0" w:color="auto"/>
              <w:left w:val="single" w:sz="12" w:space="0" w:color="auto"/>
              <w:right w:val="single" w:sz="12" w:space="0" w:color="auto"/>
            </w:tcBorders>
          </w:tcPr>
          <w:p w:rsidR="00331FF9" w:rsidRDefault="00331FF9">
            <w:pPr>
              <w:rPr>
                <w:snapToGrid w:val="0"/>
                <w:color w:val="000000"/>
                <w:sz w:val="28"/>
              </w:rPr>
            </w:pPr>
            <w:r>
              <w:rPr>
                <w:snapToGrid w:val="0"/>
                <w:color w:val="000000"/>
                <w:sz w:val="28"/>
              </w:rPr>
              <w:t>Материалы</w:t>
            </w:r>
          </w:p>
        </w:tc>
        <w:tc>
          <w:tcPr>
            <w:tcW w:w="3969" w:type="dxa"/>
            <w:tcBorders>
              <w:right w:val="single" w:sz="12" w:space="0" w:color="auto"/>
            </w:tcBorders>
          </w:tcPr>
          <w:p w:rsidR="00331FF9" w:rsidRDefault="00331FF9">
            <w:pPr>
              <w:jc w:val="center"/>
              <w:rPr>
                <w:snapToGrid w:val="0"/>
                <w:color w:val="000000"/>
                <w:sz w:val="28"/>
              </w:rPr>
            </w:pPr>
            <w:r>
              <w:rPr>
                <w:snapToGrid w:val="0"/>
                <w:color w:val="000000"/>
                <w:sz w:val="28"/>
              </w:rPr>
              <w:t>12047</w:t>
            </w:r>
          </w:p>
        </w:tc>
      </w:tr>
      <w:tr w:rsidR="00331FF9">
        <w:trPr>
          <w:trHeight w:val="68"/>
        </w:trPr>
        <w:tc>
          <w:tcPr>
            <w:tcW w:w="4850" w:type="dxa"/>
            <w:tcBorders>
              <w:left w:val="single" w:sz="12" w:space="0" w:color="auto"/>
              <w:right w:val="single" w:sz="12" w:space="0" w:color="auto"/>
            </w:tcBorders>
          </w:tcPr>
          <w:p w:rsidR="00331FF9" w:rsidRDefault="00331FF9">
            <w:pPr>
              <w:rPr>
                <w:snapToGrid w:val="0"/>
                <w:color w:val="000000"/>
                <w:sz w:val="28"/>
              </w:rPr>
            </w:pPr>
            <w:r>
              <w:rPr>
                <w:snapToGrid w:val="0"/>
                <w:color w:val="000000"/>
                <w:sz w:val="28"/>
              </w:rPr>
              <w:t>Амортизация основных фондов</w:t>
            </w:r>
          </w:p>
        </w:tc>
        <w:tc>
          <w:tcPr>
            <w:tcW w:w="3969" w:type="dxa"/>
            <w:tcBorders>
              <w:right w:val="single" w:sz="12" w:space="0" w:color="auto"/>
            </w:tcBorders>
          </w:tcPr>
          <w:p w:rsidR="00331FF9" w:rsidRDefault="00331FF9">
            <w:pPr>
              <w:jc w:val="center"/>
              <w:rPr>
                <w:snapToGrid w:val="0"/>
                <w:color w:val="000000"/>
                <w:sz w:val="28"/>
              </w:rPr>
            </w:pPr>
            <w:r>
              <w:rPr>
                <w:snapToGrid w:val="0"/>
                <w:color w:val="000000"/>
                <w:sz w:val="28"/>
              </w:rPr>
              <w:t>5563</w:t>
            </w:r>
          </w:p>
        </w:tc>
      </w:tr>
      <w:tr w:rsidR="00331FF9">
        <w:trPr>
          <w:trHeight w:val="68"/>
        </w:trPr>
        <w:tc>
          <w:tcPr>
            <w:tcW w:w="4850" w:type="dxa"/>
            <w:tcBorders>
              <w:left w:val="single" w:sz="12" w:space="0" w:color="auto"/>
              <w:right w:val="single" w:sz="12" w:space="0" w:color="auto"/>
            </w:tcBorders>
          </w:tcPr>
          <w:p w:rsidR="00331FF9" w:rsidRDefault="00331FF9">
            <w:pPr>
              <w:rPr>
                <w:snapToGrid w:val="0"/>
                <w:color w:val="000000"/>
                <w:sz w:val="28"/>
              </w:rPr>
            </w:pPr>
            <w:r>
              <w:rPr>
                <w:snapToGrid w:val="0"/>
                <w:color w:val="000000"/>
                <w:sz w:val="28"/>
              </w:rPr>
              <w:t>Зарплата</w:t>
            </w:r>
          </w:p>
        </w:tc>
        <w:tc>
          <w:tcPr>
            <w:tcW w:w="3969" w:type="dxa"/>
            <w:tcBorders>
              <w:right w:val="single" w:sz="12" w:space="0" w:color="auto"/>
            </w:tcBorders>
          </w:tcPr>
          <w:p w:rsidR="00331FF9" w:rsidRDefault="00331FF9">
            <w:pPr>
              <w:jc w:val="center"/>
              <w:rPr>
                <w:snapToGrid w:val="0"/>
                <w:color w:val="000000"/>
                <w:sz w:val="28"/>
              </w:rPr>
            </w:pPr>
            <w:r>
              <w:rPr>
                <w:snapToGrid w:val="0"/>
                <w:color w:val="000000"/>
                <w:sz w:val="28"/>
              </w:rPr>
              <w:t>4902</w:t>
            </w:r>
          </w:p>
        </w:tc>
      </w:tr>
      <w:tr w:rsidR="00331FF9">
        <w:trPr>
          <w:trHeight w:val="68"/>
        </w:trPr>
        <w:tc>
          <w:tcPr>
            <w:tcW w:w="4850" w:type="dxa"/>
            <w:tcBorders>
              <w:left w:val="single" w:sz="12" w:space="0" w:color="auto"/>
              <w:right w:val="single" w:sz="12" w:space="0" w:color="auto"/>
            </w:tcBorders>
          </w:tcPr>
          <w:p w:rsidR="00331FF9" w:rsidRDefault="00331FF9">
            <w:pPr>
              <w:rPr>
                <w:snapToGrid w:val="0"/>
                <w:color w:val="000000"/>
                <w:sz w:val="28"/>
              </w:rPr>
            </w:pPr>
            <w:r>
              <w:rPr>
                <w:snapToGrid w:val="0"/>
                <w:color w:val="000000"/>
                <w:sz w:val="28"/>
              </w:rPr>
              <w:t>Налоги</w:t>
            </w:r>
          </w:p>
        </w:tc>
        <w:tc>
          <w:tcPr>
            <w:tcW w:w="3969" w:type="dxa"/>
            <w:tcBorders>
              <w:right w:val="single" w:sz="12" w:space="0" w:color="auto"/>
            </w:tcBorders>
          </w:tcPr>
          <w:p w:rsidR="00331FF9" w:rsidRDefault="00331FF9">
            <w:pPr>
              <w:jc w:val="center"/>
              <w:rPr>
                <w:snapToGrid w:val="0"/>
                <w:color w:val="000000"/>
                <w:sz w:val="28"/>
              </w:rPr>
            </w:pPr>
            <w:r>
              <w:rPr>
                <w:snapToGrid w:val="0"/>
                <w:color w:val="000000"/>
                <w:sz w:val="28"/>
              </w:rPr>
              <w:t>1936</w:t>
            </w:r>
          </w:p>
        </w:tc>
      </w:tr>
      <w:tr w:rsidR="00331FF9">
        <w:trPr>
          <w:trHeight w:val="68"/>
        </w:trPr>
        <w:tc>
          <w:tcPr>
            <w:tcW w:w="4850" w:type="dxa"/>
            <w:tcBorders>
              <w:left w:val="single" w:sz="12" w:space="0" w:color="auto"/>
              <w:right w:val="single" w:sz="12" w:space="0" w:color="auto"/>
            </w:tcBorders>
          </w:tcPr>
          <w:p w:rsidR="00331FF9" w:rsidRDefault="00331FF9">
            <w:pPr>
              <w:rPr>
                <w:snapToGrid w:val="0"/>
                <w:color w:val="000000"/>
                <w:sz w:val="28"/>
              </w:rPr>
            </w:pPr>
            <w:r>
              <w:rPr>
                <w:snapToGrid w:val="0"/>
                <w:color w:val="000000"/>
                <w:sz w:val="28"/>
              </w:rPr>
              <w:t>Транспорт</w:t>
            </w:r>
          </w:p>
        </w:tc>
        <w:tc>
          <w:tcPr>
            <w:tcW w:w="3969" w:type="dxa"/>
            <w:tcBorders>
              <w:right w:val="single" w:sz="12" w:space="0" w:color="auto"/>
            </w:tcBorders>
          </w:tcPr>
          <w:p w:rsidR="00331FF9" w:rsidRDefault="00331FF9">
            <w:pPr>
              <w:jc w:val="center"/>
              <w:rPr>
                <w:snapToGrid w:val="0"/>
                <w:color w:val="000000"/>
                <w:sz w:val="28"/>
              </w:rPr>
            </w:pPr>
            <w:r>
              <w:rPr>
                <w:snapToGrid w:val="0"/>
                <w:color w:val="000000"/>
                <w:sz w:val="28"/>
              </w:rPr>
              <w:t>13823</w:t>
            </w:r>
          </w:p>
        </w:tc>
      </w:tr>
      <w:tr w:rsidR="00331FF9">
        <w:trPr>
          <w:trHeight w:val="72"/>
        </w:trPr>
        <w:tc>
          <w:tcPr>
            <w:tcW w:w="4850" w:type="dxa"/>
            <w:tcBorders>
              <w:left w:val="single" w:sz="12" w:space="0" w:color="auto"/>
              <w:right w:val="single" w:sz="12" w:space="0" w:color="auto"/>
            </w:tcBorders>
          </w:tcPr>
          <w:p w:rsidR="00331FF9" w:rsidRDefault="00331FF9">
            <w:pPr>
              <w:rPr>
                <w:snapToGrid w:val="0"/>
                <w:color w:val="000000"/>
                <w:sz w:val="28"/>
              </w:rPr>
            </w:pPr>
            <w:r>
              <w:rPr>
                <w:snapToGrid w:val="0"/>
                <w:color w:val="000000"/>
                <w:sz w:val="28"/>
              </w:rPr>
              <w:t>Накладные расходы</w:t>
            </w:r>
          </w:p>
        </w:tc>
        <w:tc>
          <w:tcPr>
            <w:tcW w:w="3969" w:type="dxa"/>
            <w:tcBorders>
              <w:right w:val="single" w:sz="12" w:space="0" w:color="auto"/>
            </w:tcBorders>
          </w:tcPr>
          <w:p w:rsidR="00331FF9" w:rsidRDefault="00331FF9">
            <w:pPr>
              <w:jc w:val="center"/>
              <w:rPr>
                <w:snapToGrid w:val="0"/>
                <w:color w:val="000000"/>
                <w:sz w:val="28"/>
              </w:rPr>
            </w:pPr>
            <w:r>
              <w:rPr>
                <w:snapToGrid w:val="0"/>
                <w:color w:val="000000"/>
                <w:sz w:val="28"/>
              </w:rPr>
              <w:t>13717</w:t>
            </w:r>
          </w:p>
        </w:tc>
      </w:tr>
      <w:tr w:rsidR="00331FF9">
        <w:trPr>
          <w:trHeight w:val="72"/>
        </w:trPr>
        <w:tc>
          <w:tcPr>
            <w:tcW w:w="4850" w:type="dxa"/>
            <w:tcBorders>
              <w:top w:val="single" w:sz="4" w:space="0" w:color="auto"/>
              <w:left w:val="single" w:sz="4" w:space="0" w:color="auto"/>
              <w:bottom w:val="single" w:sz="4" w:space="0" w:color="auto"/>
              <w:right w:val="single" w:sz="12" w:space="0" w:color="auto"/>
            </w:tcBorders>
          </w:tcPr>
          <w:p w:rsidR="00331FF9" w:rsidRDefault="00331FF9">
            <w:pPr>
              <w:rPr>
                <w:snapToGrid w:val="0"/>
                <w:color w:val="000000"/>
                <w:sz w:val="28"/>
              </w:rPr>
            </w:pPr>
            <w:r>
              <w:rPr>
                <w:snapToGrid w:val="0"/>
                <w:color w:val="000000"/>
                <w:sz w:val="28"/>
              </w:rPr>
              <w:t>Всего</w:t>
            </w:r>
          </w:p>
        </w:tc>
        <w:tc>
          <w:tcPr>
            <w:tcW w:w="3969" w:type="dxa"/>
            <w:tcBorders>
              <w:top w:val="single" w:sz="4" w:space="0" w:color="auto"/>
              <w:bottom w:val="single" w:sz="4" w:space="0" w:color="auto"/>
              <w:right w:val="single" w:sz="4" w:space="0" w:color="auto"/>
            </w:tcBorders>
          </w:tcPr>
          <w:p w:rsidR="00331FF9" w:rsidRDefault="00331FF9">
            <w:pPr>
              <w:jc w:val="center"/>
              <w:rPr>
                <w:snapToGrid w:val="0"/>
                <w:color w:val="000000"/>
                <w:sz w:val="28"/>
              </w:rPr>
            </w:pPr>
            <w:r>
              <w:rPr>
                <w:snapToGrid w:val="0"/>
                <w:color w:val="000000"/>
                <w:sz w:val="28"/>
              </w:rPr>
              <w:t>51988</w:t>
            </w:r>
          </w:p>
        </w:tc>
      </w:tr>
    </w:tbl>
    <w:p w:rsidR="00331FF9" w:rsidRDefault="00331FF9">
      <w:pPr>
        <w:pStyle w:val="32"/>
        <w:spacing w:line="360" w:lineRule="auto"/>
        <w:ind w:firstLine="680"/>
      </w:pPr>
    </w:p>
    <w:p w:rsidR="00331FF9" w:rsidRDefault="00331FF9">
      <w:pPr>
        <w:pStyle w:val="32"/>
        <w:spacing w:line="360" w:lineRule="auto"/>
        <w:ind w:firstLine="680"/>
      </w:pPr>
      <w:r>
        <w:t xml:space="preserve">Как было отмечено выше метод ГРП является новейшей технологией по повышению производительности малопродуктивных нефтяных скважин. Поэтому издержки заказчиков на выполнение гидроразрыва  будут не значительными, по сравнению  с полученным результатом примененных технологий , а это высокий приростом дополнительно добытой нефти, в результате применения данного метода, что отражено на рисунке 3.9. </w:t>
      </w:r>
    </w:p>
    <w:p w:rsidR="00331FF9" w:rsidRDefault="00331FF9">
      <w:pPr>
        <w:pStyle w:val="32"/>
        <w:spacing w:line="360" w:lineRule="auto"/>
        <w:ind w:firstLine="680"/>
      </w:pPr>
      <w:r>
        <w:t xml:space="preserve">Интересен опыт СП  </w:t>
      </w:r>
      <w:r>
        <w:rPr>
          <w:lang w:val="en-US"/>
        </w:rPr>
        <w:t>“</w:t>
      </w:r>
      <w:r>
        <w:t>МеКаМинефть</w:t>
      </w:r>
      <w:r>
        <w:rPr>
          <w:lang w:val="en-US"/>
        </w:rPr>
        <w:t>”</w:t>
      </w:r>
      <w:r>
        <w:t xml:space="preserve"> по сервисному обслуживанию ОАО</w:t>
      </w:r>
      <w:r>
        <w:rPr>
          <w:lang w:val="en-US"/>
        </w:rPr>
        <w:t>“Славнефть-Мегионнефтегаз”.</w:t>
      </w:r>
      <w:r>
        <w:t>Сегодня и нефтяная компанияОАО</w:t>
      </w:r>
      <w:r>
        <w:rPr>
          <w:lang w:val="en-US"/>
        </w:rPr>
        <w:t xml:space="preserve">“Славнефть-Мегионнефтегаз” оказалась в ситуации , когда необходимо постоянно </w:t>
      </w:r>
      <w:r>
        <w:t xml:space="preserve"> и всюду искать: на чем сэкономить, как удешевить производство, чтобы продукция была конкурентоспособной и можно было получать прибыль. Процент неработающих скважин в целом по Обществу находится на уровне ниже среднего по России. Вместе с тем, абсолютное количество неработающих скважин за четыре последних года возросло с 702 до 856 штук. Стабилизация уровней добычи нефти Общества стала возможной благодаря серьезной работе, проводимой СП</w:t>
      </w:r>
      <w:r>
        <w:rPr>
          <w:lang w:val="en-US"/>
        </w:rPr>
        <w:t>”</w:t>
      </w:r>
      <w:r>
        <w:t>МеКаМинефть</w:t>
      </w:r>
      <w:r>
        <w:rPr>
          <w:lang w:val="en-US"/>
        </w:rPr>
        <w:t xml:space="preserve">” по обслуживанию </w:t>
      </w:r>
      <w:r>
        <w:t xml:space="preserve">существующего фонда скважин. </w:t>
      </w:r>
    </w:p>
    <w:p w:rsidR="00331FF9" w:rsidRDefault="00331FF9">
      <w:pPr>
        <w:pStyle w:val="32"/>
        <w:spacing w:line="360" w:lineRule="auto"/>
        <w:ind w:firstLine="680"/>
        <w:rPr>
          <w:lang w:val="en-US"/>
        </w:rPr>
      </w:pPr>
      <w:r>
        <w:t>Силами СП</w:t>
      </w:r>
      <w:r>
        <w:rPr>
          <w:lang w:val="en-US"/>
        </w:rPr>
        <w:t>”</w:t>
      </w:r>
      <w:r>
        <w:t>МеКаМинефть</w:t>
      </w:r>
      <w:r>
        <w:rPr>
          <w:lang w:val="en-US"/>
        </w:rPr>
        <w:t xml:space="preserve">” в 1998 году было проведено </w:t>
      </w:r>
      <w:r>
        <w:t>107 скважино-операций по гидроразрыву пласта, что дало прирост добычи в объеме 661,7 тысяч тонн нефти ( 4850,25 тыс.барр.). В таблице 3.12 приведены показатели по дополнительной добычи нефти за счет проведения гидроразрыва пластов, осуществленных СП</w:t>
      </w:r>
      <w:r>
        <w:rPr>
          <w:lang w:val="en-US"/>
        </w:rPr>
        <w:t>”</w:t>
      </w:r>
      <w:r>
        <w:t>МеКаМинефть</w:t>
      </w:r>
      <w:r>
        <w:rPr>
          <w:lang w:val="en-US"/>
        </w:rPr>
        <w:t xml:space="preserve">” </w:t>
      </w:r>
      <w:r>
        <w:t xml:space="preserve"> на месторождениях ОАО </w:t>
      </w:r>
      <w:r>
        <w:rPr>
          <w:lang w:val="en-US"/>
        </w:rPr>
        <w:t xml:space="preserve">“Славнефть-Мегионнефтегаз” за период 1993-1998 гг. </w:t>
      </w:r>
    </w:p>
    <w:p w:rsidR="00331FF9" w:rsidRDefault="00331FF9">
      <w:pPr>
        <w:spacing w:line="360" w:lineRule="auto"/>
        <w:ind w:firstLine="680"/>
        <w:rPr>
          <w:sz w:val="28"/>
        </w:rPr>
      </w:pPr>
    </w:p>
    <w:p w:rsidR="00331FF9" w:rsidRDefault="00331FF9">
      <w:pPr>
        <w:rPr>
          <w:sz w:val="28"/>
        </w:rPr>
      </w:pPr>
    </w:p>
    <w:p w:rsidR="00331FF9" w:rsidRDefault="00A21A88">
      <w:pPr>
        <w:rPr>
          <w:sz w:val="28"/>
        </w:rPr>
      </w:pPr>
      <w:r>
        <w:rPr>
          <w:noProof/>
          <w:sz w:val="28"/>
        </w:rPr>
        <w:pict>
          <v:shape id="_x0000_s1152" type="#_x0000_t75" style="position:absolute;margin-left:22.95pt;margin-top:.65pt;width:429.7pt;height:228.7pt;z-index:251672576" o:allowincell="f" fillcolor="black" strokecolor="white" strokeweight="3e-5mm">
            <v:imagedata r:id="rId29" o:title=""/>
            <o:lock v:ext="edit" rotation="t"/>
            <w10:wrap type="topAndBottom"/>
          </v:shape>
        </w:pict>
      </w:r>
    </w:p>
    <w:p w:rsidR="00331FF9" w:rsidRDefault="00331FF9">
      <w:pPr>
        <w:rPr>
          <w:sz w:val="28"/>
        </w:rPr>
      </w:pPr>
    </w:p>
    <w:p w:rsidR="00331FF9" w:rsidRDefault="00331FF9">
      <w:pPr>
        <w:pStyle w:val="32"/>
        <w:spacing w:line="360" w:lineRule="auto"/>
      </w:pPr>
      <w:r>
        <w:t xml:space="preserve">      Рисунок 3.9  График добычи нефти из скважин,  стимулированных ГРП</w:t>
      </w:r>
    </w:p>
    <w:p w:rsidR="00331FF9" w:rsidRDefault="00331FF9">
      <w:pPr>
        <w:pStyle w:val="32"/>
        <w:spacing w:line="360" w:lineRule="auto"/>
      </w:pPr>
    </w:p>
    <w:p w:rsidR="00331FF9" w:rsidRDefault="00331FF9">
      <w:pPr>
        <w:pStyle w:val="32"/>
        <w:spacing w:line="360" w:lineRule="auto"/>
        <w:rPr>
          <w:lang w:val="en-US"/>
        </w:rPr>
      </w:pPr>
    </w:p>
    <w:p w:rsidR="00331FF9" w:rsidRDefault="00331FF9">
      <w:pPr>
        <w:jc w:val="both"/>
        <w:rPr>
          <w:sz w:val="28"/>
        </w:rPr>
      </w:pPr>
      <w:r>
        <w:rPr>
          <w:sz w:val="28"/>
        </w:rPr>
        <w:t xml:space="preserve">     Таблица 3.12  Показатели дополнительной добычи за счет применения ГРП</w:t>
      </w:r>
    </w:p>
    <w:p w:rsidR="00331FF9" w:rsidRDefault="00331FF9">
      <w:pPr>
        <w:jc w:val="both"/>
        <w:rPr>
          <w:sz w:val="28"/>
        </w:rPr>
      </w:pPr>
    </w:p>
    <w:tbl>
      <w:tblPr>
        <w:tblW w:w="0" w:type="auto"/>
        <w:tblInd w:w="-45" w:type="dxa"/>
        <w:tblLayout w:type="fixed"/>
        <w:tblCellMar>
          <w:left w:w="30" w:type="dxa"/>
          <w:right w:w="30" w:type="dxa"/>
        </w:tblCellMar>
        <w:tblLook w:val="0000" w:firstRow="0" w:lastRow="0" w:firstColumn="0" w:lastColumn="0" w:noHBand="0" w:noVBand="0"/>
      </w:tblPr>
      <w:tblGrid>
        <w:gridCol w:w="4283"/>
        <w:gridCol w:w="850"/>
        <w:gridCol w:w="851"/>
        <w:gridCol w:w="992"/>
        <w:gridCol w:w="851"/>
        <w:gridCol w:w="850"/>
        <w:gridCol w:w="992"/>
      </w:tblGrid>
      <w:tr w:rsidR="00331FF9">
        <w:trPr>
          <w:trHeight w:val="418"/>
        </w:trPr>
        <w:tc>
          <w:tcPr>
            <w:tcW w:w="4283" w:type="dxa"/>
            <w:tcBorders>
              <w:top w:val="single" w:sz="12" w:space="0" w:color="auto"/>
              <w:left w:val="single" w:sz="12" w:space="0" w:color="auto"/>
            </w:tcBorders>
            <w:vAlign w:val="center"/>
          </w:tcPr>
          <w:p w:rsidR="00331FF9" w:rsidRDefault="00331FF9">
            <w:pPr>
              <w:spacing w:line="360" w:lineRule="auto"/>
              <w:rPr>
                <w:snapToGrid w:val="0"/>
                <w:color w:val="000000"/>
                <w:sz w:val="28"/>
              </w:rPr>
            </w:pPr>
            <w:r>
              <w:rPr>
                <w:snapToGrid w:val="0"/>
                <w:color w:val="000000"/>
                <w:sz w:val="28"/>
              </w:rPr>
              <w:t>ОАО"Славнефть-Мегионнефтегаз"</w:t>
            </w:r>
          </w:p>
        </w:tc>
        <w:tc>
          <w:tcPr>
            <w:tcW w:w="850" w:type="dxa"/>
            <w:tcBorders>
              <w:top w:val="single" w:sz="12" w:space="0" w:color="auto"/>
              <w:left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1993</w:t>
            </w:r>
          </w:p>
        </w:tc>
        <w:tc>
          <w:tcPr>
            <w:tcW w:w="851" w:type="dxa"/>
            <w:tcBorders>
              <w:top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1994</w:t>
            </w:r>
          </w:p>
        </w:tc>
        <w:tc>
          <w:tcPr>
            <w:tcW w:w="992" w:type="dxa"/>
            <w:tcBorders>
              <w:top w:val="single" w:sz="12" w:space="0" w:color="auto"/>
              <w:left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1995</w:t>
            </w:r>
          </w:p>
        </w:tc>
        <w:tc>
          <w:tcPr>
            <w:tcW w:w="851" w:type="dxa"/>
            <w:tcBorders>
              <w:top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1996</w:t>
            </w:r>
          </w:p>
        </w:tc>
        <w:tc>
          <w:tcPr>
            <w:tcW w:w="850" w:type="dxa"/>
            <w:tcBorders>
              <w:top w:val="single" w:sz="12" w:space="0" w:color="auto"/>
              <w:left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1997</w:t>
            </w:r>
          </w:p>
        </w:tc>
        <w:tc>
          <w:tcPr>
            <w:tcW w:w="992" w:type="dxa"/>
            <w:tcBorders>
              <w:top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1998</w:t>
            </w:r>
          </w:p>
        </w:tc>
      </w:tr>
      <w:tr w:rsidR="00331FF9">
        <w:trPr>
          <w:trHeight w:val="619"/>
        </w:trPr>
        <w:tc>
          <w:tcPr>
            <w:tcW w:w="4283" w:type="dxa"/>
            <w:tcBorders>
              <w:top w:val="single" w:sz="12" w:space="0" w:color="auto"/>
              <w:left w:val="single" w:sz="12" w:space="0" w:color="auto"/>
            </w:tcBorders>
            <w:vAlign w:val="center"/>
          </w:tcPr>
          <w:p w:rsidR="00331FF9" w:rsidRDefault="00331FF9">
            <w:pPr>
              <w:spacing w:line="360" w:lineRule="auto"/>
              <w:rPr>
                <w:snapToGrid w:val="0"/>
                <w:color w:val="000000"/>
                <w:sz w:val="28"/>
              </w:rPr>
            </w:pPr>
            <w:r>
              <w:rPr>
                <w:snapToGrid w:val="0"/>
                <w:color w:val="000000"/>
                <w:sz w:val="28"/>
              </w:rPr>
              <w:t>Тыс.тонн</w:t>
            </w:r>
          </w:p>
        </w:tc>
        <w:tc>
          <w:tcPr>
            <w:tcW w:w="850" w:type="dxa"/>
            <w:tcBorders>
              <w:top w:val="single" w:sz="12" w:space="0" w:color="auto"/>
              <w:left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16,8</w:t>
            </w:r>
          </w:p>
        </w:tc>
        <w:tc>
          <w:tcPr>
            <w:tcW w:w="851" w:type="dxa"/>
            <w:tcBorders>
              <w:top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268,3</w:t>
            </w:r>
          </w:p>
        </w:tc>
        <w:tc>
          <w:tcPr>
            <w:tcW w:w="992" w:type="dxa"/>
            <w:tcBorders>
              <w:top w:val="single" w:sz="12" w:space="0" w:color="auto"/>
              <w:left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766,4</w:t>
            </w:r>
          </w:p>
        </w:tc>
        <w:tc>
          <w:tcPr>
            <w:tcW w:w="851" w:type="dxa"/>
            <w:tcBorders>
              <w:top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989</w:t>
            </w:r>
          </w:p>
        </w:tc>
        <w:tc>
          <w:tcPr>
            <w:tcW w:w="850" w:type="dxa"/>
            <w:tcBorders>
              <w:top w:val="single" w:sz="12" w:space="0" w:color="auto"/>
              <w:left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848,65</w:t>
            </w:r>
          </w:p>
        </w:tc>
        <w:tc>
          <w:tcPr>
            <w:tcW w:w="992" w:type="dxa"/>
            <w:tcBorders>
              <w:top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661,7</w:t>
            </w:r>
          </w:p>
        </w:tc>
      </w:tr>
      <w:tr w:rsidR="00331FF9">
        <w:trPr>
          <w:trHeight w:val="403"/>
        </w:trPr>
        <w:tc>
          <w:tcPr>
            <w:tcW w:w="4283" w:type="dxa"/>
            <w:tcBorders>
              <w:top w:val="single" w:sz="12" w:space="0" w:color="auto"/>
              <w:left w:val="single" w:sz="12" w:space="0" w:color="auto"/>
              <w:bottom w:val="single" w:sz="12" w:space="0" w:color="auto"/>
            </w:tcBorders>
            <w:vAlign w:val="center"/>
          </w:tcPr>
          <w:p w:rsidR="00331FF9" w:rsidRDefault="00331FF9">
            <w:pPr>
              <w:spacing w:line="360" w:lineRule="auto"/>
              <w:rPr>
                <w:snapToGrid w:val="0"/>
                <w:color w:val="000000"/>
                <w:sz w:val="28"/>
              </w:rPr>
            </w:pPr>
            <w:r>
              <w:rPr>
                <w:snapToGrid w:val="0"/>
                <w:color w:val="000000"/>
                <w:sz w:val="28"/>
              </w:rPr>
              <w:t>Тыс.барр.</w:t>
            </w:r>
          </w:p>
        </w:tc>
        <w:tc>
          <w:tcPr>
            <w:tcW w:w="850"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123,1</w:t>
            </w:r>
          </w:p>
        </w:tc>
        <w:tc>
          <w:tcPr>
            <w:tcW w:w="851" w:type="dxa"/>
            <w:tcBorders>
              <w:top w:val="single" w:sz="12" w:space="0" w:color="auto"/>
              <w:bottom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1996,6</w:t>
            </w:r>
          </w:p>
        </w:tc>
        <w:tc>
          <w:tcPr>
            <w:tcW w:w="992"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5617,7</w:t>
            </w:r>
          </w:p>
        </w:tc>
        <w:tc>
          <w:tcPr>
            <w:tcW w:w="851" w:type="dxa"/>
            <w:tcBorders>
              <w:top w:val="single" w:sz="12" w:space="0" w:color="auto"/>
              <w:bottom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7249,4</w:t>
            </w:r>
          </w:p>
        </w:tc>
        <w:tc>
          <w:tcPr>
            <w:tcW w:w="850"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6220,6</w:t>
            </w:r>
          </w:p>
        </w:tc>
        <w:tc>
          <w:tcPr>
            <w:tcW w:w="992" w:type="dxa"/>
            <w:tcBorders>
              <w:top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4850,25</w:t>
            </w:r>
          </w:p>
        </w:tc>
      </w:tr>
      <w:tr w:rsidR="00331FF9">
        <w:trPr>
          <w:trHeight w:val="403"/>
        </w:trPr>
        <w:tc>
          <w:tcPr>
            <w:tcW w:w="4283" w:type="dxa"/>
            <w:tcBorders>
              <w:top w:val="single" w:sz="12" w:space="0" w:color="auto"/>
              <w:left w:val="single" w:sz="12" w:space="0" w:color="auto"/>
              <w:bottom w:val="single" w:sz="12" w:space="0" w:color="auto"/>
            </w:tcBorders>
            <w:vAlign w:val="center"/>
          </w:tcPr>
          <w:p w:rsidR="00331FF9" w:rsidRDefault="00331FF9">
            <w:pPr>
              <w:spacing w:line="360" w:lineRule="auto"/>
              <w:rPr>
                <w:snapToGrid w:val="0"/>
                <w:color w:val="000000"/>
                <w:sz w:val="28"/>
              </w:rPr>
            </w:pPr>
            <w:r>
              <w:rPr>
                <w:snapToGrid w:val="0"/>
                <w:color w:val="000000"/>
                <w:sz w:val="28"/>
              </w:rPr>
              <w:t>Выручка от реализации нефти, тыс.у.е.</w:t>
            </w:r>
          </w:p>
        </w:tc>
        <w:tc>
          <w:tcPr>
            <w:tcW w:w="850"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1969,6</w:t>
            </w:r>
          </w:p>
        </w:tc>
        <w:tc>
          <w:tcPr>
            <w:tcW w:w="851" w:type="dxa"/>
            <w:tcBorders>
              <w:top w:val="single" w:sz="12" w:space="0" w:color="auto"/>
              <w:bottom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22429</w:t>
            </w:r>
          </w:p>
        </w:tc>
        <w:tc>
          <w:tcPr>
            <w:tcW w:w="992"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64071</w:t>
            </w:r>
          </w:p>
        </w:tc>
        <w:tc>
          <w:tcPr>
            <w:tcW w:w="851" w:type="dxa"/>
            <w:tcBorders>
              <w:top w:val="single" w:sz="12" w:space="0" w:color="auto"/>
              <w:bottom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82680</w:t>
            </w:r>
          </w:p>
        </w:tc>
        <w:tc>
          <w:tcPr>
            <w:tcW w:w="850" w:type="dxa"/>
            <w:tcBorders>
              <w:top w:val="single" w:sz="12" w:space="0" w:color="auto"/>
              <w:left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70947</w:t>
            </w:r>
          </w:p>
        </w:tc>
        <w:tc>
          <w:tcPr>
            <w:tcW w:w="992" w:type="dxa"/>
            <w:tcBorders>
              <w:top w:val="single" w:sz="12" w:space="0" w:color="auto"/>
              <w:bottom w:val="single" w:sz="12" w:space="0" w:color="auto"/>
              <w:right w:val="single" w:sz="12" w:space="0" w:color="auto"/>
            </w:tcBorders>
            <w:vAlign w:val="center"/>
          </w:tcPr>
          <w:p w:rsidR="00331FF9" w:rsidRDefault="00331FF9">
            <w:pPr>
              <w:spacing w:line="360" w:lineRule="auto"/>
              <w:jc w:val="center"/>
              <w:rPr>
                <w:snapToGrid w:val="0"/>
                <w:color w:val="000000"/>
                <w:sz w:val="28"/>
              </w:rPr>
            </w:pPr>
            <w:r>
              <w:rPr>
                <w:snapToGrid w:val="0"/>
                <w:color w:val="000000"/>
                <w:sz w:val="28"/>
              </w:rPr>
              <w:t>53352</w:t>
            </w:r>
          </w:p>
        </w:tc>
      </w:tr>
    </w:tbl>
    <w:p w:rsidR="00331FF9" w:rsidRDefault="00331FF9">
      <w:pPr>
        <w:pStyle w:val="32"/>
        <w:spacing w:line="360" w:lineRule="auto"/>
      </w:pPr>
    </w:p>
    <w:p w:rsidR="00331FF9" w:rsidRDefault="00331FF9">
      <w:pPr>
        <w:pStyle w:val="32"/>
        <w:spacing w:line="360" w:lineRule="auto"/>
        <w:ind w:firstLine="680"/>
      </w:pPr>
      <w:r>
        <w:t xml:space="preserve">Суммарная дополнительная добыча нефти за период с 1993 года по ОАО </w:t>
      </w:r>
      <w:r>
        <w:rPr>
          <w:lang w:val="en-US"/>
        </w:rPr>
        <w:t xml:space="preserve">“Славнефть-Мегионнефтегаз” составила 3,55 млн.т. ( 26,0 млн. барр.)  В среднем за счет проведенных гидроразрывов дебиты скважин </w:t>
      </w:r>
      <w:r>
        <w:t xml:space="preserve"> увеличились в 5-6 раз , средняя продолжительность присутствия эффекта 20 месяцев. Следовательно без применения ГРП на месторождениях Общества было бы получено за 1998 год только 132 тыс. тонн, что является  убыточным и не позволило бы Обществу вовлечь в работу неработающий фонд скважин . Средний дебит таких скважин составляет 1,3 тонн/сут. (9,5 барр./сут.), что явно не окупает затраты Общества на эксплуатацию. Также за счет применения передовой технологии ГРП Обществу удалось снизить темпы падения добычи за последние годы. Процент падения в отчетном году составил 1,58 % против 13 % за 1992 год. </w:t>
      </w:r>
    </w:p>
    <w:p w:rsidR="00331FF9" w:rsidRDefault="00331FF9">
      <w:pPr>
        <w:jc w:val="both"/>
      </w:pPr>
    </w:p>
    <w:p w:rsidR="00331FF9" w:rsidRDefault="00331FF9">
      <w:pPr>
        <w:jc w:val="both"/>
        <w:rPr>
          <w:sz w:val="28"/>
        </w:rPr>
      </w:pPr>
      <w:r>
        <w:rPr>
          <w:sz w:val="28"/>
        </w:rPr>
        <w:t xml:space="preserve">Таблица 3.13 Финансовые показатели методов повышения продуктивности </w:t>
      </w:r>
    </w:p>
    <w:p w:rsidR="00331FF9" w:rsidRDefault="00331FF9">
      <w:pPr>
        <w:pStyle w:val="21"/>
        <w:spacing w:line="240" w:lineRule="auto"/>
      </w:pPr>
      <w:r>
        <w:t xml:space="preserve">                                                                     скважин</w:t>
      </w:r>
    </w:p>
    <w:p w:rsidR="00331FF9" w:rsidRDefault="00331FF9">
      <w:pPr>
        <w:pStyle w:val="21"/>
        <w:spacing w:line="240" w:lineRule="auto"/>
      </w:pPr>
    </w:p>
    <w:tbl>
      <w:tblPr>
        <w:tblW w:w="0" w:type="auto"/>
        <w:tblInd w:w="-45" w:type="dxa"/>
        <w:tblLayout w:type="fixed"/>
        <w:tblCellMar>
          <w:left w:w="30" w:type="dxa"/>
          <w:right w:w="30" w:type="dxa"/>
        </w:tblCellMar>
        <w:tblLook w:val="0000" w:firstRow="0" w:lastRow="0" w:firstColumn="0" w:lastColumn="0" w:noHBand="0" w:noVBand="0"/>
      </w:tblPr>
      <w:tblGrid>
        <w:gridCol w:w="1873"/>
        <w:gridCol w:w="1227"/>
        <w:gridCol w:w="899"/>
        <w:gridCol w:w="1276"/>
        <w:gridCol w:w="851"/>
        <w:gridCol w:w="56"/>
        <w:gridCol w:w="652"/>
        <w:gridCol w:w="56"/>
        <w:gridCol w:w="1078"/>
        <w:gridCol w:w="56"/>
        <w:gridCol w:w="795"/>
        <w:gridCol w:w="56"/>
        <w:gridCol w:w="709"/>
      </w:tblGrid>
      <w:tr w:rsidR="00331FF9">
        <w:trPr>
          <w:trHeight w:val="164"/>
        </w:trPr>
        <w:tc>
          <w:tcPr>
            <w:tcW w:w="1873" w:type="dxa"/>
            <w:tcBorders>
              <w:top w:val="single" w:sz="12" w:space="0" w:color="auto"/>
              <w:left w:val="single" w:sz="12" w:space="0" w:color="auto"/>
              <w:bottom w:val="single" w:sz="12" w:space="0" w:color="auto"/>
            </w:tcBorders>
          </w:tcPr>
          <w:p w:rsidR="00331FF9" w:rsidRDefault="00331FF9">
            <w:pPr>
              <w:jc w:val="center"/>
              <w:rPr>
                <w:snapToGrid w:val="0"/>
                <w:color w:val="000000"/>
                <w:sz w:val="28"/>
              </w:rPr>
            </w:pPr>
            <w:r>
              <w:rPr>
                <w:snapToGrid w:val="0"/>
                <w:color w:val="000000"/>
                <w:sz w:val="28"/>
              </w:rPr>
              <w:t>Наименование статей</w:t>
            </w:r>
          </w:p>
        </w:tc>
        <w:tc>
          <w:tcPr>
            <w:tcW w:w="1227"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Всего по СП</w:t>
            </w:r>
          </w:p>
        </w:tc>
        <w:tc>
          <w:tcPr>
            <w:tcW w:w="899"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на 1 ед</w:t>
            </w:r>
          </w:p>
          <w:p w:rsidR="00331FF9" w:rsidRDefault="00331FF9">
            <w:pPr>
              <w:jc w:val="center"/>
              <w:rPr>
                <w:snapToGrid w:val="0"/>
                <w:color w:val="000000"/>
                <w:sz w:val="28"/>
              </w:rPr>
            </w:pPr>
            <w:r>
              <w:rPr>
                <w:snapToGrid w:val="0"/>
                <w:color w:val="000000"/>
                <w:sz w:val="28"/>
              </w:rPr>
              <w:t xml:space="preserve">тыс. у.е.   </w:t>
            </w:r>
          </w:p>
        </w:tc>
        <w:tc>
          <w:tcPr>
            <w:tcW w:w="3969" w:type="dxa"/>
            <w:hMerge w:val="restart"/>
            <w:tcBorders>
              <w:top w:val="single" w:sz="12" w:space="0" w:color="auto"/>
              <w:bottom w:val="single" w:sz="12" w:space="0" w:color="auto"/>
            </w:tcBorders>
            <w:vAlign w:val="center"/>
          </w:tcPr>
          <w:p w:rsidR="00331FF9" w:rsidRDefault="00331FF9">
            <w:pPr>
              <w:rPr>
                <w:snapToGrid w:val="0"/>
                <w:color w:val="000000"/>
                <w:sz w:val="28"/>
              </w:rPr>
            </w:pPr>
            <w:r>
              <w:rPr>
                <w:snapToGrid w:val="0"/>
                <w:color w:val="000000"/>
                <w:sz w:val="28"/>
              </w:rPr>
              <w:t xml:space="preserve">                            В том числе</w:t>
            </w:r>
          </w:p>
        </w:tc>
        <w:tc>
          <w:tcPr>
            <w:tcW w:w="0" w:type="auto"/>
            <w:hMerge/>
            <w:tcBorders>
              <w:top w:val="single" w:sz="12" w:space="0" w:color="auto"/>
              <w:bottom w:val="single" w:sz="12" w:space="0" w:color="auto"/>
            </w:tcBorders>
          </w:tcPr>
          <w:p w:rsidR="00331FF9" w:rsidRDefault="00331FF9">
            <w:pPr>
              <w:jc w:val="right"/>
              <w:rPr>
                <w:snapToGrid w:val="0"/>
                <w:color w:val="000000"/>
                <w:sz w:val="28"/>
              </w:rPr>
            </w:pPr>
          </w:p>
        </w:tc>
        <w:tc>
          <w:tcPr>
            <w:tcW w:w="0" w:type="auto"/>
            <w:gridSpan w:val="2"/>
            <w:hMerge/>
            <w:tcBorders>
              <w:top w:val="single" w:sz="12" w:space="0" w:color="auto"/>
              <w:bottom w:val="single" w:sz="12" w:space="0" w:color="auto"/>
            </w:tcBorders>
          </w:tcPr>
          <w:p w:rsidR="00331FF9" w:rsidRDefault="00331FF9">
            <w:pPr>
              <w:jc w:val="right"/>
              <w:rPr>
                <w:snapToGrid w:val="0"/>
                <w:color w:val="000000"/>
                <w:sz w:val="28"/>
              </w:rPr>
            </w:pPr>
          </w:p>
        </w:tc>
        <w:tc>
          <w:tcPr>
            <w:tcW w:w="0" w:type="auto"/>
            <w:gridSpan w:val="2"/>
            <w:hMerge/>
            <w:tcBorders>
              <w:top w:val="single" w:sz="12" w:space="0" w:color="auto"/>
              <w:bottom w:val="single" w:sz="12" w:space="0" w:color="auto"/>
            </w:tcBorders>
          </w:tcPr>
          <w:p w:rsidR="00331FF9" w:rsidRDefault="00331FF9">
            <w:pPr>
              <w:jc w:val="right"/>
              <w:rPr>
                <w:snapToGrid w:val="0"/>
                <w:color w:val="000000"/>
                <w:sz w:val="28"/>
              </w:rPr>
            </w:pPr>
          </w:p>
        </w:tc>
        <w:tc>
          <w:tcPr>
            <w:tcW w:w="851" w:type="dxa"/>
            <w:gridSpan w:val="2"/>
            <w:tcBorders>
              <w:top w:val="single" w:sz="12" w:space="0" w:color="auto"/>
              <w:bottom w:val="single" w:sz="12" w:space="0" w:color="auto"/>
            </w:tcBorders>
          </w:tcPr>
          <w:p w:rsidR="00331FF9" w:rsidRDefault="00331FF9">
            <w:pPr>
              <w:jc w:val="right"/>
              <w:rPr>
                <w:snapToGrid w:val="0"/>
                <w:color w:val="000000"/>
                <w:sz w:val="28"/>
              </w:rPr>
            </w:pPr>
          </w:p>
        </w:tc>
        <w:tc>
          <w:tcPr>
            <w:tcW w:w="765" w:type="dxa"/>
            <w:gridSpan w:val="2"/>
            <w:tcBorders>
              <w:top w:val="single" w:sz="12" w:space="0" w:color="auto"/>
              <w:bottom w:val="single" w:sz="12" w:space="0" w:color="auto"/>
              <w:right w:val="single" w:sz="12" w:space="0" w:color="auto"/>
            </w:tcBorders>
          </w:tcPr>
          <w:p w:rsidR="00331FF9" w:rsidRDefault="00331FF9">
            <w:pPr>
              <w:jc w:val="right"/>
              <w:rPr>
                <w:snapToGrid w:val="0"/>
                <w:color w:val="000000"/>
                <w:sz w:val="28"/>
              </w:rPr>
            </w:pPr>
          </w:p>
        </w:tc>
      </w:tr>
      <w:tr w:rsidR="00331FF9">
        <w:trPr>
          <w:trHeight w:val="208"/>
        </w:trPr>
        <w:tc>
          <w:tcPr>
            <w:tcW w:w="1873" w:type="dxa"/>
            <w:tcBorders>
              <w:top w:val="single" w:sz="12" w:space="0" w:color="auto"/>
              <w:left w:val="single" w:sz="12" w:space="0" w:color="auto"/>
            </w:tcBorders>
            <w:vAlign w:val="bottom"/>
          </w:tcPr>
          <w:p w:rsidR="00331FF9" w:rsidRDefault="00331FF9">
            <w:pPr>
              <w:rPr>
                <w:snapToGrid w:val="0"/>
                <w:color w:val="000000"/>
                <w:sz w:val="28"/>
              </w:rPr>
            </w:pPr>
          </w:p>
        </w:tc>
        <w:tc>
          <w:tcPr>
            <w:tcW w:w="1227" w:type="dxa"/>
            <w:tcBorders>
              <w:top w:val="single" w:sz="12" w:space="0" w:color="auto"/>
              <w:left w:val="single" w:sz="12" w:space="0" w:color="auto"/>
              <w:bottom w:val="single" w:sz="12" w:space="0" w:color="auto"/>
              <w:right w:val="single" w:sz="12" w:space="0" w:color="auto"/>
            </w:tcBorders>
            <w:vAlign w:val="bottom"/>
          </w:tcPr>
          <w:p w:rsidR="00331FF9" w:rsidRDefault="00331FF9">
            <w:pPr>
              <w:jc w:val="center"/>
              <w:rPr>
                <w:snapToGrid w:val="0"/>
                <w:color w:val="000000"/>
                <w:sz w:val="28"/>
              </w:rPr>
            </w:pPr>
          </w:p>
        </w:tc>
        <w:tc>
          <w:tcPr>
            <w:tcW w:w="899" w:type="dxa"/>
            <w:tcBorders>
              <w:top w:val="single" w:sz="12" w:space="0" w:color="auto"/>
              <w:bottom w:val="single" w:sz="12" w:space="0" w:color="auto"/>
            </w:tcBorders>
          </w:tcPr>
          <w:p w:rsidR="00331FF9" w:rsidRDefault="00331FF9">
            <w:pPr>
              <w:jc w:val="right"/>
              <w:rPr>
                <w:snapToGrid w:val="0"/>
                <w:color w:val="000000"/>
                <w:sz w:val="28"/>
              </w:rPr>
            </w:pPr>
          </w:p>
        </w:tc>
        <w:tc>
          <w:tcPr>
            <w:tcW w:w="1276" w:type="dxa"/>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ОАО               "СН-МНГ"</w:t>
            </w:r>
          </w:p>
        </w:tc>
        <w:tc>
          <w:tcPr>
            <w:tcW w:w="907" w:type="dxa"/>
            <w:gridSpan w:val="2"/>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ОАО      "НВН"</w:t>
            </w:r>
          </w:p>
        </w:tc>
        <w:tc>
          <w:tcPr>
            <w:tcW w:w="708" w:type="dxa"/>
            <w:gridSpan w:val="2"/>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ОАО "БН"</w:t>
            </w:r>
          </w:p>
        </w:tc>
        <w:tc>
          <w:tcPr>
            <w:tcW w:w="1134" w:type="dxa"/>
            <w:gridSpan w:val="2"/>
            <w:tcBorders>
              <w:top w:val="single" w:sz="12" w:space="0" w:color="auto"/>
              <w:bottom w:val="single" w:sz="12" w:space="0" w:color="auto"/>
            </w:tcBorders>
            <w:vAlign w:val="center"/>
          </w:tcPr>
          <w:p w:rsidR="00331FF9" w:rsidRDefault="00331FF9">
            <w:pPr>
              <w:jc w:val="center"/>
              <w:rPr>
                <w:snapToGrid w:val="0"/>
                <w:color w:val="000000"/>
                <w:sz w:val="28"/>
              </w:rPr>
            </w:pPr>
            <w:r>
              <w:rPr>
                <w:snapToGrid w:val="0"/>
                <w:color w:val="000000"/>
                <w:sz w:val="28"/>
              </w:rPr>
              <w:t>ОАО "Лукойл</w:t>
            </w:r>
            <w:r>
              <w:rPr>
                <w:snapToGrid w:val="0"/>
                <w:color w:val="000000"/>
                <w:sz w:val="28"/>
                <w:lang w:val="en-US"/>
              </w:rPr>
              <w:t xml:space="preserve">” </w:t>
            </w:r>
            <w:r>
              <w:rPr>
                <w:snapToGrid w:val="0"/>
                <w:color w:val="000000"/>
                <w:sz w:val="28"/>
              </w:rPr>
              <w:t>(РК)</w:t>
            </w:r>
          </w:p>
        </w:tc>
        <w:tc>
          <w:tcPr>
            <w:tcW w:w="851" w:type="dxa"/>
            <w:gridSpan w:val="2"/>
            <w:tcBorders>
              <w:top w:val="single" w:sz="12" w:space="0" w:color="auto"/>
              <w:left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 xml:space="preserve"> ОАО </w:t>
            </w:r>
            <w:r>
              <w:rPr>
                <w:snapToGrid w:val="0"/>
                <w:color w:val="000000"/>
                <w:sz w:val="28"/>
                <w:lang w:val="en-US"/>
              </w:rPr>
              <w:t>”</w:t>
            </w:r>
            <w:r>
              <w:rPr>
                <w:snapToGrid w:val="0"/>
                <w:color w:val="000000"/>
                <w:sz w:val="28"/>
              </w:rPr>
              <w:t>НН</w:t>
            </w:r>
            <w:r>
              <w:rPr>
                <w:snapToGrid w:val="0"/>
                <w:color w:val="000000"/>
                <w:sz w:val="28"/>
                <w:lang w:val="en-US"/>
              </w:rPr>
              <w:t>”</w:t>
            </w:r>
          </w:p>
        </w:tc>
        <w:tc>
          <w:tcPr>
            <w:tcW w:w="709" w:type="dxa"/>
            <w:tcBorders>
              <w:top w:val="single" w:sz="12" w:space="0" w:color="auto"/>
              <w:bottom w:val="single" w:sz="12" w:space="0" w:color="auto"/>
              <w:right w:val="single" w:sz="12" w:space="0" w:color="auto"/>
            </w:tcBorders>
            <w:vAlign w:val="center"/>
          </w:tcPr>
          <w:p w:rsidR="00331FF9" w:rsidRDefault="00331FF9">
            <w:pPr>
              <w:jc w:val="center"/>
              <w:rPr>
                <w:snapToGrid w:val="0"/>
                <w:color w:val="000000"/>
                <w:sz w:val="28"/>
              </w:rPr>
            </w:pPr>
            <w:r>
              <w:rPr>
                <w:snapToGrid w:val="0"/>
                <w:color w:val="000000"/>
                <w:sz w:val="28"/>
              </w:rPr>
              <w:t>Про- чие</w:t>
            </w:r>
          </w:p>
        </w:tc>
      </w:tr>
      <w:tr w:rsidR="00331FF9">
        <w:trPr>
          <w:trHeight w:val="296"/>
        </w:trPr>
        <w:tc>
          <w:tcPr>
            <w:tcW w:w="1873"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ГРП</w:t>
            </w:r>
          </w:p>
        </w:tc>
        <w:tc>
          <w:tcPr>
            <w:tcW w:w="1227" w:type="dxa"/>
            <w:tcBorders>
              <w:left w:val="nil"/>
              <w:right w:val="single" w:sz="12" w:space="0" w:color="auto"/>
            </w:tcBorders>
          </w:tcPr>
          <w:p w:rsidR="00331FF9" w:rsidRDefault="00331FF9">
            <w:pPr>
              <w:jc w:val="center"/>
              <w:rPr>
                <w:snapToGrid w:val="0"/>
                <w:color w:val="000000"/>
                <w:sz w:val="28"/>
              </w:rPr>
            </w:pPr>
          </w:p>
        </w:tc>
        <w:tc>
          <w:tcPr>
            <w:tcW w:w="899" w:type="dxa"/>
          </w:tcPr>
          <w:p w:rsidR="00331FF9" w:rsidRDefault="00331FF9">
            <w:pPr>
              <w:jc w:val="center"/>
              <w:rPr>
                <w:snapToGrid w:val="0"/>
                <w:color w:val="000000"/>
                <w:sz w:val="28"/>
              </w:rPr>
            </w:pPr>
          </w:p>
        </w:tc>
        <w:tc>
          <w:tcPr>
            <w:tcW w:w="1276" w:type="dxa"/>
            <w:tcBorders>
              <w:left w:val="single" w:sz="12" w:space="0" w:color="auto"/>
              <w:right w:val="single" w:sz="12" w:space="0" w:color="auto"/>
            </w:tcBorders>
          </w:tcPr>
          <w:p w:rsidR="00331FF9" w:rsidRDefault="00331FF9">
            <w:pPr>
              <w:jc w:val="center"/>
              <w:rPr>
                <w:snapToGrid w:val="0"/>
                <w:color w:val="000000"/>
                <w:sz w:val="28"/>
              </w:rPr>
            </w:pPr>
          </w:p>
        </w:tc>
        <w:tc>
          <w:tcPr>
            <w:tcW w:w="907" w:type="dxa"/>
            <w:gridSpan w:val="2"/>
          </w:tcPr>
          <w:p w:rsidR="00331FF9" w:rsidRDefault="00331FF9">
            <w:pPr>
              <w:jc w:val="center"/>
              <w:rPr>
                <w:snapToGrid w:val="0"/>
                <w:color w:val="000000"/>
                <w:sz w:val="28"/>
              </w:rPr>
            </w:pP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1134" w:type="dxa"/>
            <w:gridSpan w:val="2"/>
          </w:tcPr>
          <w:p w:rsidR="00331FF9" w:rsidRDefault="00331FF9">
            <w:pPr>
              <w:jc w:val="center"/>
              <w:rPr>
                <w:snapToGrid w:val="0"/>
                <w:color w:val="000000"/>
                <w:sz w:val="28"/>
              </w:rPr>
            </w:pP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p>
        </w:tc>
      </w:tr>
      <w:tr w:rsidR="00331FF9">
        <w:trPr>
          <w:trHeight w:val="296"/>
        </w:trPr>
        <w:tc>
          <w:tcPr>
            <w:tcW w:w="1873" w:type="dxa"/>
            <w:tcBorders>
              <w:left w:val="single" w:sz="12" w:space="0" w:color="auto"/>
            </w:tcBorders>
          </w:tcPr>
          <w:p w:rsidR="00331FF9" w:rsidRDefault="00331FF9">
            <w:pPr>
              <w:rPr>
                <w:snapToGrid w:val="0"/>
                <w:color w:val="000000"/>
                <w:sz w:val="28"/>
              </w:rPr>
            </w:pPr>
            <w:r>
              <w:rPr>
                <w:snapToGrid w:val="0"/>
                <w:color w:val="000000"/>
                <w:sz w:val="28"/>
              </w:rPr>
              <w:t>Количество</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153</w:t>
            </w:r>
          </w:p>
        </w:tc>
        <w:tc>
          <w:tcPr>
            <w:tcW w:w="899" w:type="dxa"/>
          </w:tcPr>
          <w:p w:rsidR="00331FF9" w:rsidRDefault="00331FF9">
            <w:pPr>
              <w:jc w:val="center"/>
              <w:rPr>
                <w:snapToGrid w:val="0"/>
                <w:color w:val="000000"/>
                <w:sz w:val="28"/>
              </w:rPr>
            </w:pP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w:t>
            </w:r>
          </w:p>
        </w:tc>
        <w:tc>
          <w:tcPr>
            <w:tcW w:w="907" w:type="dxa"/>
            <w:gridSpan w:val="2"/>
          </w:tcPr>
          <w:p w:rsidR="00331FF9" w:rsidRDefault="00331FF9">
            <w:pPr>
              <w:jc w:val="center"/>
              <w:rPr>
                <w:snapToGrid w:val="0"/>
                <w:color w:val="000000"/>
                <w:sz w:val="28"/>
              </w:rPr>
            </w:pPr>
            <w:r>
              <w:rPr>
                <w:snapToGrid w:val="0"/>
                <w:color w:val="000000"/>
                <w:sz w:val="28"/>
              </w:rPr>
              <w:t>43</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12</w:t>
            </w:r>
          </w:p>
        </w:tc>
        <w:tc>
          <w:tcPr>
            <w:tcW w:w="1134" w:type="dxa"/>
            <w:gridSpan w:val="2"/>
          </w:tcPr>
          <w:p w:rsidR="00331FF9" w:rsidRDefault="00331FF9">
            <w:pPr>
              <w:jc w:val="center"/>
              <w:rPr>
                <w:snapToGrid w:val="0"/>
                <w:color w:val="000000"/>
                <w:sz w:val="28"/>
              </w:rPr>
            </w:pPr>
            <w:r>
              <w:rPr>
                <w:snapToGrid w:val="0"/>
                <w:color w:val="000000"/>
                <w:sz w:val="28"/>
              </w:rPr>
              <w:t>29</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52</w:t>
            </w: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9</w:t>
            </w: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Выручка</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10525</w:t>
            </w:r>
          </w:p>
        </w:tc>
        <w:tc>
          <w:tcPr>
            <w:tcW w:w="899" w:type="dxa"/>
          </w:tcPr>
          <w:p w:rsidR="00331FF9" w:rsidRDefault="00331FF9">
            <w:pPr>
              <w:jc w:val="center"/>
              <w:rPr>
                <w:snapToGrid w:val="0"/>
                <w:color w:val="000000"/>
                <w:sz w:val="28"/>
              </w:rPr>
            </w:pPr>
            <w:r>
              <w:rPr>
                <w:snapToGrid w:val="0"/>
                <w:color w:val="000000"/>
                <w:sz w:val="28"/>
              </w:rPr>
              <w:t>69</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485</w:t>
            </w:r>
          </w:p>
        </w:tc>
        <w:tc>
          <w:tcPr>
            <w:tcW w:w="907" w:type="dxa"/>
            <w:gridSpan w:val="2"/>
          </w:tcPr>
          <w:p w:rsidR="00331FF9" w:rsidRDefault="00331FF9">
            <w:pPr>
              <w:jc w:val="center"/>
              <w:rPr>
                <w:snapToGrid w:val="0"/>
                <w:color w:val="000000"/>
                <w:sz w:val="28"/>
              </w:rPr>
            </w:pPr>
            <w:r>
              <w:rPr>
                <w:snapToGrid w:val="0"/>
                <w:color w:val="000000"/>
                <w:sz w:val="28"/>
              </w:rPr>
              <w:t>2833</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800</w:t>
            </w:r>
          </w:p>
        </w:tc>
        <w:tc>
          <w:tcPr>
            <w:tcW w:w="1134" w:type="dxa"/>
            <w:gridSpan w:val="2"/>
          </w:tcPr>
          <w:p w:rsidR="00331FF9" w:rsidRDefault="00331FF9">
            <w:pPr>
              <w:jc w:val="center"/>
              <w:rPr>
                <w:snapToGrid w:val="0"/>
                <w:color w:val="000000"/>
                <w:sz w:val="28"/>
              </w:rPr>
            </w:pPr>
            <w:r>
              <w:rPr>
                <w:snapToGrid w:val="0"/>
                <w:color w:val="000000"/>
                <w:sz w:val="28"/>
              </w:rPr>
              <w:t>2030</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3900</w:t>
            </w: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477</w:t>
            </w: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 xml:space="preserve">Затраты </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8262</w:t>
            </w:r>
          </w:p>
        </w:tc>
        <w:tc>
          <w:tcPr>
            <w:tcW w:w="899" w:type="dxa"/>
          </w:tcPr>
          <w:p w:rsidR="00331FF9" w:rsidRDefault="00331FF9">
            <w:pPr>
              <w:jc w:val="center"/>
              <w:rPr>
                <w:snapToGrid w:val="0"/>
                <w:color w:val="000000"/>
                <w:sz w:val="28"/>
              </w:rPr>
            </w:pPr>
            <w:r>
              <w:rPr>
                <w:snapToGrid w:val="0"/>
                <w:color w:val="000000"/>
                <w:sz w:val="28"/>
              </w:rPr>
              <w:t>51</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379</w:t>
            </w:r>
          </w:p>
        </w:tc>
        <w:tc>
          <w:tcPr>
            <w:tcW w:w="907" w:type="dxa"/>
            <w:gridSpan w:val="2"/>
          </w:tcPr>
          <w:p w:rsidR="00331FF9" w:rsidRDefault="00331FF9">
            <w:pPr>
              <w:jc w:val="center"/>
              <w:rPr>
                <w:snapToGrid w:val="0"/>
                <w:color w:val="000000"/>
                <w:sz w:val="28"/>
              </w:rPr>
            </w:pPr>
            <w:r>
              <w:rPr>
                <w:snapToGrid w:val="0"/>
                <w:color w:val="000000"/>
                <w:sz w:val="28"/>
              </w:rPr>
              <w:t>2231</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625</w:t>
            </w:r>
          </w:p>
        </w:tc>
        <w:tc>
          <w:tcPr>
            <w:tcW w:w="1134" w:type="dxa"/>
            <w:gridSpan w:val="2"/>
          </w:tcPr>
          <w:p w:rsidR="00331FF9" w:rsidRDefault="00331FF9">
            <w:pPr>
              <w:jc w:val="center"/>
              <w:rPr>
                <w:snapToGrid w:val="0"/>
                <w:color w:val="000000"/>
                <w:sz w:val="28"/>
              </w:rPr>
            </w:pPr>
            <w:r>
              <w:rPr>
                <w:snapToGrid w:val="0"/>
                <w:color w:val="000000"/>
                <w:sz w:val="28"/>
              </w:rPr>
              <w:t>1586</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3047</w:t>
            </w: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394</w:t>
            </w:r>
          </w:p>
        </w:tc>
      </w:tr>
      <w:tr w:rsidR="00331FF9">
        <w:trPr>
          <w:trHeight w:val="72"/>
        </w:trPr>
        <w:tc>
          <w:tcPr>
            <w:tcW w:w="1873" w:type="dxa"/>
            <w:tcBorders>
              <w:left w:val="single" w:sz="12" w:space="0" w:color="auto"/>
            </w:tcBorders>
          </w:tcPr>
          <w:p w:rsidR="00331FF9" w:rsidRDefault="00331FF9">
            <w:pPr>
              <w:rPr>
                <w:snapToGrid w:val="0"/>
                <w:color w:val="000000"/>
                <w:sz w:val="28"/>
              </w:rPr>
            </w:pPr>
            <w:r>
              <w:rPr>
                <w:snapToGrid w:val="0"/>
                <w:color w:val="000000"/>
                <w:sz w:val="28"/>
              </w:rPr>
              <w:t>Доход</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2263</w:t>
            </w:r>
          </w:p>
        </w:tc>
        <w:tc>
          <w:tcPr>
            <w:tcW w:w="899" w:type="dxa"/>
          </w:tcPr>
          <w:p w:rsidR="00331FF9" w:rsidRDefault="00331FF9">
            <w:pPr>
              <w:jc w:val="center"/>
              <w:rPr>
                <w:snapToGrid w:val="0"/>
                <w:color w:val="000000"/>
                <w:sz w:val="28"/>
              </w:rPr>
            </w:pPr>
            <w:r>
              <w:rPr>
                <w:snapToGrid w:val="0"/>
                <w:color w:val="000000"/>
                <w:sz w:val="28"/>
              </w:rPr>
              <w:t>18</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106</w:t>
            </w:r>
          </w:p>
        </w:tc>
        <w:tc>
          <w:tcPr>
            <w:tcW w:w="907" w:type="dxa"/>
            <w:gridSpan w:val="2"/>
          </w:tcPr>
          <w:p w:rsidR="00331FF9" w:rsidRDefault="00331FF9">
            <w:pPr>
              <w:jc w:val="center"/>
              <w:rPr>
                <w:snapToGrid w:val="0"/>
                <w:color w:val="000000"/>
                <w:sz w:val="28"/>
              </w:rPr>
            </w:pPr>
            <w:r>
              <w:rPr>
                <w:snapToGrid w:val="0"/>
                <w:color w:val="000000"/>
                <w:sz w:val="28"/>
              </w:rPr>
              <w:t>602</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175</w:t>
            </w:r>
          </w:p>
        </w:tc>
        <w:tc>
          <w:tcPr>
            <w:tcW w:w="1134" w:type="dxa"/>
            <w:gridSpan w:val="2"/>
          </w:tcPr>
          <w:p w:rsidR="00331FF9" w:rsidRDefault="00331FF9">
            <w:pPr>
              <w:jc w:val="center"/>
              <w:rPr>
                <w:snapToGrid w:val="0"/>
                <w:color w:val="000000"/>
                <w:sz w:val="28"/>
              </w:rPr>
            </w:pPr>
            <w:r>
              <w:rPr>
                <w:snapToGrid w:val="0"/>
                <w:color w:val="000000"/>
                <w:sz w:val="28"/>
              </w:rPr>
              <w:t>444</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853</w:t>
            </w: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83</w:t>
            </w:r>
          </w:p>
        </w:tc>
      </w:tr>
      <w:tr w:rsidR="00331FF9">
        <w:trPr>
          <w:trHeight w:val="68"/>
        </w:trPr>
        <w:tc>
          <w:tcPr>
            <w:tcW w:w="1873"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ПРС</w:t>
            </w:r>
          </w:p>
        </w:tc>
        <w:tc>
          <w:tcPr>
            <w:tcW w:w="1227" w:type="dxa"/>
            <w:tcBorders>
              <w:top w:val="single" w:sz="12" w:space="0" w:color="auto"/>
              <w:left w:val="nil"/>
              <w:right w:val="single" w:sz="12" w:space="0" w:color="auto"/>
            </w:tcBorders>
          </w:tcPr>
          <w:p w:rsidR="00331FF9" w:rsidRDefault="00331FF9">
            <w:pPr>
              <w:jc w:val="center"/>
              <w:rPr>
                <w:snapToGrid w:val="0"/>
                <w:color w:val="000000"/>
                <w:sz w:val="28"/>
              </w:rPr>
            </w:pPr>
          </w:p>
        </w:tc>
        <w:tc>
          <w:tcPr>
            <w:tcW w:w="899" w:type="dxa"/>
            <w:tcBorders>
              <w:top w:val="single" w:sz="12" w:space="0" w:color="auto"/>
            </w:tcBorders>
          </w:tcPr>
          <w:p w:rsidR="00331FF9" w:rsidRDefault="00331FF9">
            <w:pPr>
              <w:jc w:val="right"/>
              <w:rPr>
                <w:snapToGrid w:val="0"/>
                <w:color w:val="000000"/>
                <w:sz w:val="28"/>
              </w:rPr>
            </w:pPr>
          </w:p>
        </w:tc>
        <w:tc>
          <w:tcPr>
            <w:tcW w:w="1276" w:type="dxa"/>
            <w:tcBorders>
              <w:top w:val="single" w:sz="12" w:space="0" w:color="auto"/>
              <w:left w:val="single" w:sz="12" w:space="0" w:color="auto"/>
              <w:right w:val="single" w:sz="12" w:space="0" w:color="auto"/>
            </w:tcBorders>
          </w:tcPr>
          <w:p w:rsidR="00331FF9" w:rsidRDefault="00331FF9">
            <w:pPr>
              <w:jc w:val="right"/>
              <w:rPr>
                <w:snapToGrid w:val="0"/>
                <w:color w:val="000000"/>
                <w:sz w:val="28"/>
              </w:rPr>
            </w:pPr>
          </w:p>
        </w:tc>
        <w:tc>
          <w:tcPr>
            <w:tcW w:w="907" w:type="dxa"/>
            <w:gridSpan w:val="2"/>
            <w:tcBorders>
              <w:top w:val="single" w:sz="12" w:space="0" w:color="auto"/>
            </w:tcBorders>
          </w:tcPr>
          <w:p w:rsidR="00331FF9" w:rsidRDefault="00331FF9">
            <w:pPr>
              <w:jc w:val="right"/>
              <w:rPr>
                <w:snapToGrid w:val="0"/>
                <w:color w:val="000000"/>
                <w:sz w:val="28"/>
              </w:rPr>
            </w:pPr>
          </w:p>
        </w:tc>
        <w:tc>
          <w:tcPr>
            <w:tcW w:w="708" w:type="dxa"/>
            <w:gridSpan w:val="2"/>
            <w:tcBorders>
              <w:top w:val="single" w:sz="12" w:space="0" w:color="auto"/>
              <w:left w:val="single" w:sz="12" w:space="0" w:color="auto"/>
              <w:right w:val="single" w:sz="12" w:space="0" w:color="auto"/>
            </w:tcBorders>
          </w:tcPr>
          <w:p w:rsidR="00331FF9" w:rsidRDefault="00331FF9">
            <w:pPr>
              <w:jc w:val="right"/>
              <w:rPr>
                <w:snapToGrid w:val="0"/>
                <w:color w:val="000000"/>
                <w:sz w:val="28"/>
              </w:rPr>
            </w:pPr>
          </w:p>
        </w:tc>
        <w:tc>
          <w:tcPr>
            <w:tcW w:w="1134" w:type="dxa"/>
            <w:gridSpan w:val="2"/>
            <w:tcBorders>
              <w:top w:val="single" w:sz="12" w:space="0" w:color="auto"/>
            </w:tcBorders>
          </w:tcPr>
          <w:p w:rsidR="00331FF9" w:rsidRDefault="00331FF9">
            <w:pPr>
              <w:jc w:val="right"/>
              <w:rPr>
                <w:snapToGrid w:val="0"/>
                <w:color w:val="000000"/>
                <w:sz w:val="28"/>
              </w:rPr>
            </w:pPr>
          </w:p>
        </w:tc>
        <w:tc>
          <w:tcPr>
            <w:tcW w:w="851" w:type="dxa"/>
            <w:gridSpan w:val="2"/>
            <w:tcBorders>
              <w:top w:val="single" w:sz="12" w:space="0" w:color="auto"/>
              <w:left w:val="single" w:sz="12" w:space="0" w:color="auto"/>
              <w:right w:val="single" w:sz="12" w:space="0" w:color="auto"/>
            </w:tcBorders>
          </w:tcPr>
          <w:p w:rsidR="00331FF9" w:rsidRDefault="00331FF9">
            <w:pPr>
              <w:jc w:val="right"/>
              <w:rPr>
                <w:snapToGrid w:val="0"/>
                <w:color w:val="000000"/>
                <w:sz w:val="28"/>
              </w:rPr>
            </w:pPr>
          </w:p>
        </w:tc>
        <w:tc>
          <w:tcPr>
            <w:tcW w:w="709" w:type="dxa"/>
            <w:tcBorders>
              <w:top w:val="single" w:sz="12" w:space="0" w:color="auto"/>
              <w:right w:val="single" w:sz="12" w:space="0" w:color="auto"/>
            </w:tcBorders>
          </w:tcPr>
          <w:p w:rsidR="00331FF9" w:rsidRDefault="00331FF9">
            <w:pPr>
              <w:jc w:val="right"/>
              <w:rPr>
                <w:snapToGrid w:val="0"/>
                <w:color w:val="000000"/>
                <w:sz w:val="28"/>
              </w:rPr>
            </w:pP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Количество</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105</w:t>
            </w:r>
          </w:p>
        </w:tc>
        <w:tc>
          <w:tcPr>
            <w:tcW w:w="899" w:type="dxa"/>
          </w:tcPr>
          <w:p w:rsidR="00331FF9" w:rsidRDefault="00331FF9">
            <w:pPr>
              <w:jc w:val="center"/>
              <w:rPr>
                <w:snapToGrid w:val="0"/>
                <w:color w:val="000000"/>
                <w:sz w:val="28"/>
              </w:rPr>
            </w:pP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19</w:t>
            </w:r>
          </w:p>
        </w:tc>
        <w:tc>
          <w:tcPr>
            <w:tcW w:w="907" w:type="dxa"/>
            <w:gridSpan w:val="2"/>
          </w:tcPr>
          <w:p w:rsidR="00331FF9" w:rsidRDefault="00331FF9">
            <w:pPr>
              <w:jc w:val="center"/>
              <w:rPr>
                <w:snapToGrid w:val="0"/>
                <w:color w:val="000000"/>
                <w:sz w:val="28"/>
              </w:rPr>
            </w:pPr>
            <w:r>
              <w:rPr>
                <w:snapToGrid w:val="0"/>
                <w:color w:val="000000"/>
                <w:sz w:val="28"/>
              </w:rPr>
              <w:t>44</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w:t>
            </w:r>
          </w:p>
        </w:tc>
        <w:tc>
          <w:tcPr>
            <w:tcW w:w="1134" w:type="dxa"/>
            <w:gridSpan w:val="2"/>
          </w:tcPr>
          <w:p w:rsidR="00331FF9" w:rsidRDefault="00331FF9">
            <w:pPr>
              <w:jc w:val="center"/>
              <w:rPr>
                <w:snapToGrid w:val="0"/>
                <w:color w:val="000000"/>
                <w:sz w:val="28"/>
              </w:rPr>
            </w:pPr>
            <w:r>
              <w:rPr>
                <w:snapToGrid w:val="0"/>
                <w:color w:val="000000"/>
                <w:sz w:val="28"/>
              </w:rPr>
              <w:t>31</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3</w:t>
            </w: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Выручка</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5777</w:t>
            </w:r>
          </w:p>
        </w:tc>
        <w:tc>
          <w:tcPr>
            <w:tcW w:w="899" w:type="dxa"/>
          </w:tcPr>
          <w:p w:rsidR="00331FF9" w:rsidRDefault="00331FF9">
            <w:pPr>
              <w:jc w:val="center"/>
              <w:rPr>
                <w:snapToGrid w:val="0"/>
                <w:color w:val="000000"/>
                <w:sz w:val="28"/>
              </w:rPr>
            </w:pPr>
            <w:r>
              <w:rPr>
                <w:snapToGrid w:val="0"/>
                <w:color w:val="000000"/>
                <w:sz w:val="28"/>
              </w:rPr>
              <w:t>55</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1247</w:t>
            </w:r>
          </w:p>
        </w:tc>
        <w:tc>
          <w:tcPr>
            <w:tcW w:w="907" w:type="dxa"/>
            <w:gridSpan w:val="2"/>
          </w:tcPr>
          <w:p w:rsidR="00331FF9" w:rsidRDefault="00331FF9">
            <w:pPr>
              <w:jc w:val="center"/>
              <w:rPr>
                <w:snapToGrid w:val="0"/>
                <w:color w:val="000000"/>
                <w:sz w:val="28"/>
              </w:rPr>
            </w:pPr>
            <w:r>
              <w:rPr>
                <w:snapToGrid w:val="0"/>
                <w:color w:val="000000"/>
                <w:sz w:val="28"/>
              </w:rPr>
              <w:t>2495</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496</w:t>
            </w:r>
          </w:p>
        </w:tc>
        <w:tc>
          <w:tcPr>
            <w:tcW w:w="1134" w:type="dxa"/>
            <w:gridSpan w:val="2"/>
          </w:tcPr>
          <w:p w:rsidR="00331FF9" w:rsidRDefault="00331FF9">
            <w:pPr>
              <w:jc w:val="center"/>
              <w:rPr>
                <w:snapToGrid w:val="0"/>
                <w:color w:val="000000"/>
                <w:sz w:val="28"/>
              </w:rPr>
            </w:pPr>
            <w:r>
              <w:rPr>
                <w:snapToGrid w:val="0"/>
                <w:color w:val="000000"/>
                <w:sz w:val="28"/>
              </w:rPr>
              <w:t>1404</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135</w:t>
            </w: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 xml:space="preserve">Затраты </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5403</w:t>
            </w:r>
          </w:p>
        </w:tc>
        <w:tc>
          <w:tcPr>
            <w:tcW w:w="899" w:type="dxa"/>
          </w:tcPr>
          <w:p w:rsidR="00331FF9" w:rsidRDefault="00331FF9">
            <w:pPr>
              <w:jc w:val="center"/>
              <w:rPr>
                <w:snapToGrid w:val="0"/>
                <w:color w:val="000000"/>
                <w:sz w:val="28"/>
              </w:rPr>
            </w:pPr>
            <w:r>
              <w:rPr>
                <w:snapToGrid w:val="0"/>
                <w:color w:val="000000"/>
                <w:sz w:val="28"/>
              </w:rPr>
              <w:t>51</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1039</w:t>
            </w:r>
          </w:p>
        </w:tc>
        <w:tc>
          <w:tcPr>
            <w:tcW w:w="907" w:type="dxa"/>
            <w:gridSpan w:val="2"/>
          </w:tcPr>
          <w:p w:rsidR="00331FF9" w:rsidRDefault="00331FF9">
            <w:pPr>
              <w:jc w:val="center"/>
              <w:rPr>
                <w:snapToGrid w:val="0"/>
                <w:color w:val="000000"/>
                <w:sz w:val="28"/>
              </w:rPr>
            </w:pPr>
            <w:r>
              <w:rPr>
                <w:snapToGrid w:val="0"/>
                <w:color w:val="000000"/>
                <w:sz w:val="28"/>
              </w:rPr>
              <w:t>2380</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472</w:t>
            </w:r>
          </w:p>
        </w:tc>
        <w:tc>
          <w:tcPr>
            <w:tcW w:w="1134" w:type="dxa"/>
            <w:gridSpan w:val="2"/>
          </w:tcPr>
          <w:p w:rsidR="00331FF9" w:rsidRDefault="00331FF9">
            <w:pPr>
              <w:jc w:val="center"/>
              <w:rPr>
                <w:snapToGrid w:val="0"/>
                <w:color w:val="000000"/>
                <w:sz w:val="28"/>
              </w:rPr>
            </w:pPr>
            <w:r>
              <w:rPr>
                <w:snapToGrid w:val="0"/>
                <w:color w:val="000000"/>
                <w:sz w:val="28"/>
              </w:rPr>
              <w:t>1383</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129</w:t>
            </w:r>
          </w:p>
        </w:tc>
      </w:tr>
      <w:tr w:rsidR="00331FF9">
        <w:trPr>
          <w:trHeight w:val="72"/>
        </w:trPr>
        <w:tc>
          <w:tcPr>
            <w:tcW w:w="1873" w:type="dxa"/>
            <w:tcBorders>
              <w:left w:val="single" w:sz="12" w:space="0" w:color="auto"/>
            </w:tcBorders>
          </w:tcPr>
          <w:p w:rsidR="00331FF9" w:rsidRDefault="00331FF9">
            <w:pPr>
              <w:rPr>
                <w:snapToGrid w:val="0"/>
                <w:color w:val="000000"/>
                <w:sz w:val="28"/>
              </w:rPr>
            </w:pPr>
            <w:r>
              <w:rPr>
                <w:snapToGrid w:val="0"/>
                <w:color w:val="000000"/>
                <w:sz w:val="28"/>
              </w:rPr>
              <w:t>Доход</w:t>
            </w:r>
          </w:p>
        </w:tc>
        <w:tc>
          <w:tcPr>
            <w:tcW w:w="1227"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374</w:t>
            </w:r>
          </w:p>
        </w:tc>
        <w:tc>
          <w:tcPr>
            <w:tcW w:w="899" w:type="dxa"/>
            <w:tcBorders>
              <w:bottom w:val="single" w:sz="12" w:space="0" w:color="auto"/>
            </w:tcBorders>
          </w:tcPr>
          <w:p w:rsidR="00331FF9" w:rsidRDefault="00331FF9">
            <w:pPr>
              <w:jc w:val="center"/>
              <w:rPr>
                <w:snapToGrid w:val="0"/>
                <w:color w:val="000000"/>
                <w:sz w:val="28"/>
              </w:rPr>
            </w:pPr>
            <w:r>
              <w:rPr>
                <w:snapToGrid w:val="0"/>
                <w:color w:val="000000"/>
                <w:sz w:val="28"/>
              </w:rPr>
              <w:t>4</w:t>
            </w:r>
          </w:p>
        </w:tc>
        <w:tc>
          <w:tcPr>
            <w:tcW w:w="1276"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208</w:t>
            </w:r>
          </w:p>
        </w:tc>
        <w:tc>
          <w:tcPr>
            <w:tcW w:w="907"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115</w:t>
            </w:r>
          </w:p>
        </w:tc>
        <w:tc>
          <w:tcPr>
            <w:tcW w:w="708" w:type="dxa"/>
            <w:gridSpan w:val="2"/>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24</w:t>
            </w:r>
          </w:p>
        </w:tc>
        <w:tc>
          <w:tcPr>
            <w:tcW w:w="1134"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21</w:t>
            </w:r>
          </w:p>
        </w:tc>
        <w:tc>
          <w:tcPr>
            <w:tcW w:w="851" w:type="dxa"/>
            <w:gridSpan w:val="2"/>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p>
        </w:tc>
        <w:tc>
          <w:tcPr>
            <w:tcW w:w="709"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6</w:t>
            </w:r>
          </w:p>
        </w:tc>
      </w:tr>
      <w:tr w:rsidR="00331FF9">
        <w:trPr>
          <w:trHeight w:val="68"/>
        </w:trPr>
        <w:tc>
          <w:tcPr>
            <w:tcW w:w="1873" w:type="dxa"/>
            <w:tcBorders>
              <w:top w:val="single" w:sz="4" w:space="0" w:color="auto"/>
              <w:left w:val="single" w:sz="4" w:space="0" w:color="auto"/>
              <w:bottom w:val="single" w:sz="4" w:space="0" w:color="auto"/>
              <w:right w:val="single" w:sz="4" w:space="0" w:color="auto"/>
            </w:tcBorders>
          </w:tcPr>
          <w:p w:rsidR="00331FF9" w:rsidRDefault="00331FF9">
            <w:pPr>
              <w:rPr>
                <w:snapToGrid w:val="0"/>
                <w:color w:val="000000"/>
                <w:sz w:val="28"/>
              </w:rPr>
            </w:pPr>
            <w:r>
              <w:rPr>
                <w:snapToGrid w:val="0"/>
                <w:color w:val="000000"/>
                <w:sz w:val="28"/>
              </w:rPr>
              <w:t>КРС</w:t>
            </w:r>
          </w:p>
        </w:tc>
        <w:tc>
          <w:tcPr>
            <w:tcW w:w="1227" w:type="dxa"/>
            <w:tcBorders>
              <w:left w:val="nil"/>
              <w:right w:val="single" w:sz="12" w:space="0" w:color="auto"/>
            </w:tcBorders>
          </w:tcPr>
          <w:p w:rsidR="00331FF9" w:rsidRDefault="00331FF9">
            <w:pPr>
              <w:jc w:val="center"/>
              <w:rPr>
                <w:snapToGrid w:val="0"/>
                <w:color w:val="000000"/>
                <w:sz w:val="28"/>
              </w:rPr>
            </w:pPr>
          </w:p>
        </w:tc>
        <w:tc>
          <w:tcPr>
            <w:tcW w:w="899" w:type="dxa"/>
          </w:tcPr>
          <w:p w:rsidR="00331FF9" w:rsidRDefault="00331FF9">
            <w:pPr>
              <w:jc w:val="center"/>
              <w:rPr>
                <w:snapToGrid w:val="0"/>
                <w:color w:val="000000"/>
                <w:sz w:val="28"/>
              </w:rPr>
            </w:pPr>
          </w:p>
        </w:tc>
        <w:tc>
          <w:tcPr>
            <w:tcW w:w="1276" w:type="dxa"/>
            <w:tcBorders>
              <w:left w:val="single" w:sz="12" w:space="0" w:color="auto"/>
              <w:right w:val="single" w:sz="12" w:space="0" w:color="auto"/>
            </w:tcBorders>
          </w:tcPr>
          <w:p w:rsidR="00331FF9" w:rsidRDefault="00331FF9">
            <w:pPr>
              <w:jc w:val="center"/>
              <w:rPr>
                <w:snapToGrid w:val="0"/>
                <w:color w:val="000000"/>
                <w:sz w:val="28"/>
              </w:rPr>
            </w:pPr>
          </w:p>
        </w:tc>
        <w:tc>
          <w:tcPr>
            <w:tcW w:w="907" w:type="dxa"/>
            <w:gridSpan w:val="2"/>
          </w:tcPr>
          <w:p w:rsidR="00331FF9" w:rsidRDefault="00331FF9">
            <w:pPr>
              <w:jc w:val="center"/>
              <w:rPr>
                <w:snapToGrid w:val="0"/>
                <w:color w:val="000000"/>
                <w:sz w:val="28"/>
              </w:rPr>
            </w:pP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1134" w:type="dxa"/>
            <w:gridSpan w:val="2"/>
          </w:tcPr>
          <w:p w:rsidR="00331FF9" w:rsidRDefault="00331FF9">
            <w:pPr>
              <w:jc w:val="center"/>
              <w:rPr>
                <w:snapToGrid w:val="0"/>
                <w:color w:val="000000"/>
                <w:sz w:val="28"/>
              </w:rPr>
            </w:pP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Количество</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49</w:t>
            </w:r>
          </w:p>
        </w:tc>
        <w:tc>
          <w:tcPr>
            <w:tcW w:w="899" w:type="dxa"/>
          </w:tcPr>
          <w:p w:rsidR="00331FF9" w:rsidRDefault="00331FF9">
            <w:pPr>
              <w:jc w:val="center"/>
              <w:rPr>
                <w:snapToGrid w:val="0"/>
                <w:color w:val="000000"/>
                <w:sz w:val="28"/>
              </w:rPr>
            </w:pP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40</w:t>
            </w:r>
          </w:p>
        </w:tc>
        <w:tc>
          <w:tcPr>
            <w:tcW w:w="907" w:type="dxa"/>
            <w:gridSpan w:val="2"/>
          </w:tcPr>
          <w:p w:rsidR="00331FF9" w:rsidRDefault="00331FF9">
            <w:pPr>
              <w:jc w:val="center"/>
              <w:rPr>
                <w:snapToGrid w:val="0"/>
                <w:color w:val="000000"/>
                <w:sz w:val="28"/>
              </w:rPr>
            </w:pPr>
            <w:r>
              <w:rPr>
                <w:snapToGrid w:val="0"/>
                <w:color w:val="000000"/>
                <w:sz w:val="28"/>
              </w:rPr>
              <w:t>2</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1134" w:type="dxa"/>
            <w:gridSpan w:val="2"/>
          </w:tcPr>
          <w:p w:rsidR="00331FF9" w:rsidRDefault="00331FF9">
            <w:pPr>
              <w:jc w:val="center"/>
              <w:rPr>
                <w:snapToGrid w:val="0"/>
                <w:color w:val="000000"/>
                <w:sz w:val="28"/>
              </w:rPr>
            </w:pPr>
            <w:r>
              <w:rPr>
                <w:snapToGrid w:val="0"/>
                <w:color w:val="000000"/>
                <w:sz w:val="28"/>
              </w:rPr>
              <w:t>3</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4</w:t>
            </w: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Выручка</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833</w:t>
            </w:r>
          </w:p>
        </w:tc>
        <w:tc>
          <w:tcPr>
            <w:tcW w:w="899" w:type="dxa"/>
          </w:tcPr>
          <w:p w:rsidR="00331FF9" w:rsidRDefault="00331FF9">
            <w:pPr>
              <w:jc w:val="center"/>
              <w:rPr>
                <w:snapToGrid w:val="0"/>
                <w:color w:val="000000"/>
                <w:sz w:val="28"/>
              </w:rPr>
            </w:pPr>
            <w:r>
              <w:rPr>
                <w:snapToGrid w:val="0"/>
                <w:color w:val="000000"/>
                <w:sz w:val="28"/>
              </w:rPr>
              <w:t>17</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716</w:t>
            </w:r>
          </w:p>
        </w:tc>
        <w:tc>
          <w:tcPr>
            <w:tcW w:w="907" w:type="dxa"/>
            <w:gridSpan w:val="2"/>
          </w:tcPr>
          <w:p w:rsidR="00331FF9" w:rsidRDefault="00331FF9">
            <w:pPr>
              <w:jc w:val="center"/>
              <w:rPr>
                <w:snapToGrid w:val="0"/>
                <w:color w:val="000000"/>
                <w:sz w:val="28"/>
              </w:rPr>
            </w:pPr>
            <w:r>
              <w:rPr>
                <w:snapToGrid w:val="0"/>
                <w:color w:val="000000"/>
                <w:sz w:val="28"/>
              </w:rPr>
              <w:t>26</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1134" w:type="dxa"/>
            <w:gridSpan w:val="2"/>
          </w:tcPr>
          <w:p w:rsidR="00331FF9" w:rsidRDefault="00331FF9">
            <w:pPr>
              <w:jc w:val="center"/>
              <w:rPr>
                <w:snapToGrid w:val="0"/>
                <w:color w:val="000000"/>
                <w:sz w:val="28"/>
              </w:rPr>
            </w:pPr>
            <w:r>
              <w:rPr>
                <w:snapToGrid w:val="0"/>
                <w:color w:val="000000"/>
                <w:sz w:val="28"/>
              </w:rPr>
              <w:t>44</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47</w:t>
            </w:r>
          </w:p>
        </w:tc>
      </w:tr>
      <w:tr w:rsidR="00331FF9">
        <w:trPr>
          <w:trHeight w:val="68"/>
        </w:trPr>
        <w:tc>
          <w:tcPr>
            <w:tcW w:w="1873" w:type="dxa"/>
            <w:tcBorders>
              <w:left w:val="single" w:sz="12" w:space="0" w:color="auto"/>
            </w:tcBorders>
          </w:tcPr>
          <w:p w:rsidR="00331FF9" w:rsidRDefault="00331FF9">
            <w:pPr>
              <w:rPr>
                <w:snapToGrid w:val="0"/>
                <w:color w:val="000000"/>
                <w:sz w:val="28"/>
              </w:rPr>
            </w:pPr>
            <w:r>
              <w:rPr>
                <w:snapToGrid w:val="0"/>
                <w:color w:val="000000"/>
                <w:sz w:val="28"/>
              </w:rPr>
              <w:t xml:space="preserve">Затраты </w:t>
            </w:r>
          </w:p>
        </w:tc>
        <w:tc>
          <w:tcPr>
            <w:tcW w:w="1227"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816</w:t>
            </w:r>
          </w:p>
        </w:tc>
        <w:tc>
          <w:tcPr>
            <w:tcW w:w="899" w:type="dxa"/>
          </w:tcPr>
          <w:p w:rsidR="00331FF9" w:rsidRDefault="00331FF9">
            <w:pPr>
              <w:jc w:val="center"/>
              <w:rPr>
                <w:snapToGrid w:val="0"/>
                <w:color w:val="000000"/>
                <w:sz w:val="28"/>
              </w:rPr>
            </w:pPr>
            <w:r>
              <w:rPr>
                <w:snapToGrid w:val="0"/>
                <w:color w:val="000000"/>
                <w:sz w:val="28"/>
              </w:rPr>
              <w:t>17</w:t>
            </w:r>
          </w:p>
        </w:tc>
        <w:tc>
          <w:tcPr>
            <w:tcW w:w="1276"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702</w:t>
            </w:r>
          </w:p>
        </w:tc>
        <w:tc>
          <w:tcPr>
            <w:tcW w:w="907" w:type="dxa"/>
            <w:gridSpan w:val="2"/>
          </w:tcPr>
          <w:p w:rsidR="00331FF9" w:rsidRDefault="00331FF9">
            <w:pPr>
              <w:jc w:val="center"/>
              <w:rPr>
                <w:snapToGrid w:val="0"/>
                <w:color w:val="000000"/>
                <w:sz w:val="28"/>
              </w:rPr>
            </w:pPr>
            <w:r>
              <w:rPr>
                <w:snapToGrid w:val="0"/>
                <w:color w:val="000000"/>
                <w:sz w:val="28"/>
              </w:rPr>
              <w:t>25</w:t>
            </w:r>
          </w:p>
        </w:tc>
        <w:tc>
          <w:tcPr>
            <w:tcW w:w="708"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1134" w:type="dxa"/>
            <w:gridSpan w:val="2"/>
          </w:tcPr>
          <w:p w:rsidR="00331FF9" w:rsidRDefault="00331FF9">
            <w:pPr>
              <w:jc w:val="center"/>
              <w:rPr>
                <w:snapToGrid w:val="0"/>
                <w:color w:val="000000"/>
                <w:sz w:val="28"/>
              </w:rPr>
            </w:pPr>
            <w:r>
              <w:rPr>
                <w:snapToGrid w:val="0"/>
                <w:color w:val="000000"/>
                <w:sz w:val="28"/>
              </w:rPr>
              <w:t>43</w:t>
            </w:r>
          </w:p>
        </w:tc>
        <w:tc>
          <w:tcPr>
            <w:tcW w:w="851" w:type="dxa"/>
            <w:gridSpan w:val="2"/>
            <w:tcBorders>
              <w:left w:val="single" w:sz="12" w:space="0" w:color="auto"/>
              <w:right w:val="single" w:sz="12" w:space="0" w:color="auto"/>
            </w:tcBorders>
          </w:tcPr>
          <w:p w:rsidR="00331FF9" w:rsidRDefault="00331FF9">
            <w:pPr>
              <w:jc w:val="center"/>
              <w:rPr>
                <w:snapToGrid w:val="0"/>
                <w:color w:val="000000"/>
                <w:sz w:val="28"/>
              </w:rPr>
            </w:pPr>
          </w:p>
        </w:tc>
        <w:tc>
          <w:tcPr>
            <w:tcW w:w="709" w:type="dxa"/>
            <w:tcBorders>
              <w:right w:val="single" w:sz="12" w:space="0" w:color="auto"/>
            </w:tcBorders>
          </w:tcPr>
          <w:p w:rsidR="00331FF9" w:rsidRDefault="00331FF9">
            <w:pPr>
              <w:jc w:val="center"/>
              <w:rPr>
                <w:snapToGrid w:val="0"/>
                <w:color w:val="000000"/>
                <w:sz w:val="28"/>
              </w:rPr>
            </w:pPr>
            <w:r>
              <w:rPr>
                <w:snapToGrid w:val="0"/>
                <w:color w:val="000000"/>
                <w:sz w:val="28"/>
              </w:rPr>
              <w:t>46</w:t>
            </w:r>
          </w:p>
        </w:tc>
      </w:tr>
      <w:tr w:rsidR="00331FF9">
        <w:trPr>
          <w:trHeight w:val="72"/>
        </w:trPr>
        <w:tc>
          <w:tcPr>
            <w:tcW w:w="1873" w:type="dxa"/>
            <w:tcBorders>
              <w:left w:val="single" w:sz="12" w:space="0" w:color="auto"/>
              <w:bottom w:val="single" w:sz="12" w:space="0" w:color="auto"/>
            </w:tcBorders>
          </w:tcPr>
          <w:p w:rsidR="00331FF9" w:rsidRDefault="00331FF9">
            <w:pPr>
              <w:rPr>
                <w:snapToGrid w:val="0"/>
                <w:color w:val="000000"/>
                <w:sz w:val="28"/>
              </w:rPr>
            </w:pPr>
            <w:r>
              <w:rPr>
                <w:snapToGrid w:val="0"/>
                <w:color w:val="000000"/>
                <w:sz w:val="28"/>
              </w:rPr>
              <w:t>Доход</w:t>
            </w:r>
          </w:p>
        </w:tc>
        <w:tc>
          <w:tcPr>
            <w:tcW w:w="1227"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17</w:t>
            </w:r>
          </w:p>
        </w:tc>
        <w:tc>
          <w:tcPr>
            <w:tcW w:w="899" w:type="dxa"/>
            <w:tcBorders>
              <w:bottom w:val="single" w:sz="12" w:space="0" w:color="auto"/>
            </w:tcBorders>
          </w:tcPr>
          <w:p w:rsidR="00331FF9" w:rsidRDefault="00331FF9">
            <w:pPr>
              <w:jc w:val="center"/>
              <w:rPr>
                <w:snapToGrid w:val="0"/>
                <w:color w:val="000000"/>
                <w:sz w:val="28"/>
              </w:rPr>
            </w:pPr>
            <w:r>
              <w:rPr>
                <w:snapToGrid w:val="0"/>
                <w:color w:val="000000"/>
                <w:sz w:val="28"/>
              </w:rPr>
              <w:t>0</w:t>
            </w:r>
          </w:p>
        </w:tc>
        <w:tc>
          <w:tcPr>
            <w:tcW w:w="1276"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14</w:t>
            </w:r>
          </w:p>
        </w:tc>
        <w:tc>
          <w:tcPr>
            <w:tcW w:w="907"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1</w:t>
            </w:r>
          </w:p>
        </w:tc>
        <w:tc>
          <w:tcPr>
            <w:tcW w:w="708" w:type="dxa"/>
            <w:gridSpan w:val="2"/>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p>
        </w:tc>
        <w:tc>
          <w:tcPr>
            <w:tcW w:w="1134" w:type="dxa"/>
            <w:gridSpan w:val="2"/>
            <w:tcBorders>
              <w:bottom w:val="single" w:sz="12" w:space="0" w:color="auto"/>
            </w:tcBorders>
          </w:tcPr>
          <w:p w:rsidR="00331FF9" w:rsidRDefault="00331FF9">
            <w:pPr>
              <w:jc w:val="center"/>
              <w:rPr>
                <w:snapToGrid w:val="0"/>
                <w:color w:val="000000"/>
                <w:sz w:val="28"/>
              </w:rPr>
            </w:pPr>
            <w:r>
              <w:rPr>
                <w:snapToGrid w:val="0"/>
                <w:color w:val="000000"/>
                <w:sz w:val="28"/>
              </w:rPr>
              <w:t>1</w:t>
            </w:r>
          </w:p>
        </w:tc>
        <w:tc>
          <w:tcPr>
            <w:tcW w:w="851" w:type="dxa"/>
            <w:gridSpan w:val="2"/>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p>
        </w:tc>
        <w:tc>
          <w:tcPr>
            <w:tcW w:w="709"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w:t>
            </w:r>
          </w:p>
        </w:tc>
      </w:tr>
    </w:tbl>
    <w:p w:rsidR="00331FF9" w:rsidRDefault="00331FF9">
      <w:pPr>
        <w:jc w:val="center"/>
        <w:rPr>
          <w:sz w:val="24"/>
        </w:rPr>
      </w:pPr>
    </w:p>
    <w:p w:rsidR="00331FF9" w:rsidRDefault="00331FF9">
      <w:pPr>
        <w:spacing w:line="360" w:lineRule="auto"/>
        <w:ind w:firstLine="680"/>
        <w:jc w:val="both"/>
        <w:rPr>
          <w:sz w:val="28"/>
        </w:rPr>
      </w:pPr>
    </w:p>
    <w:p w:rsidR="00331FF9" w:rsidRDefault="00331FF9">
      <w:pPr>
        <w:spacing w:line="360" w:lineRule="auto"/>
        <w:ind w:firstLine="680"/>
        <w:jc w:val="both"/>
        <w:rPr>
          <w:sz w:val="28"/>
        </w:rPr>
      </w:pPr>
      <w:r>
        <w:rPr>
          <w:sz w:val="28"/>
        </w:rPr>
        <w:t>Проведя сравнительный анализ финансовых показателей методов повышения продуктивности скважин, представленных таблицей 3.13, мы пришли к выводу, что ГРП является не только  самым дорогим методом повышения нефтеотдачи, но и технологией приносящей СП</w:t>
      </w:r>
      <w:r>
        <w:rPr>
          <w:sz w:val="28"/>
          <w:lang w:val="en-US"/>
        </w:rPr>
        <w:t>”</w:t>
      </w:r>
      <w:r>
        <w:rPr>
          <w:sz w:val="28"/>
        </w:rPr>
        <w:t>МеКаМинефть</w:t>
      </w:r>
      <w:r>
        <w:rPr>
          <w:sz w:val="28"/>
          <w:lang w:val="en-US"/>
        </w:rPr>
        <w:t xml:space="preserve">” </w:t>
      </w:r>
      <w:r>
        <w:rPr>
          <w:sz w:val="28"/>
        </w:rPr>
        <w:t xml:space="preserve">  основную прибыль. Так же ГРП является методом, наиболее пользующимся спросом у заказчиков, по сравнению с другими работами и услугами.  Общая экономическая эффективность ГРП,  в среднем при проведение технологии  по 250 скважинам  составит 4 253 тыс.у.е. в год для СП</w:t>
      </w:r>
      <w:r>
        <w:rPr>
          <w:sz w:val="28"/>
          <w:lang w:val="en-US"/>
        </w:rPr>
        <w:t xml:space="preserve"> “МеКаМинефть”</w:t>
      </w:r>
      <w:r>
        <w:rPr>
          <w:sz w:val="28"/>
        </w:rPr>
        <w:t>. Для заказчиков  при средней дополнительной  добычи 4 500 тыс.барр. в год (таблица 3.12) и цене реализации 12</w:t>
      </w:r>
      <w:r>
        <w:rPr>
          <w:sz w:val="28"/>
          <w:lang w:val="en-US"/>
        </w:rPr>
        <w:t>$</w:t>
      </w:r>
      <w:r>
        <w:rPr>
          <w:sz w:val="28"/>
        </w:rPr>
        <w:t xml:space="preserve"> за баррель, выручка составит 54 млн. у.е..</w:t>
      </w:r>
    </w:p>
    <w:p w:rsidR="00331FF9" w:rsidRDefault="00331FF9">
      <w:pPr>
        <w:pStyle w:val="21"/>
        <w:ind w:firstLine="680"/>
      </w:pPr>
      <w:r>
        <w:t xml:space="preserve">При использование биополимера  выручка заказчиков составит ( по исследуемому месторождению ОАО </w:t>
      </w:r>
      <w:r>
        <w:rPr>
          <w:lang w:val="en-US"/>
        </w:rPr>
        <w:t>“Славнефть-Мегионнефтегаз”</w:t>
      </w:r>
      <w:r>
        <w:t xml:space="preserve">) в 2004 году 10 млн.у.е. На контрактной основе СП </w:t>
      </w:r>
      <w:r>
        <w:rPr>
          <w:lang w:val="en-US"/>
        </w:rPr>
        <w:t>“</w:t>
      </w:r>
      <w:r>
        <w:t>МеКаМинефть</w:t>
      </w:r>
      <w:r>
        <w:rPr>
          <w:lang w:val="en-US"/>
        </w:rPr>
        <w:t>”</w:t>
      </w:r>
      <w:r>
        <w:t xml:space="preserve"> получает от заказчика 20 % от дохода , полученного в результате использования биополимера, что составит 2 млн.у.е. Налог на прибыль составляет  35 % , т.е. 0,7 млн.у.е. Прибыль в распоряжении СП </w:t>
      </w:r>
      <w:r>
        <w:rPr>
          <w:lang w:val="en-US"/>
        </w:rPr>
        <w:t>“</w:t>
      </w:r>
      <w:r>
        <w:t>МеКаМинефть</w:t>
      </w:r>
      <w:r>
        <w:rPr>
          <w:lang w:val="en-US"/>
        </w:rPr>
        <w:t>”</w:t>
      </w:r>
      <w:r>
        <w:t xml:space="preserve">   составит 1,3 млн.у.е. (таблица   3.14).</w:t>
      </w:r>
    </w:p>
    <w:p w:rsidR="00331FF9" w:rsidRDefault="00331FF9">
      <w:pPr>
        <w:pStyle w:val="21"/>
      </w:pPr>
    </w:p>
    <w:p w:rsidR="00331FF9" w:rsidRDefault="00331FF9">
      <w:pPr>
        <w:pStyle w:val="21"/>
      </w:pPr>
      <w:r>
        <w:t>Таблица 3.14 Экономическая эффективность ГРП и биополимера</w:t>
      </w:r>
    </w:p>
    <w:tbl>
      <w:tblPr>
        <w:tblW w:w="0" w:type="auto"/>
        <w:tblInd w:w="-45" w:type="dxa"/>
        <w:tblLayout w:type="fixed"/>
        <w:tblCellMar>
          <w:left w:w="30" w:type="dxa"/>
          <w:right w:w="30" w:type="dxa"/>
        </w:tblCellMar>
        <w:tblLook w:val="0000" w:firstRow="0" w:lastRow="0" w:firstColumn="0" w:lastColumn="0" w:noHBand="0" w:noVBand="0"/>
      </w:tblPr>
      <w:tblGrid>
        <w:gridCol w:w="4425"/>
        <w:gridCol w:w="1701"/>
        <w:gridCol w:w="2976"/>
      </w:tblGrid>
      <w:tr w:rsidR="00331FF9">
        <w:trPr>
          <w:trHeight w:val="148"/>
        </w:trPr>
        <w:tc>
          <w:tcPr>
            <w:tcW w:w="4425" w:type="dxa"/>
            <w:tcBorders>
              <w:top w:val="single" w:sz="12" w:space="0" w:color="auto"/>
              <w:left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ГРП</w:t>
            </w:r>
          </w:p>
        </w:tc>
        <w:tc>
          <w:tcPr>
            <w:tcW w:w="1701"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Еденица измерения</w:t>
            </w:r>
          </w:p>
        </w:tc>
        <w:tc>
          <w:tcPr>
            <w:tcW w:w="2976" w:type="dxa"/>
            <w:tcBorders>
              <w:top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План</w:t>
            </w:r>
          </w:p>
        </w:tc>
      </w:tr>
      <w:tr w:rsidR="00331FF9">
        <w:trPr>
          <w:trHeight w:val="68"/>
        </w:trPr>
        <w:tc>
          <w:tcPr>
            <w:tcW w:w="4425" w:type="dxa"/>
            <w:tcBorders>
              <w:top w:val="single" w:sz="12" w:space="0" w:color="auto"/>
              <w:left w:val="single" w:sz="12" w:space="0" w:color="auto"/>
            </w:tcBorders>
          </w:tcPr>
          <w:p w:rsidR="00331FF9" w:rsidRDefault="00331FF9">
            <w:pPr>
              <w:rPr>
                <w:snapToGrid w:val="0"/>
                <w:color w:val="000000"/>
                <w:sz w:val="28"/>
              </w:rPr>
            </w:pPr>
            <w:r>
              <w:rPr>
                <w:snapToGrid w:val="0"/>
                <w:color w:val="000000"/>
                <w:sz w:val="28"/>
              </w:rPr>
              <w:t>Количество</w:t>
            </w:r>
          </w:p>
        </w:tc>
        <w:tc>
          <w:tcPr>
            <w:tcW w:w="1701"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Скважина</w:t>
            </w:r>
          </w:p>
        </w:tc>
        <w:tc>
          <w:tcPr>
            <w:tcW w:w="2976" w:type="dxa"/>
            <w:tcBorders>
              <w:top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250</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Доход</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17250</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Затраты:</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12997</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Материалы</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3011,75</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Амортизация основных фондов</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1390,75</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Зарплата</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1225,5</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Налоги</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484</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 xml:space="preserve">Траспорт </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3455,75</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Накладные расходы</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3429,25</w:t>
            </w:r>
          </w:p>
        </w:tc>
      </w:tr>
      <w:tr w:rsidR="00331FF9">
        <w:trPr>
          <w:trHeight w:val="72"/>
        </w:trPr>
        <w:tc>
          <w:tcPr>
            <w:tcW w:w="4425" w:type="dxa"/>
            <w:tcBorders>
              <w:left w:val="single" w:sz="12" w:space="0" w:color="auto"/>
              <w:bottom w:val="single" w:sz="12" w:space="0" w:color="auto"/>
            </w:tcBorders>
          </w:tcPr>
          <w:p w:rsidR="00331FF9" w:rsidRDefault="00331FF9">
            <w:pPr>
              <w:rPr>
                <w:snapToGrid w:val="0"/>
                <w:color w:val="000000"/>
                <w:sz w:val="28"/>
              </w:rPr>
            </w:pPr>
            <w:r>
              <w:rPr>
                <w:snapToGrid w:val="0"/>
                <w:color w:val="000000"/>
                <w:sz w:val="28"/>
              </w:rPr>
              <w:t>Прибыль</w:t>
            </w:r>
          </w:p>
        </w:tc>
        <w:tc>
          <w:tcPr>
            <w:tcW w:w="1701"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4253</w:t>
            </w:r>
          </w:p>
        </w:tc>
      </w:tr>
      <w:tr w:rsidR="00331FF9">
        <w:trPr>
          <w:trHeight w:val="140"/>
        </w:trPr>
        <w:tc>
          <w:tcPr>
            <w:tcW w:w="4425" w:type="dxa"/>
            <w:tcBorders>
              <w:top w:val="single" w:sz="12" w:space="0" w:color="auto"/>
              <w:left w:val="single" w:sz="12" w:space="0" w:color="auto"/>
              <w:bottom w:val="single" w:sz="12" w:space="0" w:color="auto"/>
            </w:tcBorders>
            <w:vAlign w:val="center"/>
          </w:tcPr>
          <w:p w:rsidR="00331FF9" w:rsidRDefault="00331FF9">
            <w:pPr>
              <w:rPr>
                <w:snapToGrid w:val="0"/>
                <w:color w:val="000000"/>
                <w:sz w:val="28"/>
              </w:rPr>
            </w:pPr>
            <w:r>
              <w:rPr>
                <w:snapToGrid w:val="0"/>
                <w:color w:val="000000"/>
                <w:sz w:val="28"/>
              </w:rPr>
              <w:t>Биополимер</w:t>
            </w:r>
          </w:p>
        </w:tc>
        <w:tc>
          <w:tcPr>
            <w:tcW w:w="1701"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Еденица измерения</w:t>
            </w:r>
          </w:p>
        </w:tc>
        <w:tc>
          <w:tcPr>
            <w:tcW w:w="2976" w:type="dxa"/>
            <w:tcBorders>
              <w:top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План</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Прибыль заказчика</w:t>
            </w:r>
          </w:p>
        </w:tc>
        <w:tc>
          <w:tcPr>
            <w:tcW w:w="1701" w:type="dxa"/>
            <w:tcBorders>
              <w:top w:val="single" w:sz="12" w:space="0" w:color="auto"/>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10000</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Выручка СП (20%)</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2000</w:t>
            </w:r>
          </w:p>
        </w:tc>
      </w:tr>
      <w:tr w:rsidR="00331FF9">
        <w:trPr>
          <w:trHeight w:val="68"/>
        </w:trPr>
        <w:tc>
          <w:tcPr>
            <w:tcW w:w="4425" w:type="dxa"/>
            <w:tcBorders>
              <w:left w:val="single" w:sz="12" w:space="0" w:color="auto"/>
            </w:tcBorders>
          </w:tcPr>
          <w:p w:rsidR="00331FF9" w:rsidRDefault="00331FF9">
            <w:pPr>
              <w:rPr>
                <w:snapToGrid w:val="0"/>
                <w:color w:val="000000"/>
                <w:sz w:val="28"/>
              </w:rPr>
            </w:pPr>
            <w:r>
              <w:rPr>
                <w:snapToGrid w:val="0"/>
                <w:color w:val="000000"/>
                <w:sz w:val="28"/>
              </w:rPr>
              <w:t>Налог на прибыль (35%)</w:t>
            </w:r>
          </w:p>
        </w:tc>
        <w:tc>
          <w:tcPr>
            <w:tcW w:w="1701" w:type="dxa"/>
            <w:tcBorders>
              <w:left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right w:val="single" w:sz="12" w:space="0" w:color="auto"/>
            </w:tcBorders>
          </w:tcPr>
          <w:p w:rsidR="00331FF9" w:rsidRDefault="00331FF9">
            <w:pPr>
              <w:jc w:val="center"/>
              <w:rPr>
                <w:snapToGrid w:val="0"/>
                <w:color w:val="000000"/>
                <w:sz w:val="28"/>
              </w:rPr>
            </w:pPr>
            <w:r>
              <w:rPr>
                <w:snapToGrid w:val="0"/>
                <w:color w:val="000000"/>
                <w:sz w:val="28"/>
              </w:rPr>
              <w:t>700</w:t>
            </w:r>
          </w:p>
        </w:tc>
      </w:tr>
      <w:tr w:rsidR="00331FF9">
        <w:trPr>
          <w:trHeight w:val="72"/>
        </w:trPr>
        <w:tc>
          <w:tcPr>
            <w:tcW w:w="4425" w:type="dxa"/>
            <w:tcBorders>
              <w:left w:val="single" w:sz="12" w:space="0" w:color="auto"/>
              <w:bottom w:val="single" w:sz="12" w:space="0" w:color="auto"/>
            </w:tcBorders>
          </w:tcPr>
          <w:p w:rsidR="00331FF9" w:rsidRDefault="00331FF9">
            <w:pPr>
              <w:rPr>
                <w:snapToGrid w:val="0"/>
                <w:color w:val="000000"/>
                <w:sz w:val="28"/>
              </w:rPr>
            </w:pPr>
            <w:r>
              <w:rPr>
                <w:snapToGrid w:val="0"/>
                <w:color w:val="000000"/>
                <w:sz w:val="28"/>
              </w:rPr>
              <w:t>Прибыль в распоряжении СП</w:t>
            </w:r>
          </w:p>
        </w:tc>
        <w:tc>
          <w:tcPr>
            <w:tcW w:w="1701"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1300</w:t>
            </w:r>
          </w:p>
        </w:tc>
      </w:tr>
      <w:tr w:rsidR="00331FF9">
        <w:trPr>
          <w:trHeight w:val="515"/>
        </w:trPr>
        <w:tc>
          <w:tcPr>
            <w:tcW w:w="4425" w:type="dxa"/>
            <w:tcBorders>
              <w:top w:val="single" w:sz="12" w:space="0" w:color="auto"/>
              <w:left w:val="single" w:sz="12" w:space="0" w:color="auto"/>
              <w:bottom w:val="single" w:sz="12" w:space="0" w:color="auto"/>
              <w:right w:val="single" w:sz="12" w:space="0" w:color="auto"/>
            </w:tcBorders>
            <w:vAlign w:val="center"/>
          </w:tcPr>
          <w:p w:rsidR="00331FF9" w:rsidRDefault="00331FF9">
            <w:pPr>
              <w:rPr>
                <w:snapToGrid w:val="0"/>
                <w:color w:val="000000"/>
                <w:sz w:val="28"/>
              </w:rPr>
            </w:pPr>
            <w:r>
              <w:rPr>
                <w:snapToGrid w:val="0"/>
                <w:color w:val="000000"/>
                <w:sz w:val="28"/>
              </w:rPr>
              <w:t>Всего:</w:t>
            </w:r>
          </w:p>
        </w:tc>
        <w:tc>
          <w:tcPr>
            <w:tcW w:w="1701" w:type="dxa"/>
            <w:tcBorders>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тыс.у.е</w:t>
            </w:r>
          </w:p>
        </w:tc>
        <w:tc>
          <w:tcPr>
            <w:tcW w:w="2976" w:type="dxa"/>
            <w:tcBorders>
              <w:top w:val="single" w:sz="12" w:space="0" w:color="auto"/>
              <w:left w:val="single" w:sz="12" w:space="0" w:color="auto"/>
              <w:bottom w:val="single" w:sz="12" w:space="0" w:color="auto"/>
              <w:right w:val="single" w:sz="12" w:space="0" w:color="auto"/>
            </w:tcBorders>
          </w:tcPr>
          <w:p w:rsidR="00331FF9" w:rsidRDefault="00331FF9">
            <w:pPr>
              <w:jc w:val="center"/>
              <w:rPr>
                <w:snapToGrid w:val="0"/>
                <w:color w:val="000000"/>
                <w:sz w:val="28"/>
              </w:rPr>
            </w:pPr>
            <w:r>
              <w:rPr>
                <w:snapToGrid w:val="0"/>
                <w:color w:val="000000"/>
                <w:sz w:val="28"/>
              </w:rPr>
              <w:t>5553</w:t>
            </w:r>
          </w:p>
        </w:tc>
      </w:tr>
    </w:tbl>
    <w:p w:rsidR="00331FF9" w:rsidRDefault="00331FF9">
      <w:pPr>
        <w:pStyle w:val="21"/>
      </w:pPr>
    </w:p>
    <w:p w:rsidR="00331FF9" w:rsidRDefault="00331FF9">
      <w:pPr>
        <w:pStyle w:val="a5"/>
        <w:ind w:firstLine="0"/>
        <w:rPr>
          <w:sz w:val="30"/>
        </w:rPr>
      </w:pPr>
    </w:p>
    <w:p w:rsidR="00331FF9" w:rsidRDefault="00331FF9">
      <w:pPr>
        <w:pStyle w:val="a5"/>
        <w:ind w:firstLine="0"/>
        <w:rPr>
          <w:sz w:val="30"/>
        </w:rPr>
      </w:pPr>
    </w:p>
    <w:p w:rsidR="00331FF9" w:rsidRDefault="00331FF9">
      <w:pPr>
        <w:pStyle w:val="a5"/>
        <w:ind w:firstLine="0"/>
        <w:jc w:val="center"/>
        <w:rPr>
          <w:sz w:val="30"/>
        </w:rPr>
      </w:pPr>
      <w:r>
        <w:rPr>
          <w:sz w:val="30"/>
        </w:rPr>
        <w:t>ЗАКЛЮЧЕНИЕ</w:t>
      </w:r>
    </w:p>
    <w:p w:rsidR="00331FF9" w:rsidRDefault="00331FF9">
      <w:pPr>
        <w:pStyle w:val="a5"/>
        <w:ind w:firstLine="0"/>
      </w:pPr>
    </w:p>
    <w:p w:rsidR="00331FF9" w:rsidRDefault="00331FF9">
      <w:pPr>
        <w:pStyle w:val="a5"/>
      </w:pPr>
      <w:r>
        <w:t>По результатам проведенных исследований дипломной работы , можно сделать следующие выводы:</w:t>
      </w:r>
    </w:p>
    <w:p w:rsidR="00331FF9" w:rsidRDefault="00331FF9" w:rsidP="00331FF9">
      <w:pPr>
        <w:pStyle w:val="a5"/>
        <w:numPr>
          <w:ilvl w:val="0"/>
          <w:numId w:val="25"/>
        </w:numPr>
        <w:ind w:firstLine="680"/>
      </w:pPr>
      <w:r>
        <w:t>В условиях резкого снижения спроса на нефть на международном рынке и падением ее цены, возникает проблема внедрения новых технологий с целью повышения добычи нефти на действующих скважинах;</w:t>
      </w:r>
    </w:p>
    <w:p w:rsidR="00331FF9" w:rsidRDefault="00331FF9" w:rsidP="00331FF9">
      <w:pPr>
        <w:pStyle w:val="a5"/>
        <w:numPr>
          <w:ilvl w:val="0"/>
          <w:numId w:val="25"/>
        </w:numPr>
        <w:ind w:firstLine="680"/>
      </w:pPr>
      <w:r>
        <w:t>Одним из перспективных и экономически эффективных методов повышения дебита скважин является гидравлический разрыв пластов и технологически сопутствующий материал биополимер;</w:t>
      </w:r>
    </w:p>
    <w:p w:rsidR="00331FF9" w:rsidRDefault="00331FF9" w:rsidP="00331FF9">
      <w:pPr>
        <w:pStyle w:val="a5"/>
        <w:numPr>
          <w:ilvl w:val="0"/>
          <w:numId w:val="25"/>
        </w:numPr>
        <w:ind w:firstLine="680"/>
      </w:pPr>
      <w:r>
        <w:t xml:space="preserve">В качестве концепции выживания СП </w:t>
      </w:r>
      <w:r>
        <w:rPr>
          <w:lang w:val="en-US"/>
        </w:rPr>
        <w:t>“</w:t>
      </w:r>
      <w:r>
        <w:t>МеКаМинефть</w:t>
      </w:r>
      <w:r>
        <w:rPr>
          <w:lang w:val="en-US"/>
        </w:rPr>
        <w:t>”</w:t>
      </w:r>
      <w:r>
        <w:t xml:space="preserve"> в результате исследований предусматривается пересмотреть политику рыночной ориентации в сторону стратегического менеджмента и маркетинга;</w:t>
      </w:r>
    </w:p>
    <w:p w:rsidR="00331FF9" w:rsidRDefault="00331FF9" w:rsidP="00331FF9">
      <w:pPr>
        <w:pStyle w:val="a5"/>
        <w:numPr>
          <w:ilvl w:val="0"/>
          <w:numId w:val="25"/>
        </w:numPr>
        <w:ind w:firstLine="680"/>
      </w:pPr>
      <w:r>
        <w:t>Использование новых бизнес технологий позволило разработать тактический и стратегический планы маркетинговых мероприятий, первоочередными из которых являются создание специального отдела маркетинга  и доведения результатов исследования по эффективности метода гидрввлического разрыва пластов в условия России и Казахстана до потенциальных заказчиков;</w:t>
      </w:r>
    </w:p>
    <w:p w:rsidR="00331FF9" w:rsidRDefault="00331FF9" w:rsidP="00331FF9">
      <w:pPr>
        <w:pStyle w:val="a5"/>
        <w:numPr>
          <w:ilvl w:val="0"/>
          <w:numId w:val="25"/>
        </w:numPr>
        <w:ind w:firstLine="680"/>
      </w:pPr>
      <w:r>
        <w:t xml:space="preserve">На основе экспериментально - статистических исследований построена модель прогноза использования  биополимера, из которой следует, что доход СП </w:t>
      </w:r>
      <w:r>
        <w:rPr>
          <w:lang w:val="en-US"/>
        </w:rPr>
        <w:t>“</w:t>
      </w:r>
      <w:r>
        <w:t>МеКаМинефть</w:t>
      </w:r>
      <w:r>
        <w:rPr>
          <w:lang w:val="en-US"/>
        </w:rPr>
        <w:t>”</w:t>
      </w:r>
      <w:r>
        <w:t xml:space="preserve"> в среднем составит  1,3 млн. у.е.;</w:t>
      </w:r>
    </w:p>
    <w:p w:rsidR="00331FF9" w:rsidRDefault="00331FF9" w:rsidP="00331FF9">
      <w:pPr>
        <w:pStyle w:val="a5"/>
        <w:numPr>
          <w:ilvl w:val="0"/>
          <w:numId w:val="25"/>
        </w:numPr>
        <w:ind w:firstLine="680"/>
      </w:pPr>
      <w:r>
        <w:t xml:space="preserve">Экономическая эффективность выхода на нефтяной рынок с новыми видами услуг,  включающих гидравлический разрыв пласта   составит в среднем   </w:t>
      </w:r>
      <w:r>
        <w:rPr>
          <w:lang w:val="en-US"/>
        </w:rPr>
        <w:t xml:space="preserve"> </w:t>
      </w:r>
      <w:r>
        <w:t>4,253 млн. у.е.</w:t>
      </w:r>
    </w:p>
    <w:p w:rsidR="00331FF9" w:rsidRDefault="00331FF9">
      <w:pPr>
        <w:pStyle w:val="a5"/>
      </w:pPr>
    </w:p>
    <w:p w:rsidR="00331FF9" w:rsidRDefault="00331FF9">
      <w:pPr>
        <w:pStyle w:val="a5"/>
        <w:ind w:firstLine="0"/>
      </w:pPr>
    </w:p>
    <w:p w:rsidR="00331FF9" w:rsidRDefault="00331FF9">
      <w:pPr>
        <w:pStyle w:val="a5"/>
        <w:ind w:firstLine="0"/>
      </w:pPr>
    </w:p>
    <w:p w:rsidR="00331FF9" w:rsidRDefault="00331FF9">
      <w:pPr>
        <w:pStyle w:val="a5"/>
        <w:ind w:firstLine="0"/>
      </w:pPr>
    </w:p>
    <w:p w:rsidR="00331FF9" w:rsidRDefault="00331FF9">
      <w:pPr>
        <w:pStyle w:val="a5"/>
        <w:ind w:firstLine="0"/>
        <w:rPr>
          <w:sz w:val="30"/>
        </w:rPr>
      </w:pPr>
    </w:p>
    <w:p w:rsidR="00331FF9" w:rsidRDefault="00331FF9">
      <w:pPr>
        <w:pStyle w:val="a5"/>
        <w:ind w:firstLine="0"/>
      </w:pPr>
      <w:bookmarkStart w:id="0" w:name="_GoBack"/>
      <w:bookmarkEnd w:id="0"/>
    </w:p>
    <w:sectPr w:rsidR="00331FF9">
      <w:pgSz w:w="11907" w:h="16840"/>
      <w:pgMar w:top="851"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5C22195"/>
    <w:multiLevelType w:val="singleLevel"/>
    <w:tmpl w:val="04190011"/>
    <w:lvl w:ilvl="0">
      <w:start w:val="1"/>
      <w:numFmt w:val="decimal"/>
      <w:lvlText w:val="%1)"/>
      <w:lvlJc w:val="left"/>
      <w:pPr>
        <w:tabs>
          <w:tab w:val="num" w:pos="360"/>
        </w:tabs>
        <w:ind w:left="360" w:hanging="360"/>
      </w:pPr>
    </w:lvl>
  </w:abstractNum>
  <w:abstractNum w:abstractNumId="3">
    <w:nsid w:val="0AA46CF6"/>
    <w:multiLevelType w:val="singleLevel"/>
    <w:tmpl w:val="04190011"/>
    <w:lvl w:ilvl="0">
      <w:start w:val="1"/>
      <w:numFmt w:val="decimal"/>
      <w:lvlText w:val="%1)"/>
      <w:lvlJc w:val="left"/>
      <w:pPr>
        <w:tabs>
          <w:tab w:val="num" w:pos="360"/>
        </w:tabs>
        <w:ind w:left="360" w:hanging="360"/>
      </w:pPr>
    </w:lvl>
  </w:abstractNum>
  <w:abstractNum w:abstractNumId="4">
    <w:nsid w:val="0DEF2A23"/>
    <w:multiLevelType w:val="singleLevel"/>
    <w:tmpl w:val="04190011"/>
    <w:lvl w:ilvl="0">
      <w:start w:val="1"/>
      <w:numFmt w:val="decimal"/>
      <w:lvlText w:val="%1)"/>
      <w:lvlJc w:val="left"/>
      <w:pPr>
        <w:tabs>
          <w:tab w:val="num" w:pos="360"/>
        </w:tabs>
        <w:ind w:left="360" w:hanging="360"/>
      </w:pPr>
    </w:lvl>
  </w:abstractNum>
  <w:abstractNum w:abstractNumId="5">
    <w:nsid w:val="15D54174"/>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6">
    <w:nsid w:val="1F3158E1"/>
    <w:multiLevelType w:val="singleLevel"/>
    <w:tmpl w:val="455E8AC2"/>
    <w:lvl w:ilvl="0">
      <w:start w:val="1"/>
      <w:numFmt w:val="bullet"/>
      <w:lvlText w:val=""/>
      <w:lvlJc w:val="left"/>
      <w:pPr>
        <w:tabs>
          <w:tab w:val="num" w:pos="360"/>
        </w:tabs>
        <w:ind w:left="360" w:hanging="360"/>
      </w:pPr>
      <w:rPr>
        <w:rFonts w:ascii="Symbol" w:hAnsi="Symbol" w:hint="default"/>
      </w:rPr>
    </w:lvl>
  </w:abstractNum>
  <w:abstractNum w:abstractNumId="7">
    <w:nsid w:val="236923C4"/>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8">
    <w:nsid w:val="2C8F1CC9"/>
    <w:multiLevelType w:val="singleLevel"/>
    <w:tmpl w:val="E43A404E"/>
    <w:lvl w:ilvl="0">
      <w:start w:val="1"/>
      <w:numFmt w:val="decimal"/>
      <w:lvlText w:val="%1)"/>
      <w:lvlJc w:val="left"/>
      <w:pPr>
        <w:tabs>
          <w:tab w:val="num" w:pos="1145"/>
        </w:tabs>
        <w:ind w:left="1145" w:hanging="465"/>
      </w:pPr>
      <w:rPr>
        <w:rFonts w:hint="default"/>
      </w:rPr>
    </w:lvl>
  </w:abstractNum>
  <w:abstractNum w:abstractNumId="9">
    <w:nsid w:val="34433E01"/>
    <w:multiLevelType w:val="singleLevel"/>
    <w:tmpl w:val="455E8AC2"/>
    <w:lvl w:ilvl="0">
      <w:start w:val="1"/>
      <w:numFmt w:val="bullet"/>
      <w:lvlText w:val=""/>
      <w:lvlJc w:val="left"/>
      <w:pPr>
        <w:tabs>
          <w:tab w:val="num" w:pos="360"/>
        </w:tabs>
        <w:ind w:left="360" w:hanging="360"/>
      </w:pPr>
      <w:rPr>
        <w:rFonts w:ascii="Symbol" w:hAnsi="Symbol" w:hint="default"/>
      </w:rPr>
    </w:lvl>
  </w:abstractNum>
  <w:abstractNum w:abstractNumId="10">
    <w:nsid w:val="3CBA7349"/>
    <w:multiLevelType w:val="singleLevel"/>
    <w:tmpl w:val="04190011"/>
    <w:lvl w:ilvl="0">
      <w:start w:val="1"/>
      <w:numFmt w:val="decimal"/>
      <w:lvlText w:val="%1)"/>
      <w:lvlJc w:val="left"/>
      <w:pPr>
        <w:tabs>
          <w:tab w:val="num" w:pos="360"/>
        </w:tabs>
        <w:ind w:left="360" w:hanging="360"/>
      </w:pPr>
    </w:lvl>
  </w:abstractNum>
  <w:abstractNum w:abstractNumId="11">
    <w:nsid w:val="48B754A0"/>
    <w:multiLevelType w:val="singleLevel"/>
    <w:tmpl w:val="04190011"/>
    <w:lvl w:ilvl="0">
      <w:start w:val="1"/>
      <w:numFmt w:val="decimal"/>
      <w:lvlText w:val="%1)"/>
      <w:lvlJc w:val="left"/>
      <w:pPr>
        <w:tabs>
          <w:tab w:val="num" w:pos="360"/>
        </w:tabs>
        <w:ind w:left="360" w:hanging="360"/>
      </w:pPr>
    </w:lvl>
  </w:abstractNum>
  <w:abstractNum w:abstractNumId="12">
    <w:nsid w:val="4BD74102"/>
    <w:multiLevelType w:val="singleLevel"/>
    <w:tmpl w:val="04190011"/>
    <w:lvl w:ilvl="0">
      <w:start w:val="1"/>
      <w:numFmt w:val="decimal"/>
      <w:lvlText w:val="%1)"/>
      <w:lvlJc w:val="left"/>
      <w:pPr>
        <w:tabs>
          <w:tab w:val="num" w:pos="360"/>
        </w:tabs>
        <w:ind w:left="360" w:hanging="360"/>
      </w:pPr>
    </w:lvl>
  </w:abstractNum>
  <w:abstractNum w:abstractNumId="13">
    <w:nsid w:val="4C5103AD"/>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14">
    <w:nsid w:val="4DA6274A"/>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15">
    <w:nsid w:val="4E9E5979"/>
    <w:multiLevelType w:val="singleLevel"/>
    <w:tmpl w:val="69963FBC"/>
    <w:lvl w:ilvl="0">
      <w:numFmt w:val="bullet"/>
      <w:lvlText w:val="-"/>
      <w:lvlJc w:val="left"/>
      <w:pPr>
        <w:tabs>
          <w:tab w:val="num" w:pos="1040"/>
        </w:tabs>
        <w:ind w:left="1040" w:hanging="360"/>
      </w:pPr>
      <w:rPr>
        <w:rFonts w:hint="default"/>
      </w:rPr>
    </w:lvl>
  </w:abstractNum>
  <w:abstractNum w:abstractNumId="16">
    <w:nsid w:val="507730BF"/>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17">
    <w:nsid w:val="52D744C5"/>
    <w:multiLevelType w:val="singleLevel"/>
    <w:tmpl w:val="04190011"/>
    <w:lvl w:ilvl="0">
      <w:start w:val="1"/>
      <w:numFmt w:val="decimal"/>
      <w:lvlText w:val="%1)"/>
      <w:lvlJc w:val="left"/>
      <w:pPr>
        <w:tabs>
          <w:tab w:val="num" w:pos="360"/>
        </w:tabs>
        <w:ind w:left="360" w:hanging="360"/>
      </w:pPr>
    </w:lvl>
  </w:abstractNum>
  <w:abstractNum w:abstractNumId="18">
    <w:nsid w:val="53B46628"/>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19">
    <w:nsid w:val="5BA932FE"/>
    <w:multiLevelType w:val="singleLevel"/>
    <w:tmpl w:val="455E8AC2"/>
    <w:lvl w:ilvl="0">
      <w:start w:val="1"/>
      <w:numFmt w:val="bullet"/>
      <w:lvlText w:val=""/>
      <w:lvlJc w:val="left"/>
      <w:pPr>
        <w:tabs>
          <w:tab w:val="num" w:pos="360"/>
        </w:tabs>
        <w:ind w:left="360" w:hanging="360"/>
      </w:pPr>
      <w:rPr>
        <w:rFonts w:ascii="Symbol" w:hAnsi="Symbol" w:hint="default"/>
      </w:rPr>
    </w:lvl>
  </w:abstractNum>
  <w:abstractNum w:abstractNumId="20">
    <w:nsid w:val="6AC849F1"/>
    <w:multiLevelType w:val="singleLevel"/>
    <w:tmpl w:val="04190011"/>
    <w:lvl w:ilvl="0">
      <w:start w:val="1"/>
      <w:numFmt w:val="decimal"/>
      <w:lvlText w:val="%1)"/>
      <w:lvlJc w:val="left"/>
      <w:pPr>
        <w:tabs>
          <w:tab w:val="num" w:pos="360"/>
        </w:tabs>
        <w:ind w:left="360" w:hanging="360"/>
      </w:pPr>
    </w:lvl>
  </w:abstractNum>
  <w:abstractNum w:abstractNumId="21">
    <w:nsid w:val="6AF45C61"/>
    <w:multiLevelType w:val="singleLevel"/>
    <w:tmpl w:val="04190011"/>
    <w:lvl w:ilvl="0">
      <w:start w:val="1"/>
      <w:numFmt w:val="decimal"/>
      <w:lvlText w:val="%1)"/>
      <w:lvlJc w:val="left"/>
      <w:pPr>
        <w:tabs>
          <w:tab w:val="num" w:pos="360"/>
        </w:tabs>
        <w:ind w:left="360" w:hanging="360"/>
      </w:pPr>
    </w:lvl>
  </w:abstractNum>
  <w:abstractNum w:abstractNumId="22">
    <w:nsid w:val="6CE73BBD"/>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23">
    <w:nsid w:val="6D1A520B"/>
    <w:multiLevelType w:val="singleLevel"/>
    <w:tmpl w:val="455E8AC2"/>
    <w:lvl w:ilvl="0">
      <w:start w:val="1"/>
      <w:numFmt w:val="bullet"/>
      <w:lvlText w:val=""/>
      <w:lvlJc w:val="left"/>
      <w:pPr>
        <w:tabs>
          <w:tab w:val="num" w:pos="360"/>
        </w:tabs>
        <w:ind w:left="360" w:hanging="360"/>
      </w:pPr>
      <w:rPr>
        <w:rFonts w:ascii="Symbol" w:hAnsi="Symbol" w:hint="default"/>
      </w:rPr>
    </w:lvl>
  </w:abstractNum>
  <w:abstractNum w:abstractNumId="24">
    <w:nsid w:val="790A39FE"/>
    <w:multiLevelType w:val="multilevel"/>
    <w:tmpl w:val="1C9C0C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5"/>
        </w:tabs>
        <w:ind w:left="435" w:hanging="36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5">
    <w:nsid w:val="7ABB29A3"/>
    <w:multiLevelType w:val="singleLevel"/>
    <w:tmpl w:val="DDA49F26"/>
    <w:lvl w:ilvl="0">
      <w:start w:val="1"/>
      <w:numFmt w:val="bullet"/>
      <w:lvlText w:val=""/>
      <w:lvlJc w:val="left"/>
      <w:pPr>
        <w:tabs>
          <w:tab w:val="num" w:pos="360"/>
        </w:tabs>
        <w:ind w:left="360" w:hanging="360"/>
      </w:pPr>
      <w:rPr>
        <w:rFonts w:ascii="Symbol" w:hAnsi="Symbol" w:hint="default"/>
      </w:rPr>
    </w:lvl>
  </w:abstractNum>
  <w:abstractNum w:abstractNumId="26">
    <w:nsid w:val="7BF8250E"/>
    <w:multiLevelType w:val="singleLevel"/>
    <w:tmpl w:val="455E8AC2"/>
    <w:lvl w:ilvl="0">
      <w:start w:val="1"/>
      <w:numFmt w:val="bullet"/>
      <w:lvlText w:val=""/>
      <w:lvlJc w:val="left"/>
      <w:pPr>
        <w:tabs>
          <w:tab w:val="num" w:pos="360"/>
        </w:tabs>
        <w:ind w:left="360" w:hanging="360"/>
      </w:pPr>
      <w:rPr>
        <w:rFonts w:ascii="Symbol" w:hAnsi="Symbol" w:hint="default"/>
      </w:rPr>
    </w:lvl>
  </w:abstractNum>
  <w:num w:numId="1">
    <w:abstractNumId w:val="24"/>
  </w:num>
  <w:num w:numId="2">
    <w:abstractNumId w:val="0"/>
  </w:num>
  <w:num w:numId="3">
    <w:abstractNumId w:val="9"/>
  </w:num>
  <w:num w:numId="4">
    <w:abstractNumId w:val="19"/>
  </w:num>
  <w:num w:numId="5">
    <w:abstractNumId w:val="23"/>
  </w:num>
  <w:num w:numId="6">
    <w:abstractNumId w:val="10"/>
  </w:num>
  <w:num w:numId="7">
    <w:abstractNumId w:val="6"/>
  </w:num>
  <w:num w:numId="8">
    <w:abstractNumId w:val="26"/>
  </w:num>
  <w:num w:numId="9">
    <w:abstractNumId w:val="15"/>
  </w:num>
  <w:num w:numId="10">
    <w:abstractNumId w:val="12"/>
  </w:num>
  <w:num w:numId="11">
    <w:abstractNumId w:val="5"/>
  </w:num>
  <w:num w:numId="1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21"/>
  </w:num>
  <w:num w:numId="14">
    <w:abstractNumId w:val="8"/>
  </w:num>
  <w:num w:numId="15">
    <w:abstractNumId w:val="2"/>
  </w:num>
  <w:num w:numId="16">
    <w:abstractNumId w:val="4"/>
  </w:num>
  <w:num w:numId="17">
    <w:abstractNumId w:val="14"/>
  </w:num>
  <w:num w:numId="18">
    <w:abstractNumId w:val="20"/>
  </w:num>
  <w:num w:numId="19">
    <w:abstractNumId w:val="25"/>
  </w:num>
  <w:num w:numId="20">
    <w:abstractNumId w:val="7"/>
  </w:num>
  <w:num w:numId="21">
    <w:abstractNumId w:val="13"/>
  </w:num>
  <w:num w:numId="22">
    <w:abstractNumId w:val="18"/>
  </w:num>
  <w:num w:numId="23">
    <w:abstractNumId w:val="17"/>
  </w:num>
  <w:num w:numId="24">
    <w:abstractNumId w:val="3"/>
  </w:num>
  <w:num w:numId="25">
    <w:abstractNumId w:val="11"/>
  </w:num>
  <w:num w:numId="26">
    <w:abstractNumId w:val="16"/>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A78"/>
    <w:rsid w:val="000246E5"/>
    <w:rsid w:val="00331FF9"/>
    <w:rsid w:val="005D7A78"/>
    <w:rsid w:val="00A21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1"/>
    <o:shapelayout v:ext="edit">
      <o:idmap v:ext="edit" data="1"/>
    </o:shapelayout>
  </w:shapeDefaults>
  <w:decimalSymbol w:val=","/>
  <w:listSeparator w:val=";"/>
  <w15:chartTrackingRefBased/>
  <w15:docId w15:val="{8B36CABD-CE99-4E78-82D3-266ED638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spacing w:line="360" w:lineRule="auto"/>
      <w:jc w:val="both"/>
      <w:outlineLvl w:val="0"/>
    </w:pPr>
    <w:rPr>
      <w:sz w:val="28"/>
      <w:lang w:val="en-US"/>
    </w:rPr>
  </w:style>
  <w:style w:type="paragraph" w:styleId="20">
    <w:name w:val="heading 2"/>
    <w:basedOn w:val="a"/>
    <w:next w:val="a"/>
    <w:qFormat/>
    <w:pPr>
      <w:keepNext/>
      <w:jc w:val="right"/>
      <w:outlineLvl w:val="1"/>
    </w:pPr>
    <w:rPr>
      <w:sz w:val="28"/>
    </w:rPr>
  </w:style>
  <w:style w:type="paragraph" w:styleId="30">
    <w:name w:val="heading 3"/>
    <w:basedOn w:val="a"/>
    <w:next w:val="a"/>
    <w:qFormat/>
    <w:pPr>
      <w:keepNext/>
      <w:outlineLvl w:val="2"/>
    </w:pPr>
    <w:rPr>
      <w:sz w:val="28"/>
    </w:rPr>
  </w:style>
  <w:style w:type="paragraph" w:styleId="40">
    <w:name w:val="heading 4"/>
    <w:basedOn w:val="a"/>
    <w:next w:val="a"/>
    <w:qFormat/>
    <w:pPr>
      <w:keepNext/>
      <w:ind w:firstLine="680"/>
      <w:outlineLvl w:val="3"/>
    </w:pPr>
    <w:rPr>
      <w:sz w:val="28"/>
    </w:rPr>
  </w:style>
  <w:style w:type="paragraph" w:styleId="50">
    <w:name w:val="heading 5"/>
    <w:basedOn w:val="a"/>
    <w:next w:val="a"/>
    <w:qFormat/>
    <w:pPr>
      <w:keepNext/>
      <w:jc w:val="both"/>
      <w:outlineLvl w:val="4"/>
    </w:pPr>
    <w:rPr>
      <w:sz w:val="32"/>
    </w:rPr>
  </w:style>
  <w:style w:type="paragraph" w:styleId="60">
    <w:name w:val="heading 6"/>
    <w:basedOn w:val="a"/>
    <w:next w:val="a"/>
    <w:qFormat/>
    <w:pPr>
      <w:keepNext/>
      <w:ind w:left="-284" w:firstLine="680"/>
      <w:outlineLvl w:val="5"/>
    </w:pPr>
    <w:rPr>
      <w:sz w:val="28"/>
    </w:rPr>
  </w:style>
  <w:style w:type="paragraph" w:styleId="70">
    <w:name w:val="heading 7"/>
    <w:basedOn w:val="a"/>
    <w:next w:val="a"/>
    <w:qFormat/>
    <w:pPr>
      <w:keepNext/>
      <w:outlineLvl w:val="6"/>
    </w:pPr>
    <w:rPr>
      <w:sz w:val="30"/>
    </w:rPr>
  </w:style>
  <w:style w:type="paragraph" w:styleId="80">
    <w:name w:val="heading 8"/>
    <w:basedOn w:val="a"/>
    <w:next w:val="a"/>
    <w:qFormat/>
    <w:pPr>
      <w:keepNext/>
      <w:spacing w:line="360" w:lineRule="auto"/>
      <w:ind w:firstLine="680"/>
      <w:jc w:val="both"/>
      <w:outlineLvl w:val="7"/>
    </w:pPr>
    <w:rPr>
      <w:sz w:val="28"/>
    </w:rPr>
  </w:style>
  <w:style w:type="paragraph" w:styleId="90">
    <w:name w:val="heading 9"/>
    <w:basedOn w:val="a"/>
    <w:next w:val="a"/>
    <w:qFormat/>
    <w:pPr>
      <w:keepNext/>
      <w:jc w:val="center"/>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30"/>
    </w:rPr>
  </w:style>
  <w:style w:type="paragraph" w:styleId="21">
    <w:name w:val="Body Text 2"/>
    <w:basedOn w:val="a"/>
    <w:semiHidden/>
    <w:pPr>
      <w:spacing w:line="360" w:lineRule="auto"/>
      <w:jc w:val="both"/>
    </w:pPr>
    <w:rPr>
      <w:sz w:val="28"/>
    </w:rPr>
  </w:style>
  <w:style w:type="paragraph" w:styleId="a4">
    <w:name w:val="Document Map"/>
    <w:basedOn w:val="a"/>
    <w:semiHidden/>
    <w:pPr>
      <w:shd w:val="clear" w:color="auto" w:fill="000080"/>
    </w:pPr>
    <w:rPr>
      <w:rFonts w:ascii="Tahoma" w:hAnsi="Tahoma"/>
    </w:rPr>
  </w:style>
  <w:style w:type="paragraph" w:styleId="a5">
    <w:name w:val="Body Text Indent"/>
    <w:basedOn w:val="a"/>
    <w:semiHidden/>
    <w:pPr>
      <w:spacing w:line="360" w:lineRule="auto"/>
      <w:ind w:firstLine="680"/>
      <w:jc w:val="both"/>
    </w:pPr>
    <w:rPr>
      <w:sz w:val="28"/>
    </w:rPr>
  </w:style>
  <w:style w:type="paragraph" w:customStyle="1" w:styleId="1">
    <w:name w:val="заголовок 1"/>
    <w:basedOn w:val="a"/>
    <w:next w:val="a"/>
    <w:pPr>
      <w:keepNext/>
      <w:numPr>
        <w:numId w:val="2"/>
      </w:numPr>
      <w:spacing w:before="240" w:after="60" w:line="360" w:lineRule="auto"/>
      <w:outlineLvl w:val="0"/>
    </w:pPr>
    <w:rPr>
      <w:rFonts w:ascii="Arial" w:hAnsi="Arial"/>
      <w:b/>
      <w:kern w:val="28"/>
      <w:sz w:val="28"/>
    </w:rPr>
  </w:style>
  <w:style w:type="paragraph" w:customStyle="1" w:styleId="2">
    <w:name w:val="заголовок 2"/>
    <w:basedOn w:val="a"/>
    <w:next w:val="a"/>
    <w:pPr>
      <w:keepNext/>
      <w:numPr>
        <w:ilvl w:val="1"/>
        <w:numId w:val="2"/>
      </w:numPr>
      <w:spacing w:before="240" w:after="60" w:line="360" w:lineRule="auto"/>
      <w:outlineLvl w:val="1"/>
    </w:pPr>
    <w:rPr>
      <w:rFonts w:ascii="Arial" w:hAnsi="Arial"/>
      <w:b/>
      <w:i/>
      <w:sz w:val="24"/>
    </w:rPr>
  </w:style>
  <w:style w:type="paragraph" w:customStyle="1" w:styleId="3">
    <w:name w:val="заголовок 3"/>
    <w:basedOn w:val="a"/>
    <w:next w:val="a"/>
    <w:pPr>
      <w:keepNext/>
      <w:numPr>
        <w:ilvl w:val="2"/>
        <w:numId w:val="2"/>
      </w:numPr>
      <w:spacing w:before="240" w:after="60" w:line="360" w:lineRule="auto"/>
      <w:outlineLvl w:val="2"/>
    </w:pPr>
    <w:rPr>
      <w:rFonts w:ascii="Arial" w:hAnsi="Arial"/>
      <w:sz w:val="24"/>
    </w:rPr>
  </w:style>
  <w:style w:type="paragraph" w:customStyle="1" w:styleId="4">
    <w:name w:val="заголовок 4"/>
    <w:basedOn w:val="a"/>
    <w:next w:val="a"/>
    <w:pPr>
      <w:keepNext/>
      <w:numPr>
        <w:ilvl w:val="3"/>
        <w:numId w:val="2"/>
      </w:numPr>
      <w:spacing w:before="240" w:after="60" w:line="360" w:lineRule="auto"/>
      <w:outlineLvl w:val="3"/>
    </w:pPr>
    <w:rPr>
      <w:rFonts w:ascii="Arial" w:hAnsi="Arial"/>
      <w:b/>
      <w:sz w:val="24"/>
    </w:rPr>
  </w:style>
  <w:style w:type="paragraph" w:customStyle="1" w:styleId="5">
    <w:name w:val="заголовок 5"/>
    <w:basedOn w:val="a"/>
    <w:next w:val="a"/>
    <w:pPr>
      <w:numPr>
        <w:ilvl w:val="4"/>
        <w:numId w:val="2"/>
      </w:numPr>
      <w:spacing w:before="240" w:after="60" w:line="360" w:lineRule="auto"/>
      <w:outlineLvl w:val="4"/>
    </w:pPr>
    <w:rPr>
      <w:rFonts w:ascii="Arial" w:hAnsi="Arial"/>
      <w:sz w:val="22"/>
    </w:rPr>
  </w:style>
  <w:style w:type="paragraph" w:customStyle="1" w:styleId="6">
    <w:name w:val="заголовок 6"/>
    <w:basedOn w:val="a"/>
    <w:next w:val="a"/>
    <w:pPr>
      <w:numPr>
        <w:ilvl w:val="5"/>
        <w:numId w:val="2"/>
      </w:numPr>
      <w:spacing w:before="240" w:after="60" w:line="360" w:lineRule="auto"/>
      <w:outlineLvl w:val="5"/>
    </w:pPr>
    <w:rPr>
      <w:i/>
      <w:sz w:val="22"/>
    </w:rPr>
  </w:style>
  <w:style w:type="paragraph" w:customStyle="1" w:styleId="7">
    <w:name w:val="заголовок 7"/>
    <w:basedOn w:val="a"/>
    <w:next w:val="a"/>
    <w:pPr>
      <w:numPr>
        <w:ilvl w:val="6"/>
        <w:numId w:val="2"/>
      </w:numPr>
      <w:spacing w:before="240" w:after="60" w:line="360" w:lineRule="auto"/>
      <w:outlineLvl w:val="6"/>
    </w:pPr>
    <w:rPr>
      <w:rFonts w:ascii="Arial" w:hAnsi="Arial"/>
    </w:rPr>
  </w:style>
  <w:style w:type="paragraph" w:customStyle="1" w:styleId="8">
    <w:name w:val="заголовок 8"/>
    <w:basedOn w:val="a"/>
    <w:next w:val="a"/>
    <w:pPr>
      <w:numPr>
        <w:ilvl w:val="7"/>
        <w:numId w:val="2"/>
      </w:numPr>
      <w:spacing w:before="240" w:after="60" w:line="360" w:lineRule="auto"/>
      <w:outlineLvl w:val="7"/>
    </w:pPr>
    <w:rPr>
      <w:rFonts w:ascii="Arial" w:hAnsi="Arial"/>
      <w:i/>
    </w:rPr>
  </w:style>
  <w:style w:type="paragraph" w:customStyle="1" w:styleId="9">
    <w:name w:val="заголовок 9"/>
    <w:basedOn w:val="a"/>
    <w:next w:val="a"/>
    <w:pPr>
      <w:numPr>
        <w:ilvl w:val="8"/>
        <w:numId w:val="2"/>
      </w:numPr>
      <w:spacing w:before="240" w:after="60" w:line="360" w:lineRule="auto"/>
      <w:outlineLvl w:val="8"/>
    </w:pPr>
    <w:rPr>
      <w:rFonts w:ascii="Arial" w:hAnsi="Arial"/>
      <w:b/>
      <w:i/>
      <w:sz w:val="18"/>
    </w:rPr>
  </w:style>
  <w:style w:type="paragraph" w:styleId="22">
    <w:name w:val="Body Text Indent 2"/>
    <w:basedOn w:val="a"/>
    <w:semiHidden/>
    <w:pPr>
      <w:spacing w:line="360" w:lineRule="auto"/>
      <w:ind w:firstLine="680"/>
    </w:pPr>
    <w:rPr>
      <w:sz w:val="28"/>
    </w:rPr>
  </w:style>
  <w:style w:type="paragraph" w:styleId="31">
    <w:name w:val="Body Text Indent 3"/>
    <w:basedOn w:val="a"/>
    <w:semiHidden/>
    <w:pPr>
      <w:spacing w:line="360" w:lineRule="auto"/>
      <w:ind w:firstLine="709"/>
      <w:jc w:val="both"/>
    </w:pPr>
    <w:rPr>
      <w:sz w:val="27"/>
    </w:rPr>
  </w:style>
  <w:style w:type="character" w:styleId="a6">
    <w:name w:val="annotation reference"/>
    <w:semiHidden/>
    <w:rPr>
      <w:sz w:val="16"/>
    </w:rPr>
  </w:style>
  <w:style w:type="paragraph" w:styleId="a7">
    <w:name w:val="annotation text"/>
    <w:basedOn w:val="a"/>
    <w:semiHidden/>
  </w:style>
  <w:style w:type="paragraph" w:styleId="a8">
    <w:name w:val="caption"/>
    <w:basedOn w:val="a"/>
    <w:next w:val="a"/>
    <w:qFormat/>
    <w:pPr>
      <w:spacing w:line="360" w:lineRule="auto"/>
      <w:ind w:firstLine="680"/>
      <w:jc w:val="both"/>
    </w:pPr>
    <w:rPr>
      <w:sz w:val="28"/>
    </w:rPr>
  </w:style>
  <w:style w:type="paragraph" w:styleId="32">
    <w:name w:val="Body Text 3"/>
    <w:basedOn w:val="a"/>
    <w:semiHidden/>
    <w:rPr>
      <w:sz w:val="28"/>
    </w:rPr>
  </w:style>
  <w:style w:type="character" w:styleId="a9">
    <w:name w:val="line number"/>
    <w:basedOn w:val="a0"/>
    <w:semiHidden/>
  </w:style>
  <w:style w:type="paragraph" w:styleId="aa">
    <w:name w:val="footnote text"/>
    <w:basedOn w:val="a"/>
    <w:semiHidden/>
  </w:style>
  <w:style w:type="character" w:styleId="ab">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29"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image" Target="media/image24.wmf"/><Relationship Id="rId10" Type="http://schemas.openxmlformats.org/officeDocument/2006/relationships/image" Target="media/image6.wmf"/><Relationship Id="rId19" Type="http://schemas.openxmlformats.org/officeDocument/2006/relationships/image" Target="media/image15.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image" Target="media/image23.wmf"/><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1056;&#1072;&#1073;&#1086;&#1095;&#1080;&#1081;%20&#1089;&#1090;&#1086;&#1083;\&#1063;&#1077;&#1088;&#1085;&#1086;&#1074;&#1080;&#1082;.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Черновик.dot</Template>
  <TotalTime>0</TotalTime>
  <Pages>1</Pages>
  <Words>15482</Words>
  <Characters>88251</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«Вместо того , чтобы искать нефть , </vt:lpstr>
      <vt:lpstr>«Вместо того , чтобы искать нефть , </vt:lpstr>
    </vt:vector>
  </TitlesOfParts>
  <Company>Elcom Ltd</Company>
  <LinksUpToDate>false</LinksUpToDate>
  <CharactersWithSpaces>103526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«Вместо того , чтобы искать нефть , </dc:title>
  <dc:subject/>
  <dc:creator> Леписова</dc:creator>
  <cp:keywords/>
  <dc:description/>
  <cp:lastModifiedBy>Irina</cp:lastModifiedBy>
  <cp:revision>2</cp:revision>
  <cp:lastPrinted>1999-05-24T15:03:00Z</cp:lastPrinted>
  <dcterms:created xsi:type="dcterms:W3CDTF">2014-09-22T11:35:00Z</dcterms:created>
  <dcterms:modified xsi:type="dcterms:W3CDTF">2014-09-22T11:35:00Z</dcterms:modified>
</cp:coreProperties>
</file>