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F2" w:rsidRDefault="00540EF2">
      <w:pPr>
        <w:pStyle w:val="a4"/>
        <w:jc w:val="left"/>
        <w:rPr>
          <w:b/>
          <w:bCs/>
          <w:sz w:val="48"/>
        </w:rPr>
      </w:pPr>
    </w:p>
    <w:p w:rsidR="00540EF2" w:rsidRDefault="00540EF2">
      <w:pPr>
        <w:pStyle w:val="a4"/>
        <w:rPr>
          <w:b/>
          <w:bCs/>
          <w:sz w:val="56"/>
        </w:rPr>
      </w:pPr>
      <w:r>
        <w:rPr>
          <w:b/>
          <w:bCs/>
          <w:sz w:val="56"/>
        </w:rPr>
        <w:t>ДОКЛАД</w:t>
      </w:r>
    </w:p>
    <w:p w:rsidR="00540EF2" w:rsidRDefault="00540EF2">
      <w:pPr>
        <w:pStyle w:val="a5"/>
        <w:rPr>
          <w:b/>
          <w:bCs/>
          <w:sz w:val="56"/>
        </w:rPr>
      </w:pPr>
      <w:r>
        <w:rPr>
          <w:b/>
          <w:bCs/>
          <w:sz w:val="56"/>
        </w:rPr>
        <w:t>ПО</w:t>
      </w:r>
    </w:p>
    <w:p w:rsidR="00540EF2" w:rsidRDefault="00540EF2">
      <w:pPr>
        <w:jc w:val="center"/>
        <w:rPr>
          <w:rFonts w:ascii="Arial" w:hAnsi="Arial" w:cs="Arial"/>
          <w:b/>
          <w:bCs/>
          <w:sz w:val="56"/>
        </w:rPr>
      </w:pPr>
      <w:r>
        <w:rPr>
          <w:rFonts w:ascii="Arial" w:hAnsi="Arial" w:cs="Arial"/>
          <w:b/>
          <w:bCs/>
          <w:sz w:val="56"/>
        </w:rPr>
        <w:t>КОНСТИТУЦИОННОМУ ПРАВУ</w:t>
      </w:r>
    </w:p>
    <w:p w:rsidR="00540EF2" w:rsidRDefault="00540EF2">
      <w:pPr>
        <w:jc w:val="center"/>
        <w:rPr>
          <w:rFonts w:ascii="Arial" w:hAnsi="Arial" w:cs="Arial"/>
          <w:b/>
          <w:bCs/>
          <w:sz w:val="56"/>
        </w:rPr>
      </w:pPr>
      <w:r>
        <w:rPr>
          <w:rFonts w:ascii="Arial" w:hAnsi="Arial" w:cs="Arial"/>
          <w:b/>
          <w:bCs/>
          <w:sz w:val="56"/>
        </w:rPr>
        <w:t>НА ТЕМУ:</w:t>
      </w:r>
    </w:p>
    <w:p w:rsidR="00540EF2" w:rsidRDefault="00540EF2">
      <w:pPr>
        <w:jc w:val="both"/>
        <w:rPr>
          <w:rFonts w:ascii="Arial" w:hAnsi="Arial" w:cs="Arial"/>
          <w:b/>
          <w:bCs/>
          <w:sz w:val="44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rPr>
          <w:rFonts w:ascii="Arial" w:hAnsi="Arial" w:cs="Arial"/>
          <w:sz w:val="28"/>
        </w:rPr>
      </w:pPr>
    </w:p>
    <w:p w:rsidR="00540EF2" w:rsidRDefault="00540EF2">
      <w:pPr>
        <w:pStyle w:val="a3"/>
        <w:jc w:val="center"/>
        <w:rPr>
          <w:b/>
          <w:bCs/>
          <w:sz w:val="52"/>
        </w:rPr>
      </w:pPr>
      <w:r>
        <w:rPr>
          <w:b/>
          <w:bCs/>
          <w:sz w:val="52"/>
        </w:rPr>
        <w:t>МАТЕМАТИЧЕСКИЕ МЕТОДЫ И МОДЕЛИ В</w:t>
      </w:r>
    </w:p>
    <w:p w:rsidR="00540EF2" w:rsidRDefault="00540EF2">
      <w:pPr>
        <w:pStyle w:val="a3"/>
        <w:jc w:val="center"/>
        <w:rPr>
          <w:b/>
          <w:bCs/>
          <w:sz w:val="52"/>
        </w:rPr>
      </w:pPr>
      <w:r>
        <w:rPr>
          <w:b/>
          <w:bCs/>
          <w:sz w:val="52"/>
        </w:rPr>
        <w:t xml:space="preserve"> КОНСТИТУЦИОННО-ПРАВОВОМ ИССЛЕДОВАНИИ</w:t>
      </w:r>
    </w:p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>
      <w:pPr>
        <w:tabs>
          <w:tab w:val="left" w:pos="6315"/>
        </w:tabs>
      </w:pPr>
    </w:p>
    <w:p w:rsidR="00540EF2" w:rsidRDefault="00540EF2">
      <w:pPr>
        <w:tabs>
          <w:tab w:val="left" w:pos="6315"/>
        </w:tabs>
      </w:pPr>
    </w:p>
    <w:p w:rsidR="00540EF2" w:rsidRDefault="00540EF2">
      <w:pPr>
        <w:tabs>
          <w:tab w:val="left" w:pos="6315"/>
        </w:tabs>
      </w:pPr>
    </w:p>
    <w:p w:rsidR="00540EF2" w:rsidRDefault="00540EF2">
      <w:pPr>
        <w:tabs>
          <w:tab w:val="left" w:pos="6315"/>
        </w:tabs>
      </w:pPr>
    </w:p>
    <w:p w:rsidR="00540EF2" w:rsidRDefault="00540EF2">
      <w:pPr>
        <w:tabs>
          <w:tab w:val="left" w:pos="6315"/>
        </w:tabs>
      </w:pP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tab/>
      </w:r>
      <w:r>
        <w:rPr>
          <w:rFonts w:ascii="Arial Black" w:hAnsi="Arial Black" w:cs="Arial"/>
        </w:rPr>
        <w:t xml:space="preserve">ВЫПОЛНИЛА </w:t>
      </w: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ab/>
        <w:t xml:space="preserve">СТУДЕНТКА </w:t>
      </w: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ab/>
        <w:t>ГРУППЫ 11-22</w:t>
      </w: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ab/>
        <w:t>ЮРИДИЧЕСКОГО</w:t>
      </w: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ab/>
        <w:t>ФАКУЛЬТЕТА</w:t>
      </w: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ab/>
        <w:t>АЛЫМОВА ТАТЬЯНА</w:t>
      </w:r>
    </w:p>
    <w:p w:rsidR="00540EF2" w:rsidRDefault="00540EF2">
      <w:pPr>
        <w:tabs>
          <w:tab w:val="left" w:pos="6315"/>
        </w:tabs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ab/>
      </w:r>
    </w:p>
    <w:p w:rsidR="00540EF2" w:rsidRDefault="00540EF2">
      <w:pPr>
        <w:pStyle w:val="2"/>
        <w:tabs>
          <w:tab w:val="clear" w:pos="6315"/>
        </w:tabs>
      </w:pPr>
      <w:r>
        <w:t>Место и функции математических методов в познании социально-правовых явлений</w:t>
      </w:r>
    </w:p>
    <w:p w:rsidR="00540EF2" w:rsidRDefault="00540EF2">
      <w:pPr>
        <w:tabs>
          <w:tab w:val="left" w:pos="6315"/>
        </w:tabs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ab/>
      </w:r>
    </w:p>
    <w:p w:rsidR="00540EF2" w:rsidRDefault="00540EF2">
      <w:pPr>
        <w:pStyle w:val="3"/>
        <w:tabs>
          <w:tab w:val="clear" w:pos="6315"/>
        </w:tabs>
        <w:spacing w:line="360" w:lineRule="auto"/>
        <w:ind w:firstLine="737"/>
      </w:pPr>
      <w:r>
        <w:t>В марксистско-ленинской философии математические методы рассматриваются в качестве одного из важнейших инструментов научного и практического познания количественной и структурной стороны объективной реальности. Такой подход опирается на идею универсальности математических методов. По существу почти нет таких областей познания, где не могли бы использоваться математические методы и соответствующие теоретические представления.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 xml:space="preserve">Первоочередным условием правильного, научно обоснованного использования математики является определенное соответствие ее средств и аппарата тем реальным связям и отношениям, которые существуют в объектах исследования. Речь идет о наличии в объектах 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>социально-правового исследования определенных закономерностей и связей, которые допускают математическую обработку и выражение на языке современной математики. В социально-правовом исследовании это прежде всего средствами правовой статистики или же методом анкетного опроса количественных характеристик (свойств) явлений государства и права. В процессе математизации научного познания происходит разрешение некоего диалектического противоречия, которое существует между относительно устойчивыми и более изменчивыми элементами объекта познания. Математизация связана с выделением в объекте данной науки устойчивых структур и элементов, которые могут быть подвергнута формализации. При этом осуществляется и процесс выделения элементарных единиц анализа, допускающих оперирование с ними на математическом уровне (субъекты правоотношений, статистические данные актов правомерного и неправомерного поведения, процессы распространения информации о правовых нормах). Важным условием использования средств математики в юридических науках является значительная точность правовых понятий, которые постепенно вырабатывались в процессе длительного развития юридических наук под влиянием потребности практики в однозначном применении закона и иных нормативных установлений.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Если действуют достаточно стабильные социальные факторы, то поведение индивидов может длительное время сохранять статистические закономерности. Если факторы изменчивы и могут оказывать активное воздействие на психическую сферу, мотивацию и цели поведения, то статистические закономерности не устанавливаются на длительный срок. Они становятся более изменчивыми и подвижными.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Статистический подход и статистические методы могут быть эффективно использованы в теоретическом и эмпирическом исследовании значительного круга государственно-правовых вопросов (проблемы правонарушений). При этом следует учитывать, что субъективный характер исследуемых процессов не является препятствием для их количественного изменения и моделирования.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 xml:space="preserve">Наличие в явлениях социально-правовой действительности статистических закономерностей – одна из объективных предпосылок для выбора наиболее подходящих математических методов, на основе которых может быть дано количественное описание объектов социологии права. 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 xml:space="preserve">Важнейшая роль принадлежит методам теории вероятностей и математической статистики. Если в собранных эмпирических материалах (анкетах, результатах экспериментов) проявляется действие статистических закономерностей, то применение методов теории вероятностей и математической статистики в конкретном социально-правовом исследовании для анализа и обработки полученных материалов не только желательно, но и необходимо. Для социологии права значительный интерес представляют такие научные методы, как распознавание образов, теория измерения, теория информации и некоторые другие. Таким образом, социология права имеет дело с обширным и сложным математическим аппаратом. Однако математический аппарат, специально предназначенный для социологических исследований и научного описания человеческого поведения, пока еще не создан, но элементы такого аппарата уже формируются. 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В познании социально-правовых явлений математические методы выполняют разнообразные функции:</w:t>
      </w:r>
    </w:p>
    <w:p w:rsidR="00540EF2" w:rsidRDefault="00540EF2">
      <w:pPr>
        <w:pStyle w:val="3"/>
        <w:numPr>
          <w:ilvl w:val="0"/>
          <w:numId w:val="1"/>
        </w:numPr>
        <w:tabs>
          <w:tab w:val="clear" w:pos="6315"/>
        </w:tabs>
        <w:spacing w:line="360" w:lineRule="auto"/>
      </w:pPr>
      <w:r>
        <w:t>Уточнение и совершенствование языка социологии права. Это означает понимание математики как языка науки для описания процессов объективной реальности. Обращение и права, и математики к специальным научным языкам не случайно. В социально-правовом исследовании фактически происходит синтез двух научных языков описания соответствующих явлений. При этом осуществляется не только синтез понятий, но и  перевод их с одного языка описания (юридического) на другой (математический).</w:t>
      </w:r>
    </w:p>
    <w:p w:rsidR="00540EF2" w:rsidRDefault="00540EF2">
      <w:pPr>
        <w:pStyle w:val="3"/>
        <w:numPr>
          <w:ilvl w:val="0"/>
          <w:numId w:val="1"/>
        </w:numPr>
        <w:tabs>
          <w:tab w:val="clear" w:pos="6315"/>
        </w:tabs>
        <w:spacing w:line="360" w:lineRule="auto"/>
      </w:pPr>
      <w:r>
        <w:t>Сближение юридической науки с другими общественными и естественными науками (сближение методологии). Тенденция взаимопроникновения общественных и естественных наук характерна и для науки о государстве и праве. Выражением этого процесса является активное проникновение в сферу юридической науки методов и средств современной математики, понятий и категорий кибернетики, средств вычислительной техники.</w:t>
      </w:r>
    </w:p>
    <w:p w:rsidR="00540EF2" w:rsidRDefault="00540EF2">
      <w:pPr>
        <w:pStyle w:val="3"/>
        <w:numPr>
          <w:ilvl w:val="0"/>
          <w:numId w:val="1"/>
        </w:numPr>
        <w:tabs>
          <w:tab w:val="clear" w:pos="6315"/>
        </w:tabs>
        <w:spacing w:line="360" w:lineRule="auto"/>
      </w:pPr>
      <w:r>
        <w:t xml:space="preserve">Повышение точности результатов и выводов социально-правовых исследований (постоянное уточнение  содержания и формулировок положений науки). Требования точности выводов юридических наук предъявляются к ним прежде всего запросами государственно-правовой практики. Точность характерна для юридических понятий и определений, теоретических конструкций в праве. </w:t>
      </w:r>
    </w:p>
    <w:p w:rsidR="00540EF2" w:rsidRDefault="00540EF2">
      <w:pPr>
        <w:pStyle w:val="3"/>
        <w:numPr>
          <w:ilvl w:val="0"/>
          <w:numId w:val="1"/>
        </w:numPr>
        <w:tabs>
          <w:tab w:val="clear" w:pos="6315"/>
        </w:tabs>
        <w:spacing w:line="360" w:lineRule="auto"/>
      </w:pPr>
      <w:r>
        <w:t xml:space="preserve">Развитие качественных представлений об изучаемом объекте социологии права. Описание явлений на языке математики предполагает выделение тех сторон, которые в силу своей определенности и однозначности более доступны точному анализу. Для того чтобы такое выделение осуществить, необходима определенная методика качественного структурного (логического) анализа объекта. Т.е. должны быть выделены и проанализированы те стороны изучаемого объекта, которые поддаются математическому описанию и моделированию. 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</w:p>
    <w:p w:rsidR="00540EF2" w:rsidRDefault="00540EF2">
      <w:pPr>
        <w:pStyle w:val="3"/>
        <w:tabs>
          <w:tab w:val="clear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СИСТЕМНЫЙ ПОДХОД И МАТЕМАТИЧЕСКИЕ МЕТОДЫ В СОЦИОЛОГИИ ПРАВА</w:t>
      </w:r>
    </w:p>
    <w:p w:rsidR="00540EF2" w:rsidRDefault="00540EF2">
      <w:pPr>
        <w:pStyle w:val="3"/>
        <w:tabs>
          <w:tab w:val="clear" w:pos="6315"/>
        </w:tabs>
        <w:spacing w:line="360" w:lineRule="auto"/>
        <w:jc w:val="center"/>
        <w:rPr>
          <w:b/>
          <w:bCs/>
        </w:rPr>
      </w:pP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Математические методы и моделирование могут рассматриваться как одна из форм реализации в юридической науке положений системного подхода к правовым явлениям.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Системный подход – более глубокое и всестороннее рассмотрение объективных связей, присущих государству и праву. Системный подход в социологии права рассматривает исследуемые объекты как многофакторные структуры, состоящие из многих взаимосвязанных элементов.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Структурно-функциональный анализ – раскрывает и анализирует активный аспект сложных социальных систем. Этот метод подходит к исследованию механизма правотворческой деятельности, правовому сознанию личности, различных социальных слоев и т.д.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  <w:r>
        <w:tab/>
        <w:t>Кибернетический метод – планирование и прогнозирование развития системы права, раскрытие закономерностей правовых явлений. (Кибернетика может трактоваться как специфическая форма системного подхода.)</w:t>
      </w:r>
    </w:p>
    <w:p w:rsidR="00540EF2" w:rsidRDefault="00540EF2">
      <w:pPr>
        <w:pStyle w:val="3"/>
        <w:tabs>
          <w:tab w:val="clear" w:pos="6315"/>
        </w:tabs>
        <w:spacing w:line="360" w:lineRule="auto"/>
      </w:pPr>
    </w:p>
    <w:p w:rsidR="00540EF2" w:rsidRDefault="00540EF2">
      <w:pPr>
        <w:pStyle w:val="3"/>
        <w:tabs>
          <w:tab w:val="clear" w:pos="6315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МЕТОД МАТЕМАТИЧЕСКОГО МОДЕЛИРОВАНИЯ</w:t>
      </w:r>
    </w:p>
    <w:p w:rsidR="00540EF2" w:rsidRDefault="00540EF2">
      <w:pPr>
        <w:spacing w:line="360" w:lineRule="auto"/>
        <w:jc w:val="both"/>
      </w:pPr>
      <w:r>
        <w:tab/>
      </w:r>
    </w:p>
    <w:p w:rsidR="00540EF2" w:rsidRDefault="00540EF2">
      <w:pPr>
        <w:spacing w:line="360" w:lineRule="auto"/>
        <w:jc w:val="both"/>
        <w:rPr>
          <w:rFonts w:ascii="Arial" w:hAnsi="Arial" w:cs="Arial"/>
          <w:sz w:val="28"/>
        </w:rPr>
      </w:pPr>
      <w:r>
        <w:tab/>
      </w:r>
      <w:r>
        <w:rPr>
          <w:rFonts w:ascii="Arial" w:hAnsi="Arial" w:cs="Arial"/>
          <w:sz w:val="28"/>
        </w:rPr>
        <w:t>Моделирование – метод теоретического или практического опосредованного познания, в процессе которого используется модель, способная давать в процессе исследования новую научную информацию об изучаемом предмете. Моделирование является важным средством проникновения в сущность изучаемых процессов.</w:t>
      </w:r>
    </w:p>
    <w:p w:rsidR="00540EF2" w:rsidRDefault="00540EF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Математическая модель – это математический образ этого явления, представление и формулировка тех его сторон, свойств и качеств, которые могут быть выражены на математическом языке при помощи средств и методов современной математики. </w:t>
      </w:r>
    </w:p>
    <w:p w:rsidR="00540EF2" w:rsidRDefault="00540EF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Прежде всего должна быть найдена органическая связь математической модели и социологических данных. После построения математической модели явления, выявляются все следствия, вытекающие из данной модели. Входящие в состав модели переменные определены своей «физической» природой. Их специфика налагает ограничения на пределы выполнения математических операций. Каждое математическое преобразование модели должно иметь содержательный смысл. Модель отражает реальность, опираясь на выделение в ней тех сторон, которые могут быть представлены как формализуемые элементы.</w:t>
      </w:r>
    </w:p>
    <w:p w:rsidR="00540EF2" w:rsidRDefault="00540EF2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Математические модели могут количественно характеризовать связи между показателями социально-правовой статистики (связь между социально-правовыми явлениями и социальными причинами, демографическими факторами). </w:t>
      </w:r>
    </w:p>
    <w:p w:rsidR="00540EF2" w:rsidRDefault="00540EF2">
      <w:pPr>
        <w:spacing w:line="360" w:lineRule="auto"/>
        <w:jc w:val="both"/>
        <w:rPr>
          <w:rFonts w:ascii="Arial" w:hAnsi="Arial" w:cs="Arial"/>
          <w:sz w:val="28"/>
        </w:rPr>
      </w:pPr>
    </w:p>
    <w:p w:rsidR="00540EF2" w:rsidRDefault="00540EF2">
      <w:pPr>
        <w:pStyle w:val="1"/>
      </w:pPr>
      <w:r>
        <w:t>КОНЦЕПЦИЯ МАКРОМОДЕЛИРОВАНИЯ</w:t>
      </w:r>
    </w:p>
    <w:p w:rsidR="00540EF2" w:rsidRDefault="00540EF2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</w:rPr>
      </w:pPr>
    </w:p>
    <w:p w:rsidR="00540EF2" w:rsidRDefault="00540EF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Нельзя построить универсальную математическую модель, описывающую развитие социальной системы во всем ее многообразии.</w:t>
      </w:r>
    </w:p>
    <w:p w:rsidR="00540EF2" w:rsidRDefault="00540EF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Можно говорить только о частных моделях, описывающих отдельные тенденции социального объекта в идеализированных условиях.</w:t>
      </w:r>
    </w:p>
    <w:p w:rsidR="00540EF2" w:rsidRDefault="00540EF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Математическим моделям социальных процессов нельзя придавать такой же безусловный характер, как, например,  законам физики.</w:t>
      </w:r>
    </w:p>
    <w:p w:rsidR="00540EF2" w:rsidRDefault="00540EF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Математические модели, понимаемые в кибернетическом смысле, могут претендовать лишь на то, чтобы повысить в какой-то степени уровень понимания изучаемого явления.</w:t>
      </w:r>
    </w:p>
    <w:p w:rsidR="00540EF2" w:rsidRDefault="00540EF2">
      <w:pPr>
        <w:pStyle w:val="a6"/>
      </w:pPr>
      <w:r>
        <w:t>(по концепции В.В.Налимова)</w:t>
      </w:r>
    </w:p>
    <w:p w:rsidR="00540EF2" w:rsidRDefault="00540EF2">
      <w:pPr>
        <w:spacing w:line="360" w:lineRule="auto"/>
        <w:jc w:val="center"/>
        <w:rPr>
          <w:i/>
          <w:iCs/>
        </w:rPr>
      </w:pPr>
    </w:p>
    <w:p w:rsidR="00540EF2" w:rsidRDefault="00540EF2">
      <w:pPr>
        <w:spacing w:line="360" w:lineRule="auto"/>
      </w:pPr>
    </w:p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/>
    <w:p w:rsidR="00540EF2" w:rsidRDefault="00540EF2">
      <w:pPr>
        <w:pStyle w:val="a3"/>
      </w:pPr>
      <w:r>
        <w:t>По книге О.А.Гаврилова «Математические методы и модели в социально-правовом исследовании», М., Наука, 1980г.</w:t>
      </w:r>
      <w:bookmarkStart w:id="0" w:name="_GoBack"/>
      <w:bookmarkEnd w:id="0"/>
    </w:p>
    <w:sectPr w:rsidR="00540EF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F2" w:rsidRDefault="00540EF2">
      <w:r>
        <w:separator/>
      </w:r>
    </w:p>
  </w:endnote>
  <w:endnote w:type="continuationSeparator" w:id="0">
    <w:p w:rsidR="00540EF2" w:rsidRDefault="0054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F2" w:rsidRDefault="00540EF2">
    <w:pPr>
      <w:pStyle w:val="a7"/>
      <w:framePr w:wrap="around" w:vAnchor="text" w:hAnchor="margin" w:xAlign="center" w:y="1"/>
      <w:rPr>
        <w:rStyle w:val="a8"/>
      </w:rPr>
    </w:pPr>
  </w:p>
  <w:p w:rsidR="00540EF2" w:rsidRDefault="00540E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F2" w:rsidRDefault="00F42460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540EF2" w:rsidRDefault="00540E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F2" w:rsidRDefault="00540EF2">
      <w:r>
        <w:separator/>
      </w:r>
    </w:p>
  </w:footnote>
  <w:footnote w:type="continuationSeparator" w:id="0">
    <w:p w:rsidR="00540EF2" w:rsidRDefault="0054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A20AA"/>
    <w:multiLevelType w:val="hybridMultilevel"/>
    <w:tmpl w:val="AA82C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D6CF4"/>
    <w:multiLevelType w:val="hybridMultilevel"/>
    <w:tmpl w:val="266AFD40"/>
    <w:lvl w:ilvl="0" w:tplc="0419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3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460"/>
    <w:rsid w:val="00540EF2"/>
    <w:rsid w:val="00800F2D"/>
    <w:rsid w:val="00973365"/>
    <w:rsid w:val="00F4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C0DC2-9AD4-4177-A50B-F31B4F6B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Arial" w:hAnsi="Arial" w:cs="Arial"/>
      <w:sz w:val="28"/>
    </w:rPr>
  </w:style>
  <w:style w:type="paragraph" w:styleId="a4">
    <w:name w:val="Title"/>
    <w:basedOn w:val="a"/>
    <w:qFormat/>
    <w:pPr>
      <w:jc w:val="center"/>
    </w:pPr>
    <w:rPr>
      <w:rFonts w:ascii="Arial" w:hAnsi="Arial" w:cs="Arial"/>
      <w:sz w:val="44"/>
    </w:rPr>
  </w:style>
  <w:style w:type="paragraph" w:styleId="a5">
    <w:name w:val="Subtitle"/>
    <w:basedOn w:val="a"/>
    <w:qFormat/>
    <w:pPr>
      <w:jc w:val="center"/>
    </w:pPr>
    <w:rPr>
      <w:rFonts w:ascii="Arial" w:hAnsi="Arial" w:cs="Arial"/>
      <w:sz w:val="48"/>
    </w:rPr>
  </w:style>
  <w:style w:type="paragraph" w:styleId="2">
    <w:name w:val="Body Text 2"/>
    <w:basedOn w:val="a"/>
    <w:semiHidden/>
    <w:pPr>
      <w:tabs>
        <w:tab w:val="left" w:pos="6315"/>
      </w:tabs>
      <w:jc w:val="center"/>
    </w:pPr>
    <w:rPr>
      <w:rFonts w:ascii="Arial" w:hAnsi="Arial" w:cs="Arial"/>
      <w:b/>
      <w:bCs/>
      <w:sz w:val="32"/>
    </w:rPr>
  </w:style>
  <w:style w:type="paragraph" w:styleId="3">
    <w:name w:val="Body Text 3"/>
    <w:basedOn w:val="a"/>
    <w:semiHidden/>
    <w:pPr>
      <w:tabs>
        <w:tab w:val="left" w:pos="6315"/>
      </w:tabs>
      <w:jc w:val="both"/>
    </w:pPr>
    <w:rPr>
      <w:rFonts w:ascii="Arial" w:hAnsi="Arial" w:cs="Arial"/>
      <w:sz w:val="28"/>
    </w:rPr>
  </w:style>
  <w:style w:type="paragraph" w:styleId="a6">
    <w:name w:val="Body Text Indent"/>
    <w:basedOn w:val="a"/>
    <w:semiHidden/>
    <w:pPr>
      <w:spacing w:line="360" w:lineRule="auto"/>
      <w:ind w:left="6633"/>
    </w:pPr>
    <w:rPr>
      <w:rFonts w:ascii="Arial" w:hAnsi="Arial" w:cs="Arial"/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Manager>ЛАГУТИН А.К.</Manager>
  <Company>ННГУ им.Лобачевского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>МАТЕМАТИЧЕСКИЕ МЕТОДЫ И МОДЕЛИ В СОЦИАЛЬНО-ПРАВОВОМ ИССЛЕДОВАНИИ</dc:subject>
  <dc:creator>АЛЫМОВА ТАТЬЯНА</dc:creator>
  <cp:keywords/>
  <dc:description/>
  <cp:lastModifiedBy>Irina</cp:lastModifiedBy>
  <cp:revision>2</cp:revision>
  <dcterms:created xsi:type="dcterms:W3CDTF">2014-09-07T13:34:00Z</dcterms:created>
  <dcterms:modified xsi:type="dcterms:W3CDTF">2014-09-07T13:34:00Z</dcterms:modified>
</cp:coreProperties>
</file>