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C2" w:rsidRPr="00B80CDB" w:rsidRDefault="00D86AC2" w:rsidP="00D86AC2">
      <w:pPr>
        <w:spacing w:before="120"/>
        <w:jc w:val="center"/>
        <w:rPr>
          <w:b/>
          <w:bCs/>
          <w:sz w:val="32"/>
          <w:szCs w:val="32"/>
        </w:rPr>
      </w:pPr>
      <w:r w:rsidRPr="00B80CDB">
        <w:rPr>
          <w:b/>
          <w:bCs/>
          <w:sz w:val="32"/>
          <w:szCs w:val="32"/>
        </w:rPr>
        <w:t xml:space="preserve">Развитие в </w:t>
      </w:r>
      <w:r>
        <w:rPr>
          <w:b/>
          <w:bCs/>
          <w:sz w:val="32"/>
          <w:szCs w:val="32"/>
        </w:rPr>
        <w:t>Р</w:t>
      </w:r>
      <w:r w:rsidRPr="00B80CDB">
        <w:rPr>
          <w:b/>
          <w:bCs/>
          <w:sz w:val="32"/>
          <w:szCs w:val="32"/>
        </w:rPr>
        <w:t xml:space="preserve">оссии работ в области нанотехнологий </w:t>
      </w:r>
    </w:p>
    <w:p w:rsidR="00D86AC2" w:rsidRPr="00B80CDB" w:rsidRDefault="00D86AC2" w:rsidP="00D86AC2">
      <w:pPr>
        <w:spacing w:before="120"/>
        <w:ind w:firstLine="567"/>
        <w:jc w:val="both"/>
        <w:rPr>
          <w:sz w:val="28"/>
          <w:szCs w:val="28"/>
        </w:rPr>
      </w:pPr>
      <w:r w:rsidRPr="00B80CDB">
        <w:rPr>
          <w:sz w:val="28"/>
          <w:szCs w:val="28"/>
        </w:rPr>
        <w:t xml:space="preserve">Свидиненко Юрий (Svidinenko)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Рассматриваются вопросы технологической революции и роли нанотехнологий в развитии технологического комплекса России </w:t>
      </w:r>
    </w:p>
    <w:p w:rsidR="00D86AC2" w:rsidRPr="00B80CDB" w:rsidRDefault="00D86AC2" w:rsidP="00D86AC2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 xml:space="preserve">Введение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Стратегическими национальными приоритетами Российской Федерации, изложенными в утвержденных 30 марта 2002 г. Президентом Российской Федерации "Основах политики Российской Федерации в области развития науки и технологий на период до 2010 года и дальнейшую перспективу" [1], являются: повышение качества жизни населения, достижение экономического роста, развитие фундаментальной науки, образования и культуры, обеспечение обороны и безопасности страны.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Одним из реальных направлений достижения этих целей может стать ускоренное развитие нанотехнологий на основе накопленного научно-технического задела в этой области и внедрение их в технологический комплекс России [2-4].В основе такого подхода лежат: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использование особенностей свойств вещества (материалов) при уменьшении его размеров до нанометрового масштаба;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ряд выдающихся открытий последних лет в области физики низкоразмерных систем и структур (целочисленный и дробный квантовые эффекты Холла, квазичастицы с дробным зарядом и др.);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разработка приборов и устройств на основе квантовых наноструктур (лазеры на квантовых точках, сверхбыстродействующие транзисторы, запоминающие устройства на основе эффекта гигантского магнитосопротивления);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появление и развитие новых технологических приемов (приемы и методы, базирующиеся на принципах самосборки и самоорганизации;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методы, основанные на зондовой микроскопии и технике сфокусированных ионных пучков; LIGA-технологии как последовательность процессов литографии, гальваники и формовки) и диагностических методов (сканирующая зондовая микроскопия/спектроскопия; рентгеновские методы с использованием синхротронного излучения; электронная микроскопия высокого разрешения; фемтосекундные методы);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создание новых материалов с необычными свойствами (фуллерены, нанотрубки, нанокерамика) и конструкционных наноматериалов с рекордными эксплуатационными характеристиками.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Развитие перечисленных и близких к ним направлений науки, техники и технологий, связанных с созданием, исследованиями и использованием объектов с наноразмерными элементами, уже в ближайшие годы приведет к кардинальным изменениям во многих сферах человеческой деятельности </w:t>
      </w:r>
      <w:r w:rsidRPr="00B80CDB">
        <w:noBreakHyphen/>
        <w:t xml:space="preserve"> в материаловедении, энергетике, электронике, информатике, машиностроении, медицине, сельском хозяйстве, экологии.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Новейшие нанотехнологий наряду с компьютерно-информационными технологиями и биотехнологиями являются фундаментом научно-технической революции в XXI веке, сравнимым и даже превосходящим по своим масштабам с преобразованиями в технике и обществе, вызванными крупнейшими научными открытиями XX века.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развитых странах осознание ключевой роли, которую уже в недалеком будущем будут играть результаты работ по нанотехнологиям, привело к разработке широкомасштабных программ по их развитию на основе государственной поддержки.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Так, в 2000 г. в США принята приоритетная долгосрочная комплексная программа, названная Национальной нанотехнологической инициативой и рассматриваемая как эффективный инструмент, способный обеспечить лидерство США в первой половине текущего столетия. К настоящему времени бюджетное финансирование этой программы увеличилось по сравнению с 2000 г. в 2,5 раза и достигло в 2003 г. 710,9 млн долл., а на четыре года, начиная с 2005 г., планируется выделить еще 3,7 млрд долл. Аналогичные программы приняты Европейским союзом, Японией, Китаем, Бразилией и рядом других стран.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России работы по разработке нанотехнологий начаты еще 50 лет назад, но слабо финансируются и ведутся только в рамках отраслевых программ. К настоящему времени назрела необходимость формирования программы общефедерального масштаба с учетом признания важной роли нанотехнологий на самом высоком государственном уровне.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Широкомасштабное и скоординированное развертывание на базе существующего задела работ в области нанотехнологий позволит России восстановить и поддерживать паритет с ведущими государствами в науке и технике, ресурсо- и энергосбережении, в создании экологически адаптированных производств, в здравоохранении и производстве продуктов питания, уровне жизни населения, а также обеспечит необходимый уровень обороноспособности и безопасности государства.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Нанотехнологий могут стать мощным инструментом интеграции технологического комплекса России в международный рынок высоких технологий, надежного обеспечения конкурентоспособности отечественной продукции.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Разработка и успешное освоение новых технологических возможностей потребует координации деятельности на государственном уровне всех участников нанотехнологических проектов, их всестороннего обеспечения (правового, ресурсного, финансово-экономического, кадрового), активной государственной поддержки отечественной продукции на внутреннем и внешнем рынках.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Формирование и реализация активной государственной политики в области нанотехнологий позволит с высокой эффективностью использовать интеллектуальный и научно-технический потенциал страны в интересах развития науки, производства, здравоохранения, экологии, образования и обеспечения национальной безопасности России.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статье используются следующие термины: 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нанотехнология </w:t>
      </w:r>
      <w:r w:rsidRPr="00B80CDB">
        <w:noBreakHyphen/>
        <w:t xml:space="preserve"> совокупность методов и приемов, обеспечивающих возможность контролируемым образом создавать и модифицировать объекты, включающие компоненты с размерами менее 100 нм, имеющие принципиально новые качества и позволяющие осуществлять их интеграцию в полноценно функционирующие системы большего масштаба;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наноматериалы </w:t>
      </w:r>
      <w:r w:rsidRPr="00B80CDB">
        <w:noBreakHyphen/>
        <w:t xml:space="preserve"> материалы, содержащие структурные элементы, геометрические размеры которых хотя бы в одном измерении не превышают 100 нм, и обладающие качественно новыми свойствами, функциональными и эксплуатационными характеристиками;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наносистемная техника </w:t>
      </w:r>
      <w:r w:rsidRPr="00B80CDB">
        <w:noBreakHyphen/>
        <w:t xml:space="preserve"> полностью или частично созданные на основе наноматериалов и нанотехнологий функционально законченные системы и устройства, характеристики которых кардинальным образом отличаются от показателей систем и устройств аналогичного назначения, созданных по традиционным технологиям.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Актуальность и важность указанных работ определили необходимость включения научных направлений, связанных с нанотехнологиями, в Перечень критических технологий Российской Федерации, утвержденный Президентом Российской Федерации.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Разработка и применение нанотехнологий и связанных с ними направлений науки, техники и производства позволят достичь следующих основных целей: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в сфере политики: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укрепление позиций России в группе государств-лидеров мирового развития;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повышение рейтинга России в международном разделении труда;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в сфере экономики: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изменение структуры валового внутреннего продукта в сторону увеличения доли наукоемкой продукции;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повышение эффективности производства;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переориентация российского экспорта с, в основном, сырьевых ресурсов на конечную высокотехнологичную продукцию и услуги путем внедрения наноматериалов и нанотехнологий в технологические процессы российских предприятий;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в сфере национальной безопасности: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обеспечение экономической и технологической безопасности на базе широкого внедрения нанотехнологий в модернизацию используемого и создание нового, более эффективного оборудования;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повышение степени безопасности государства путем широкого внедрения наносенсорики для эффективного контроля присутствия следов взрывчатых веществ, наркотиков, отравляющих веществ в условиях угроз террористических актов, техногенных катастроф и других факторов внешнего воздействия;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совершенствование имеющегося вооружения и создание новое военной и специальной техники;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в социальной сфере: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повышение качественных показателей жизни и экологической безопасности населения путем внедрения в практическое здравоохранение систем диагностики, базирующихся на нанотехнологиях и предназначенных для раннего обнаружения тяжелых и хронических заболеваний (ранняя диагностика рака, гепатита, сердечно-сосудистых заболеваний, аллергии), профилактики и лечения, а также развитие производства новых препаративных форм лекарств и витаминов;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создание новых рабочих мест для высококвалифицированного персонала инновационных предприятии, создающих продукцию с использованием нанотехнологий;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в сфере образования и науки: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развитие фундаментальных представлений о новых явлениях, структуре и свойствах наноматериалов;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формирование научного сообщества, подготовка и переподготовка кадров, нацеленных на решение научных, технологических и производственных проблем нанотехнологий, создание наноматериалов и наносистемной техники, с достижением на этой основе мирового уровня в фундаментальной и прикладной науках;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распространение знаний в области нанотехнологий, наноматериалов и наносистемной техники.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Эффективное достижение намеченных целей потребует системного подхода к решению целого ряда взаимоувязанных задач, основными из которых являются: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координация работ в области создания и применения нанотехнологий, наноматериалов и наносистемной техники;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создание научно-технической и организационно-финансовой базы, позволяющей сохранить и развивать имеющийся в России приоритетный задел в исследованиях и применении нанотехнологий; развитие бюджетных и внебюджетных фондов, поощряющих и развивающих исследования в области наноматериалов и нанотехнологий и стимулирующих вклады инвесторов;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формирование инфраструктуры для организации эффективных фундаментальных исследований, поиска возможных применений их результатов, развития новых нанотехнологий и их быстрой коммерциализации;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поддержка межотраслевого сотрудничества в области создания наноматериалов и развития нанотехнологий;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обеспечение заинтересованности в решении научных, технологических и производственных проблем развития нанотехнологий и наноматериалов путем либерализации налоговой политики, оптимизации финансовой политики; создание системы защиты интеллектуальной собственности;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разработка и внедрение новых подходов к обучению специалистов в области нанотехнологий.</w:t>
      </w:r>
    </w:p>
    <w:p w:rsidR="00D86AC2" w:rsidRPr="00B80CDB" w:rsidRDefault="00D86AC2" w:rsidP="00D86AC2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>Основные направления развития нанотехнологий в России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Наиболее значительные практические результаты могут быть достигнуты в следующих областях: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создании твердотельных поверхностных и многослойных наноструктур с заданным электронным спектром и необходимыми электрическими, оптическими, магнитными и другими свойствами с помощью конструирования их на атомном уровне (например, средствами зонной инженерии и инженерии волновых функций) и использования современных высоких технологий (различные модификации молекулярно-пучковой и молекулярно-химической эпитаксии, самоорганизация, электронная литография, технологические методы туннельной микроскопии) с получением в результате принципиально новых объектов и приборов для исследований и различных приложений </w:t>
      </w:r>
      <w:r w:rsidRPr="00B80CDB">
        <w:noBreakHyphen/>
        <w:t xml:space="preserve"> сверхрешетки, квантовые ямы, точки и нити, квантовые контакты, атомные кластеры, фотонные кристаллы, спин-туннельные структуры;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в экстремальной ультрафиолетовой (ЭУФ) литографии на основе использования длины волны, равной 13,5 нм, обеспечивающей помимо создания наноэлектронных суперпроизводительных вычислительных систем переход в мир атомных точностей, что неизбежно скажется на смежных областях знаний и производства;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микроэлектромеханике, в основе которой лежит объединение поверхностной микрообработки, использующейся в микроэлектронной технологии, с объемной обработкой и применением новых наноматериалов, физических эффектов и LIGA-технологии на основе синхротронного излучения, обеспечивших прорыв в области создания микродвигателей, микророботов, микронасосов для микрофлюидики, микрооптики, сверхчувствительных сенсоров различных физических величин </w:t>
      </w:r>
      <w:r w:rsidRPr="00B80CDB">
        <w:noBreakHyphen/>
        <w:t xml:space="preserve"> давления, ускорения, температуры, а также создания сверхминиатюрных устройств, способных генерировать энергию, проводить мониторинг окружающей среды, передвигаться, накапливать и передавать информацию, осуществлять определенные воздействия по заложенной программе или команде ("умная пыль", микророботы);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в конструировании молекулярных устройств (наномашин и нанодвигателей, устройств распознавания и хранения информации) и в создании наноструктур, в которых роль функциональных элементов выполняют отдельные молекулы. В перспективе это позволит использовать принципы приема и обработки информации, реализуемые в биологических объектах (молекулярная электроника);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в разнообразном применении фуллереноподобных материалов и нанотрубок, обладающих рядом особых характеристик, включая химическую стойкость, высокие прочность, жесткость, ударную вязкость, электро- и теплопроводность. В зависимости от тонких особенностей молекулярной симметрии фуллерены и нанотрубки могут быть диэлектриками, полупроводниками, обладать металлической и высокотемпературной сверхпроводимостью. Эти свойства в сочетании с наномасштабной геометрией делают их почти идеальными для изготовления электрических проводов, сверхпроводящих соединений или целых устройств, которые с полным основанием можно назвать изделиями молекулярной электроники. Углеродные нанотрубки используются также в качестве игольчатых щупов сканирующих зондовых микроскопов, в дисплеях с полевой эмиссией, высокопрочных композиционных материалах, электронных устройствах, в водородной энергетике в качестве контейнеров для хранения водорода;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в создании новых классов наноматериалов и наноструктур, включая: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фотонные кристаллы, поведение света в которых сравнимо с поведением электронов в полупроводниках. На их основе возможно создание приборов с быстродействием более высоким, чем у полупроводниковых аналогов;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разупорядоченные нанокристаллические среды для лазерной генерации и получения лазерных дисплеев с более высокой яркостью (на 2-3 порядка выше, чем на обычных светодиодах) и большим углом обзора;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функциональную керамику на основе литиевых соединений для твердотельных топливных элементов, перезаряжаемых твердотельных источников тока, сенсоров газовых и жидких сред для работы в жестких технологических условиях;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квазикристаллические наноматериалы, обладающие уникальным сочетанием повышенной прочности, низкого коэффициента трения и термостабильности, что делает их перспективными для использования в машиностроении, альтернативной и водородной энергетике;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конструкционные наноструктурные твердые и прочные сплавы для режущих инструментов с повышенной износостойкостью и ударной вязкостью, а также наноструктурные защитные термо- и коррозионностойкие покрытия;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полимерные композиты с наполнителями из наночастиц и нанотрубок, обладающих повышенной прочностью и низкой воспламеняемостью;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биосовместимые наноматериалы для создания искусственной кожи, принципиально новых типов перевязочных материалов с антимикробной, противовирусной и противовоспалительной активностью;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наноразмерные порошки с повышенной поверхностной энергией, в том числе магнитные, для дисперсионного упрочнения сплавов, создания элементов памяти аудио- и видеосистем, добавок к удобрениям, кормам, магнитным жидкостям и краскам;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органические наноматериалы, обладающие многими свойствами, недоступными неорганическим веществам. Органическая нанотехнология на базе самоорганизации позволяет создавать слоистые органические наноструктуры, являющиеся основой органической наноэлектроники и конструировать модели биомембран клеток живых организмов для фундаментальных исследований процессов их функционирования (молекулярная архитектура);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полимерные нанокомпозитные и пленочные материалы для нелинейных оптических и магнитных систем, газовых сенсоров, биосенсоров, мультислойных композитных мембран;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покровные полимеры для защитных пассивирующих, антифрикционных, селективных, просветляющих покрытий;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полимерные наноструктуры для гибких экранов;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двумерные сегнетоэлектрические пленки для энергонезависимых запоминающих устройств;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жидкокристаллические наноматериалы для высокоинформативных и эргономичных типов дисплеев, новых типов жидкокристаллических дисплеев (электронная бумага).</w:t>
      </w:r>
    </w:p>
    <w:p w:rsidR="00D86AC2" w:rsidRPr="00B80CDB" w:rsidRDefault="00D86AC2" w:rsidP="00D86AC2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>Перспективы использования нанотехнологий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Использование возможностей нанотехнологий может уже в недалекой перспективе принести резкое увеличение стоимости валового внутреннего продукта и значительный экономический эффект в следующих базовых отраслях экономики.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машиностроении </w:t>
      </w:r>
      <w:r w:rsidRPr="00B80CDB">
        <w:noBreakHyphen/>
        <w:t xml:space="preserve"> увеличение ресурса режущих и обрабатывающих инструментов с помощью специальных покрытий и эмульсий, широкое внедрение нанотехнологических разработок в модернизацию парка высокоточных и прецизионных станков. Созданные с использованием нанотехнологий методы измерений и позиционирования обеспечат адаптивное управление режущим инструментом на основе оптических измерений обрабатываемой поверхности детали и обрабатывающей поверхности инструмента непосредственно в ходе технологического процесса. Например, эти решения позволят снизить погрешность обработки с 40 мкм до сотен нанометров при стоимости та кого отечественного станка около 12 тыс. долл. И затратах на модернизацию не более 3 тыс. долл. Равные по точности серийные зарубежные станки стоят не менее 300-500 тыс. долл. При этом в модернизации нуждаются не менее 1 млн активно используемых металлорежущих станков из примерно 2,5 млн станков, находящихся на балансе российских предприятий.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двигателестроении и автомобильной промышленности </w:t>
      </w:r>
      <w:r w:rsidRPr="00B80CDB">
        <w:noBreakHyphen/>
        <w:t xml:space="preserve"> за счет применения наноматериалов, более точной обработки и восстановления поверхностей можно добиться значительного (до 1,5-4 раз) увеличения ресурса работы автотранспорта, а также снижения втрое эксплуатационных затрат (в том числе расхода топлива), улучшения совокупности технических показателей (снижение шума, вредных выбросов), что позволяет успешнее конкурировать как на внутреннем, так и на внешнем рынках.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электронике и оптоэлектронике </w:t>
      </w:r>
      <w:r w:rsidRPr="00B80CDB">
        <w:noBreakHyphen/>
        <w:t xml:space="preserve"> расширение возможностей радиолокационных систем за счет применения фазированных антенных решеток с малошумящими СВЧ-транзисторами на основе наноструктур и волоконно-оптических линий связи с повышенной пропускной способностью с использованием фотоприемников и инжекционных лазеров на структурах с квантовыми точками; совершенствование тепловизионных обзорно-прицельных систем на основе использования матричных фотоприемных устройств, изготовленных на базе нанотехнологий и отличающихся высоким температурным разрешением; создание мощных экономичных инжекционных лазеров на основе наноструктур для накачки твердотельных лазеров, используемых в фемтосекундных системах.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информатике </w:t>
      </w:r>
      <w:r w:rsidRPr="00B80CDB">
        <w:noBreakHyphen/>
        <w:t xml:space="preserve"> многократное повышение производительности систем передачи, обработки и хранения информации, а также создание новых архитектур высокопроизводительных устройств с приближением возможностей вычислительных систем к свойствам объектов живой природы с элементами интеллекта; адаптивное распределение управления функциональными системами, специализированные компоненты которых способны к самообучению и координированным действиям для достижения цели.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энергетике (в том числе атомной) </w:t>
      </w:r>
      <w:r w:rsidRPr="00B80CDB">
        <w:noBreakHyphen/>
        <w:t xml:space="preserve"> наноматериалы используются для совершенствования технологии создания топливных и конструкционных элементов, повышения эффективности существующего оборудования и развития альтернативной энергетики (адсорбция и хранение водорода на основе углеродных наноструктур, увеличение в несколько раз эффективности солнечных батарей на основе процессов накопления и энергопереноса в неорганических и органических материалах с нанослоевой и кластерно-фрактальной структурой, разработка электродов с развитой поверхностью для водородной энергетики на основе трековых мембран). Кроме того, наноматериалы применяются в тепловыделяющих и нейтронопоглощающих элементах ядерных реакторов; с помощью нанодатчиков обеспечивается охрана окружающей среды при хранении и переработке отработавшего ядерного топлива и мониторинга всех технологических процедур для управления качеством сборки и эксплуатации ядерных систем; нанофильтры используются для разделения сред в производстве и переработке ядерного топлива.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сельском хозяйстве </w:t>
      </w:r>
      <w:r w:rsidRPr="00B80CDB">
        <w:noBreakHyphen/>
        <w:t xml:space="preserve"> применение нанопрепаратов стероидного ряда, совмещенных с бактериородопсином, показало существенное (в среднем 1,5-2 раза) увеличение урожайности практически всех продовольственных (картофель, зерновые, овощные, плодово-ягодные) и технических (хлопок, лен) культур, повышение их устойчивости к неблагоприятным погодным условиям. Например, в опытах на различных видах животных показано резкое повышение их сопротивляемости стрессам и инфекциям (падеж снижается в 2 раза относительно контрольных групп животных) и повышение продуктивности по всем показателям в 1,5-3 раза.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здравоохранении </w:t>
      </w:r>
      <w:r w:rsidRPr="00B80CDB">
        <w:noBreakHyphen/>
        <w:t xml:space="preserve"> нанотехнологий обеспечивают ускорение разработки новых лекарств, создание высокоэффективных нанопрепаративных форм и способов доставки лекарственных средств к очагу заболевания. Широкая перспектива открывается и в области медицинской техники (разработка средств диагностики, проведение нетравматических операций, создание искусственных органов). Общепризнано, что рынок здравоохранения является одним из самых значительных в мире, в то же время он слабо структурирован и в принципе "не насыщаем", а решаемые задачи носят гуманитарный характер.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В экологии </w:t>
      </w:r>
      <w:r w:rsidRPr="00B80CDB">
        <w:noBreakHyphen/>
        <w:t xml:space="preserve"> перспективными направлениями являются использование фильтров и мембран на основе наноматериалов для очистки воды и воздуха, опреснения морской воды, а также использование различных сенсоров для быстрого биохимического определения химического и биологического воздействий, синтез новых экологически чистых материалов, биосовместимых и биодеградируемых полимеров, создание новых методов утилизации и переработки отходов. Кроме того, существенное значение имеет перспектива применения нанопрепаративных форм на основе бактериородопсина. Исследования, проведенные с натуральными образцами почв, пораженных радиационно и химически (в том числе и чернобыльскими), показали возможность восстановления их с помощью разработанных препаратов до естественного состояния микрофлоры и плодоносности за 2,5-3 месяца при радиационных поражениях и за 5-6 месяцев при химических.</w:t>
      </w:r>
    </w:p>
    <w:p w:rsidR="00D86AC2" w:rsidRPr="00B80CDB" w:rsidRDefault="00D86AC2" w:rsidP="00D86AC2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>Ключевые проблемы развития нанотехнологий в России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Анализ мирового опыта формирования национальных и региональных программ по новым научно-техническим направлениям свидетельствует о необходимости выявления некоторых ключевых проблем в области разработки наноматериалов и нанотехнологий.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 xml:space="preserve">Первая проблема </w:t>
      </w:r>
      <w:r w:rsidRPr="00B80CDB">
        <w:noBreakHyphen/>
        <w:t xml:space="preserve"> формирование круга наиболее перспективных их потребителей, которые могут обеспечить максимальную эффективность применения современных достижений. Необходимо выявить, а затем и сформировать потребности общества в развитии нанотехнологий и наноматериалов, способных существенно повлиять на экономику, технику, производство, здравоохранение, экологию, образование, оборону и безопасность государства.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 xml:space="preserve">Вторая проблема </w:t>
      </w:r>
      <w:r w:rsidRPr="00B80CDB">
        <w:noBreakHyphen/>
        <w:t xml:space="preserve"> повышение эффективности применения наноматериалов и нанотехнологий. На начальном этапе стоимость наноматериалов будет выше, чем обычных материалов, но более высокая эффективность их применения будет давать прибыль. Поэтому необходимо среднесрочное и долгосрочное финансирование НИОКР по наноматериалам и нанотехнологиям с выбором способов реализации программы, включая масштабы и источники финансирования. Государство заинтересовано в быстрейшем развитии перспективного направления, поэтому оно должно взять на себя основные расходы на проведение фундаментальных и прикладных исследований, формирование инноваций.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 xml:space="preserve">Третья проблема </w:t>
      </w:r>
      <w:r w:rsidRPr="00B80CDB">
        <w:noBreakHyphen/>
        <w:t xml:space="preserve"> собственно разработка новых промышленных технологий получения наноматериалов, которые позволят России сохранить некоторые приоритеты в науке и производстве.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 xml:space="preserve">Четвертая проблема </w:t>
      </w:r>
      <w:r w:rsidRPr="00B80CDB">
        <w:noBreakHyphen/>
        <w:t xml:space="preserve"> обеспечение перехода от микротехнологий к нанотехнологиям и доведение разработок нанотехнологий до промышленного производства, особенно в области электроники и информатики.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 xml:space="preserve">Пятая проблема </w:t>
      </w:r>
      <w:r w:rsidRPr="00B80CDB">
        <w:noBreakHyphen/>
        <w:t xml:space="preserve"> широкомасштабное развитие фундаментальных исследований во всех областях науки и техники, связанных с развитием нанотехнологий.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 xml:space="preserve">Шестая проблема </w:t>
      </w:r>
      <w:r w:rsidRPr="00B80CDB">
        <w:noBreakHyphen/>
        <w:t xml:space="preserve"> создание исследовательской инфраструктуры, включая: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организацию центров коллективного пользования уникальным технологическим и диагностическим оборудованием;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современное приборное оснащение научных и производственных организаций инструментами и приборами для проведения работ в области нанотехнологий;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обеспечение доступа научно-технического персонала к синхротронным и нейтронным источникам (как российским, так и зарубежным), к сверхпроизводительным вычислительным комплексам;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разработку специальной метрологии и государственных стандартов в области нанотехнологий;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развитие физических и аппаратурно-методических основ адекватной диагностики наноматериалов на базе электронной микроскопии высокого разрешения, сканирующей электронной и туннельной микроскопии, поверхностно-чувствительных рентгеновских методик с использованием синхротронного излучения, электронной микроскопии для химического анализа, электронной спектроскопии, фотоэлектронной спектроскопии.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 xml:space="preserve">Седьмая проблема </w:t>
      </w:r>
      <w:r w:rsidRPr="00B80CDB">
        <w:noBreakHyphen/>
        <w:t xml:space="preserve"> создание финансово-экономического механизма формирования оборотных средств у институтов и предприятий-разработчиков наноматериалов и нанотехнологий, а также развитие инфраструктуры, обеспечивающей поддержку инновационной деятельности в этой сфере на всех ее стадиях </w:t>
      </w:r>
      <w:r w:rsidRPr="00B80CDB">
        <w:noBreakHyphen/>
        <w:t xml:space="preserve"> от выполнения научно-технических разработок до реализации высокотехнологической продукции.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 xml:space="preserve">Восьмая проблема </w:t>
      </w:r>
      <w:r w:rsidRPr="00B80CDB">
        <w:noBreakHyphen/>
        <w:t xml:space="preserve"> привлечение, подготовка и закрепление квалифицированных научных, инженерных и рабочих кадров для обновленного технологического комплекса Российской Федерации.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Для выработки и практической реализации необходимых и достаточных мер в области создания и развития нанотехнологий должна быть сформирована государственная политика, которая, в свою очередь, должна рассматриваться как часть государственной научно-технической политики, определяющей цели, задачи, направления, механизмы и формы деятельности органов государственной власти Российской Федерации по поддержке научно-технических разработок и использованию их результатов.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К таким мерам прежде всего необходимо отнести: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разработку и реализацию материально-технического обеспечения работ в области нанотехнологий с максимальным учетом возможностей кооперации в использовании уникального сверхдорогостоящего научного и экспериментально-исследовательского оборудования;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подготовку, повышение квалификации, привлечение и закрепление кадров (прежде всего молодых специалистов) в области нанотехнологий для их использования в научной и промышленной сферах;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изучение рынка наукоемкой продукции в части нанотехнологий с использованием методов прогнозирования и технико-экономической оценки;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анализ современного состояния научно-исследовательских работ фундаментального и прикладного профиля в соответствии с общими отечественными и мировыми тенденциями в развитии данного направления, а также результативности законченных исследовании и их дальнейшей перспективности;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определение приоритетных ориентированных направлений в области нанотехнологий, результаты которых могут быть использованы в ближайшее время, среднесрочной и дальней перспективе, а также в фундаментальных и поисковых исследованиях;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разработку и использование системы координации и кооперации проводимых исследований в области нанотехнологий;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создание и использование экспертных систем и баз данных как информационного возобновляемого ресурса в области последних достижений, связанных с разработкой и применением нанотехнологий в стране и за рубежом;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отработку систем взаимодействия государства с предпринимательским сектором экономики в целях формирования рынка нанотехнологий, привлечения внебюджетных средств для проведения исследований и организации соответствующих производств; разработку мер по активизации участия бюджетных и внебюджетных фондов и частных инвесторов на всех стадиях разработки и освоения нанотехнологий;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разработку системы мер по организации эффективного взаимовыгодного международного сотрудничества в области исследований и практического использования нанотехнологий.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Работы в области развития нанотехнологий могут быть организованы по следующей схеме: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на первом этапе (начиная с 2005 г.) включить в состав федеральной целевой научно-технической программы "Исследования и разработки по приоритетным направлениям развития науки и техники" на 2002-2006 годы специальный раздел по развитию работ, связанных с созданием и использованием нанотехнологий, сконцентрировав в нем интеллектуальные, финансовые и материально-технические ресурсы в данной области;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на втором этапе, учитывая масштабность задач по развитию фундаментальных исследований, прикладных технологических работ и созданию инновационной инфрастрактуры, разработать самостоятельную программу федерального уровня (на 2006-2010 гг.), учитывающей программы, реализуемые федеральными органами исполнительной власти, субъектами РФ и отдельными организациями различных форм собственности с условным названием "Нанотехнологий".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Программа должна включать фундаментальные исследования, прикладные исследования и разработки, внедрение и организацию производства, а также вопросы, связанные с подготовкой и привлечением высококвалифицированных кадров. Подготовка и согласование элементов данной программы могла бы быть начата уже в 2004 г. со сроком представления окончательного варианта в 2005 г.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Предлагаемый порядок организации и исполнения работ обусловлен тем, что на сегодняшний день развитие нанотехнологий как научно-технического направления во многом еще находится на стадии поиска и даже осознания возможных путей его реализации как в чисто научном плане, так и в достижении потенциально значимых практических результатов и поэтому требует активного участия государства с использованием всех возможных форм и методов государственного управления и поддержки.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Итогом реализации национальной программы должно стать перевооружение ведущих отраслей промышленности на основе широкого внедрения нанотехнологий.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Для разработки и практической реализации перечисленных и иных мер, обеспечения координации органов государственной власти в решении проблем, связанных с развитием отечественной науки и экономики, необходимо создание Межведомственного Совета по нанотехнологиям. В состав Совета и его секций должны входить ученые и специалисты Российской академии наук, высшей школы и промышленности, федеральных органов исполнительной власти, субъектов Российской Федерации и представителей деловых кругов.</w:t>
      </w:r>
    </w:p>
    <w:p w:rsidR="00D86AC2" w:rsidRPr="00B80CDB" w:rsidRDefault="00D86AC2" w:rsidP="00D86AC2">
      <w:pPr>
        <w:spacing w:before="120"/>
        <w:ind w:firstLine="567"/>
        <w:jc w:val="both"/>
      </w:pPr>
      <w:r w:rsidRPr="00B80CDB">
        <w:t>Перечисленные выше проблемы обусуждались на Круглом столе "Нанотехнологий" 20 мая 2004 г. в рамках выставки "Перспективные технологии XXI века" (ВВЦ, г. Москва), организованной Министерством образования и науки Российской Федерации.</w:t>
      </w:r>
    </w:p>
    <w:p w:rsidR="00D86AC2" w:rsidRPr="00B80CDB" w:rsidRDefault="00D86AC2" w:rsidP="00D86AC2">
      <w:pPr>
        <w:spacing w:before="120"/>
        <w:jc w:val="center"/>
        <w:rPr>
          <w:b/>
          <w:bCs/>
          <w:sz w:val="28"/>
          <w:szCs w:val="28"/>
        </w:rPr>
      </w:pPr>
      <w:r w:rsidRPr="00B80CDB">
        <w:rPr>
          <w:b/>
          <w:bCs/>
          <w:sz w:val="28"/>
          <w:szCs w:val="28"/>
        </w:rPr>
        <w:t>Список литературы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1. Основы политики Российской Федерации в области науки и технологий на период до 2010 года и дальнейшую песпективу // Поиск. 2002. № 16 (19 апреля).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2. Алферов Ж.И., Асеев А.Л., Гапонов С.В., Копьев П.С, Панов В.И., Полторацкий Э.А., Сибельдин Н.Н., Сурис Р.А. Наноматериалы и нанотехнологий // Микросистемная техника. 2003. №8. С. 3-13.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3. Нанотехнология в ближайшем десятилетии. Прогноз направления развития // Под ред. М.К.Роко, Р.С.Уильямса и П.Аливисатоса: Пер. с англ. М.: Мир, 2002. С. 292.</w:t>
      </w:r>
    </w:p>
    <w:p w:rsidR="00D86AC2" w:rsidRDefault="00D86AC2" w:rsidP="00D86AC2">
      <w:pPr>
        <w:spacing w:before="120"/>
        <w:ind w:firstLine="567"/>
        <w:jc w:val="both"/>
      </w:pPr>
      <w:r w:rsidRPr="00B80CDB">
        <w:t>4. Глинк Б., Пастернак Дж. Молекулярная биотехнология. Принципы и применение: Пер. с англ. М.: Мир, 2002. С. 589.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AC2"/>
    <w:rsid w:val="00002B5A"/>
    <w:rsid w:val="0010437E"/>
    <w:rsid w:val="00616072"/>
    <w:rsid w:val="006A5004"/>
    <w:rsid w:val="00710178"/>
    <w:rsid w:val="00762940"/>
    <w:rsid w:val="00877FAC"/>
    <w:rsid w:val="008B35EE"/>
    <w:rsid w:val="00905CC1"/>
    <w:rsid w:val="00B42C45"/>
    <w:rsid w:val="00B47B6A"/>
    <w:rsid w:val="00B80CDB"/>
    <w:rsid w:val="00D86AC2"/>
    <w:rsid w:val="00E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63DB1E-8092-459F-AC7E-CF2EB3D7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C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86AC2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4589</Words>
  <Characters>26162</Characters>
  <Application>Microsoft Office Word</Application>
  <DocSecurity>0</DocSecurity>
  <Lines>218</Lines>
  <Paragraphs>61</Paragraphs>
  <ScaleCrop>false</ScaleCrop>
  <Company>Home</Company>
  <LinksUpToDate>false</LinksUpToDate>
  <CharactersWithSpaces>30690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в России работ в области нанотехнологий </dc:title>
  <dc:subject/>
  <dc:creator>User</dc:creator>
  <cp:keywords/>
  <dc:description/>
  <cp:lastModifiedBy>admin</cp:lastModifiedBy>
  <cp:revision>2</cp:revision>
  <dcterms:created xsi:type="dcterms:W3CDTF">2014-02-18T02:22:00Z</dcterms:created>
  <dcterms:modified xsi:type="dcterms:W3CDTF">2014-02-18T02:22:00Z</dcterms:modified>
</cp:coreProperties>
</file>