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BB" w:rsidRPr="001D06BB" w:rsidRDefault="00E222BB" w:rsidP="00E222BB">
      <w:pPr>
        <w:spacing w:before="120"/>
        <w:jc w:val="center"/>
        <w:rPr>
          <w:sz w:val="32"/>
          <w:szCs w:val="32"/>
        </w:rPr>
      </w:pPr>
      <w:r w:rsidRPr="001D06BB">
        <w:rPr>
          <w:rStyle w:val="zagol21"/>
          <w:rFonts w:ascii="Times New Roman" w:hAnsi="Times New Roman" w:cs="Times New Roman"/>
          <w:sz w:val="32"/>
          <w:szCs w:val="32"/>
        </w:rPr>
        <w:t>Новые подходы к налогообложению имущества организаций</w:t>
      </w:r>
    </w:p>
    <w:p w:rsidR="00E222BB" w:rsidRPr="001D06BB" w:rsidRDefault="00E222BB" w:rsidP="00E222BB">
      <w:pPr>
        <w:spacing w:before="120"/>
        <w:jc w:val="center"/>
        <w:rPr>
          <w:sz w:val="28"/>
          <w:szCs w:val="28"/>
        </w:rPr>
      </w:pPr>
      <w:r w:rsidRPr="001D06BB">
        <w:rPr>
          <w:rStyle w:val="name1"/>
          <w:rFonts w:ascii="Times New Roman" w:hAnsi="Times New Roman" w:cs="Times New Roman"/>
          <w:i w:val="0"/>
          <w:iCs w:val="0"/>
          <w:sz w:val="28"/>
          <w:szCs w:val="28"/>
        </w:rPr>
        <w:t>О. А. Б</w:t>
      </w:r>
      <w:r w:rsidRPr="00E222BB">
        <w:rPr>
          <w:rStyle w:val="name1"/>
          <w:rFonts w:ascii="Times New Roman" w:hAnsi="Times New Roman" w:cs="Times New Roman"/>
          <w:i w:val="0"/>
          <w:iCs w:val="0"/>
          <w:sz w:val="28"/>
          <w:szCs w:val="28"/>
        </w:rPr>
        <w:t>орзунова</w:t>
      </w:r>
      <w:r w:rsidRPr="001D06BB">
        <w:rPr>
          <w:rStyle w:val="name1"/>
          <w:rFonts w:ascii="Times New Roman" w:hAnsi="Times New Roman" w:cs="Times New Roman"/>
          <w:i w:val="0"/>
          <w:iCs w:val="0"/>
          <w:sz w:val="28"/>
          <w:szCs w:val="28"/>
        </w:rPr>
        <w:t xml:space="preserve">, специалист-эксперт Информационно-аналитического </w:t>
      </w:r>
      <w:r w:rsidRPr="001D06BB">
        <w:rPr>
          <w:rStyle w:val="name1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управления</w:t>
      </w:r>
      <w:r w:rsidRPr="001D06BB">
        <w:rPr>
          <w:rStyle w:val="name1"/>
          <w:rFonts w:ascii="Times New Roman" w:hAnsi="Times New Roman" w:cs="Times New Roman"/>
          <w:i w:val="0"/>
          <w:iCs w:val="0"/>
          <w:sz w:val="28"/>
          <w:szCs w:val="28"/>
        </w:rPr>
        <w:t xml:space="preserve"> Государственной Думы РФ </w:t>
      </w:r>
    </w:p>
    <w:p w:rsidR="00E222BB" w:rsidRDefault="00E222BB" w:rsidP="00E222BB">
      <w:pPr>
        <w:spacing w:before="120"/>
        <w:ind w:firstLine="567"/>
        <w:jc w:val="both"/>
      </w:pPr>
      <w:r w:rsidRPr="00B513D0">
        <w:rPr>
          <w:rStyle w:val="a3"/>
          <w:b w:val="0"/>
          <w:bCs w:val="0"/>
        </w:rPr>
        <w:t xml:space="preserve">Анализ арбитражной практики по спорам, связанным с исчислением и уплатой налога на имущество организаций, показывает, что прежнее законодательство давало немало оснований для конфликтов. Федеральным законом от 11.11.2003 № 139-ФЗ часть вторая Налогового кодекса РФ дополнена главой 30 «Налог на имущество организаций», вступившей в силу с 1 января 2004 г.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rPr>
          <w:rStyle w:val="a3"/>
          <w:b w:val="0"/>
          <w:bCs w:val="0"/>
        </w:rPr>
        <w:t xml:space="preserve">Что же меняется в налогообложении имущества в результате обновления законодательства? </w:t>
      </w:r>
    </w:p>
    <w:p w:rsidR="00E222BB" w:rsidRPr="001D06BB" w:rsidRDefault="00E222BB" w:rsidP="00E222BB">
      <w:pPr>
        <w:spacing w:before="120"/>
        <w:jc w:val="center"/>
        <w:rPr>
          <w:sz w:val="28"/>
          <w:szCs w:val="28"/>
        </w:rPr>
      </w:pPr>
      <w:r w:rsidRPr="001D06BB">
        <w:rPr>
          <w:rStyle w:val="a3"/>
          <w:sz w:val="28"/>
          <w:szCs w:val="28"/>
        </w:rPr>
        <w:t xml:space="preserve">Становление правовой основы налогообложения имущества в России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Блок законов, регулирующих в России налогообложение имущества, был принят в ходе радикальной налоговой реформы конца 80-х – начала 90-х годов. Большинство установленных тогда имущественных налогов являлись новыми по своему содержанию. Они были ориентированы на развитие в стране рыночной экономики и соответствующих имущественных отношений. За время действия законодательства, регулирующего налогообложение имущества, в него вносилось множество поправок, которые привели к расширению сферы действия имущественных налогов, налогооблагаемой базы и перечня подлежащих обложению видов имущества.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В отличие от многих зарубежных стран в России не существует отдельного налога на недвижимость, который охватывал бы обложение главных видов недвижимого имущества – строений и земли (хотя он предусмотрен Налоговым кодексом РФ). Налогообложение земли выделено в самостоятельный земельный налог. Обложение строений регулируется законами о налогах на имущество организаций и физических лиц. Эти же законы предусматривают налогообложение других видов имущества.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Главным имущественным налогом является налог на имущество, регламентируемый двумя разными законами. Один из них предусматривает налогообложение юридических лиц, другой – физических. Закон РФ «О налоге на имущество предприятий» был принят 13.12.91, Закон РФ «О налогах на имущество физических лиц» – 09.12.91. Помимо того, юридические и физические лица выступают плательщиками налога с владельцев транспортных средств.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Все нормативные акты, регулирующие налогообложение имущества организаций, можно разделить на три группы.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1. Нормативные правовые акты, которые закладывают основы налогообложения. Сюда относятся: НК РФ (часть 1), Закон РФ от 27.12.91 № 2118-1 «Об основах налоговой системы в Российской Федерации» (с изм. и доп.), Закон РФ от 13.12.91 № 2030-1 «О налоге на имущество предприятий» (в ред. от 11.11.2003).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2. Федеральные законы, устанавливающие особенности налогообложения имущества организаций в различных сферах: Основы законодательства РФ о нотариате от 11.02.93 № 4462-1, Закон РФ от 24.12.92 № 4218-1 «Об основах федеральной жилищной политики», Федеральный закон от 13.04.98 № 60-ФЗ «О конверсии оборонной промышленности в Российской Федерации», Федеральный закон от 20.07.97 № 110-ФЗ «О проведении эксперимента по налогообложению недвижимости в городах Великом Новгороде и Твери» и др. В эту группу также входят нормативно-правовые акты Правительства РФ, Минфина России, МНС России и др.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3. Законы субъектов РФ, которые устанавливают конкретные налоговые ставки и налоговые льготы для определенного региона: Закон Московской области от 30.05.95 «О ставке налога на имущество предприятий», Закон г. Москвы от 02.03.94 № 2-17 «О ставках и льготах по налогу на имущество предприятий» и др.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Налог на имущество организаций относится к категории региональных налогов. Устанавливается он федеральным законом. Последний определяет максимальную ставку налога, а законодательные органы субъектов Федерации – конкретные ставки в зависимости от видов деятельности юрлиц. Однако им запрещено вводить ставку для отдельных организаций.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Независимо от места нахождения имущества налог зачисляется в бюджет субъекта по месту нахождения организации. Ряд организаций, зарегистрированных в одном субъекте, имеет имущество, находящееся в другом субъекте. В связи с этим многие субъекты ничего не получают от имущества, которое находится на их территории. Стараясь решить данную проблему, 24.07.2002 законодатель внес изменения в Закон. Налог на имущество предприятий, исчисленный по имуществу, входящему в состав Единой системы газоснабжения, перечислялся в бюджеты субъектов Федерации по месту фактического нахождения имущества.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Анализируемое законодательство подверглось значительным изменениям, состоявшим в расширении круга плательщиков и перечня объектов обложения.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В первоначальной редакции Закона РФ «О налоге на имущество предприятий» объектом обложения объявлялось «имущество предприятия в его стоимостном выражении, находящееся на балансе этого предприятия» (ст. 2). В 1995 г. в Законе появилась расшифровка понятия «имущество». Объектом обложения являлись основные средства, нематериальные активы, запасы и затраты, находящиеся на балансе плательщика.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Обнаружилась также тенденция к повышению размера предельных ставок (с 0,5% в 1991 г. до 1% в 1992 г. и 2% – с 1994 г.). Эти ставки выше, чем те, которые действуют в промышленно развитых странах (см. таблицу).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Налог на имущество организаций относится к категории прямых (подоходно-поимущественных) налогов и взимается с владельца имущества (как собственника, так и обладателя иных вещных прав на имущество). Экономическая сущность указанного налога – изъятие части предполагаемого среднего дохода, получаемого в конкретных экономических условиях от использования облагаемого налогом имущества. Отсюда вытекает стимулирующая функция налога на имущество организаций (субъектов предпринимательской деятельности) – эффективное производственное использование имущества, сокращение размеров неиспользуемых запасов сырья и материалов. </w:t>
      </w:r>
    </w:p>
    <w:p w:rsidR="00E222BB" w:rsidRPr="001D06BB" w:rsidRDefault="00E222BB" w:rsidP="00E222BB">
      <w:pPr>
        <w:spacing w:before="120"/>
        <w:jc w:val="center"/>
        <w:rPr>
          <w:sz w:val="28"/>
          <w:szCs w:val="28"/>
        </w:rPr>
      </w:pPr>
      <w:r w:rsidRPr="001D06BB">
        <w:rPr>
          <w:rStyle w:val="a3"/>
          <w:sz w:val="28"/>
          <w:szCs w:val="28"/>
        </w:rPr>
        <w:t xml:space="preserve">Что нового предлагает глава 30 НК РФ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Главой 30 «Налог на имущество организаций» сохранен прежний порядок исчисления налога, регулируемый Законом РФ «О налоге на имущество предприятий».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В то же время в новой главе значительно расширены полномочия субъектов Федерации в этой сфере. Теперь они вправе определять не только ставку налогообложения, но и порядок, сроки уплаты налога, формы отчетности.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В определении налогоплательщиков применен иной принцип, чем в старом Законе. В главе 30 Кодекса используется обобщающее понятие «организации». Согласно НК РФ организации – это российские или иностранные юрлица, международные организации. Организация будет признаваться налогоплательщиком, если у нее в собственности или на балансе будет находиться имущество, признаваемое объектом налогообложения.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Исключаются из перечня налогоплательщиков филиалы и представительства, которые в соответствии с НК РФ не могут быть самостоятельными налогоплательщиками.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В новой главе выведены из-под налогообложения нематериальные активы, готовая продукция, сырье, материалы и товары.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Предельная ставка налога повышена с 2,0% до 2,2%. Закреплено право законодательных (представительных) органов субъектов Федерации на установление конкретных ставок налога и налоговых льгот.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В основном сохранен ныне действующий принцип предоставления льгот по налогу на имущество. Эти льготы определяются по двум критериям: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– установлены виды имущества, которое не может быть объектом налогообложения;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– указаны организации, которые не уплачивают налог на имущество.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В ст. 381 Кодекса приведен перечень льготников, которые освобождаются от налогообложения.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В то же время число льгот значительно сократилось. Отменены льготы в отношении госучреждений и организаций, органов исполнительной и законодательной власти, бюджетных учреждений, сельскохозяйственных, научных организаций, а также в отношении отдельных видов имущества.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Только на два года сохранена льгота в отношении объектов жилищного фонда и инженерной инфраструктуры ЖКХ, содержание которых полностью или частично финансируется за счет средств субъектов Федерации и (или) местных бюджетов. Также на два года предусмотрена льгота в отношении объектов социально-культурной сферы, используемых для нужд культуры и искусства, образования, физической культуры и спорта, здравоохранения и социального обеспечения. Такая же временная льгота установлена для имущества государственных научных центров и некоторых научных организаций, прямо указанных в подп. 16 ст. 381. Исключаются льготы для фондов имущества всех уровней; имущества, используемого исключительно для отдыха или оздоровления детей в возрасте до 18 лет. </w:t>
      </w:r>
    </w:p>
    <w:p w:rsidR="00E222BB" w:rsidRPr="001D06BB" w:rsidRDefault="00E222BB" w:rsidP="00E222BB">
      <w:pPr>
        <w:spacing w:before="120"/>
        <w:jc w:val="center"/>
        <w:rPr>
          <w:sz w:val="28"/>
          <w:szCs w:val="28"/>
        </w:rPr>
      </w:pPr>
      <w:r w:rsidRPr="001D06BB">
        <w:rPr>
          <w:rStyle w:val="a3"/>
          <w:sz w:val="28"/>
          <w:szCs w:val="28"/>
        </w:rPr>
        <w:t xml:space="preserve">Некоторые последствия принятия главы 30 НК РФ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Обновленное законодательство должно привести к увеличению поступлений налога в консолидированный бюджет. По подсчетам Правительства РФ, поступления налога на имущество организаций при реализации главы 30 Кодекса в 2004 г. ожидаются в размере 180,1 млрд. руб., что превышает сумму налога, рассчитанную в условиях прежнего законодательства, на 22 млрд. руб. Это произойдет за счет налогообложения дополнительных объектов имущества организаций, а также значительного уменьшения количества льгот.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Поскольку для построения полноценной системы налогов и сборов в РФ все налоги должны войти в часть вторую НК РФ, принятие главы 30 позволит добиться унификации и единообразия применения норм налогового законодательства.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В главе 30 упрощен порядок исчисления среднегодовой стоимости имущества, признаваемого объектом налогообложения. Среднегодовая стоимость имущества за налоговый период будет определяться как частное от деления суммы, полученной в результате сложения остаточной стоимости имущества на 1-е число каждого месяца налогового периода и 1-е число следующего за налоговым периодом месяца, на количество месяцев в налоговом периоде, увеличенное на единицу.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Сохранены налоговый и отчетные периоды. Новой главой предусмотрен механизм исчисления авансовых платежей по налогу на имущество и их уплата по итогам каждого отчетного периода в размере 1/4 произведения налоговой ставки и среднегодовой стоимости имущества, определенной за отчетный период по формуле, указанной в п. 4 ст. 376 главы 30.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В то же время законом субъекта Федерации может быть предусмотрено, что отдельные категории налогоплательщиков не исчисляют и не уплачивают авансовые платежи по налогу в течение всего налогового периода. Авансовые платежи, а также налог по итогам налогового периода уплачиваются в бюджет в соответствии с порядком и сроками, установленными законами субъектов РФ. Налоговые декларации (расчеты по авансовым платежам по налогу на имущество) должны представляться в налоговые органы не позднее 30 дней с даты окончания соответствующего отчетного периода, а по итогам налогового периода – не позднее 30 марта года, следующего за истекшим налоговым периодом.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Форма налоговой декларации (расчета по авансовым платежам) может определяться законодательными органами субъектов Федерации. Кроме того, право их утверждения и разработки инструкций по заполнению есть и у МНС России согласно ст. 80 НК РФ. </w:t>
      </w:r>
    </w:p>
    <w:p w:rsidR="00E222BB" w:rsidRPr="00B513D0" w:rsidRDefault="00E222BB" w:rsidP="00E222BB">
      <w:pPr>
        <w:spacing w:before="120"/>
        <w:ind w:firstLine="567"/>
        <w:jc w:val="both"/>
      </w:pPr>
      <w:r w:rsidRPr="00B513D0">
        <w:t xml:space="preserve">Наиболее наглядно характер изменений в налогообложении имущества организаций представлен в таблице. </w:t>
      </w:r>
    </w:p>
    <w:tbl>
      <w:tblPr>
        <w:tblW w:w="4500" w:type="pct"/>
        <w:jc w:val="center"/>
        <w:tblCellSpacing w:w="0" w:type="dxa"/>
        <w:tblBorders>
          <w:top w:val="outset" w:sz="6" w:space="0" w:color="000066"/>
          <w:left w:val="outset" w:sz="6" w:space="0" w:color="000066"/>
          <w:bottom w:val="outset" w:sz="6" w:space="0" w:color="000066"/>
          <w:right w:val="outset" w:sz="6" w:space="0" w:color="000066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27"/>
        <w:gridCol w:w="2927"/>
        <w:gridCol w:w="2928"/>
      </w:tblGrid>
      <w:tr w:rsidR="00E222BB" w:rsidRPr="00B513D0" w:rsidTr="00C22EAA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</w:tcPr>
          <w:p w:rsidR="00E222BB" w:rsidRPr="00B513D0" w:rsidRDefault="00E222BB" w:rsidP="00C22EAA">
            <w:pPr>
              <w:jc w:val="both"/>
            </w:pPr>
            <w:r w:rsidRPr="00B513D0">
              <w:t>По Закону РФ «О налоге на имущество предприятий»</w:t>
            </w:r>
          </w:p>
        </w:tc>
        <w:tc>
          <w:tcPr>
            <w:tcW w:w="1650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</w:tcPr>
          <w:p w:rsidR="00E222BB" w:rsidRPr="00B513D0" w:rsidRDefault="00E222BB" w:rsidP="00C22EAA">
            <w:pPr>
              <w:jc w:val="both"/>
            </w:pPr>
            <w:r w:rsidRPr="00B513D0">
              <w:t>В соответствии с главой 30 НК РФ «Налог на имущество организаций»</w:t>
            </w:r>
          </w:p>
        </w:tc>
        <w:tc>
          <w:tcPr>
            <w:tcW w:w="1650" w:type="pct"/>
            <w:tcBorders>
              <w:top w:val="outset" w:sz="6" w:space="0" w:color="000066"/>
              <w:left w:val="outset" w:sz="6" w:space="0" w:color="000066"/>
              <w:bottom w:val="outset" w:sz="6" w:space="0" w:color="000066"/>
            </w:tcBorders>
            <w:vAlign w:val="center"/>
          </w:tcPr>
          <w:p w:rsidR="00E222BB" w:rsidRPr="00B513D0" w:rsidRDefault="00E222BB" w:rsidP="00C22EAA">
            <w:pPr>
              <w:jc w:val="both"/>
            </w:pPr>
            <w:r w:rsidRPr="00B513D0">
              <w:t>За рубежом</w:t>
            </w:r>
          </w:p>
        </w:tc>
      </w:tr>
      <w:tr w:rsidR="00E222BB" w:rsidRPr="00B513D0" w:rsidTr="00C22EA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66"/>
              <w:bottom w:val="outset" w:sz="6" w:space="0" w:color="000066"/>
            </w:tcBorders>
            <w:vAlign w:val="center"/>
          </w:tcPr>
          <w:p w:rsidR="00E222BB" w:rsidRPr="00B513D0" w:rsidRDefault="00E222BB" w:rsidP="00C22EAA">
            <w:pPr>
              <w:jc w:val="both"/>
            </w:pPr>
            <w:r w:rsidRPr="00B513D0">
              <w:t>Плательщики налога</w:t>
            </w:r>
          </w:p>
        </w:tc>
      </w:tr>
      <w:tr w:rsidR="00E222BB" w:rsidRPr="00B513D0" w:rsidTr="00C22E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bottom w:val="outset" w:sz="6" w:space="0" w:color="000066"/>
              <w:right w:val="outset" w:sz="6" w:space="0" w:color="000066"/>
            </w:tcBorders>
          </w:tcPr>
          <w:p w:rsidR="00E222BB" w:rsidRPr="00B513D0" w:rsidRDefault="00E222BB" w:rsidP="00C22EAA">
            <w:pPr>
              <w:jc w:val="both"/>
            </w:pPr>
            <w:r w:rsidRPr="00B513D0">
              <w:t xml:space="preserve">Плательщиками налога на имущество предприятий являлись юрлица, а также их структурные подразделения, имеющие отдельный баланс и расчетный (текущий) счет. Плательщиками налога были иностранные и международные организации, их подразделения, имеющие имущество на территории РФ, континентальном шельфе РФ и в исключительной экономической зоне РФ. 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  <w:vAlign w:val="center"/>
          </w:tcPr>
          <w:p w:rsidR="00E222BB" w:rsidRPr="00B513D0" w:rsidRDefault="00E222BB" w:rsidP="00C22EAA">
            <w:pPr>
              <w:jc w:val="both"/>
            </w:pPr>
            <w:r w:rsidRPr="00B513D0">
              <w:t xml:space="preserve">В определении налогоплательщиков применен иной принцип, нежели ранее. Законодатель использует обобщающее понятие «организации». Имеются в виду российские или иностранные юрлица, международные организации. Организация будет признаваться налогоплательщиком, если у нее в собственности или на балансе находится имущество, признаваемое объектом налогообложения. Исключаются из перечня налогоплательщиков филиалы и представительства, которые по НК РФ не могут быть самостоятельными налогоплательщиками. 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</w:tcBorders>
          </w:tcPr>
          <w:p w:rsidR="00E222BB" w:rsidRPr="00B513D0" w:rsidRDefault="00E222BB" w:rsidP="00C22EAA">
            <w:pPr>
              <w:jc w:val="both"/>
            </w:pPr>
            <w:r w:rsidRPr="00B513D0">
              <w:t>Одна из сложных проблем обложения недвижимости связана с решением законодателем вопроса, на кого возлагается обязанность по уплате налога – на собственника или арендатора. Почти во всех странах обязанность уплаты лежит на собственнике недвижимости. Но практически весь налог или его часть перекладываются на арендатора. Лишь в немногих странах закон возлагает юридическую обязанность уплаты налога полностью на арендатора (Великобритания, Франция).</w:t>
            </w:r>
          </w:p>
        </w:tc>
      </w:tr>
      <w:tr w:rsidR="00E222BB" w:rsidRPr="00B513D0" w:rsidTr="00C22EA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66"/>
              <w:bottom w:val="outset" w:sz="6" w:space="0" w:color="000066"/>
            </w:tcBorders>
            <w:vAlign w:val="center"/>
          </w:tcPr>
          <w:p w:rsidR="00E222BB" w:rsidRPr="00B513D0" w:rsidRDefault="00E222BB" w:rsidP="00C22EAA">
            <w:pPr>
              <w:jc w:val="both"/>
            </w:pPr>
            <w:r w:rsidRPr="00B513D0">
              <w:t>Объект налогообложения</w:t>
            </w:r>
          </w:p>
        </w:tc>
      </w:tr>
      <w:tr w:rsidR="00E222BB" w:rsidRPr="00B513D0" w:rsidTr="00C22E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bottom w:val="outset" w:sz="6" w:space="0" w:color="000066"/>
              <w:right w:val="outset" w:sz="6" w:space="0" w:color="000066"/>
            </w:tcBorders>
          </w:tcPr>
          <w:p w:rsidR="00E222BB" w:rsidRDefault="00E222BB" w:rsidP="00C22EAA">
            <w:pPr>
              <w:jc w:val="both"/>
            </w:pPr>
            <w:r w:rsidRPr="00B513D0">
              <w:t xml:space="preserve">Объекты налогообложения: </w:t>
            </w:r>
          </w:p>
          <w:p w:rsidR="00E222BB" w:rsidRDefault="00E222BB" w:rsidP="00C22EAA">
            <w:pPr>
              <w:jc w:val="both"/>
            </w:pPr>
            <w:r w:rsidRPr="00B513D0">
              <w:t xml:space="preserve">– основные средства; </w:t>
            </w:r>
          </w:p>
          <w:p w:rsidR="00E222BB" w:rsidRDefault="00E222BB" w:rsidP="00C22EAA">
            <w:pPr>
              <w:jc w:val="both"/>
            </w:pPr>
            <w:r w:rsidRPr="00B513D0">
              <w:t xml:space="preserve">– нематериальные активы; </w:t>
            </w:r>
          </w:p>
          <w:p w:rsidR="00E222BB" w:rsidRDefault="00E222BB" w:rsidP="00C22EAA">
            <w:pPr>
              <w:jc w:val="both"/>
            </w:pPr>
            <w:r w:rsidRPr="00B513D0">
              <w:t xml:space="preserve">– малоценные и быстроизнашивающиеся предметы; </w:t>
            </w:r>
          </w:p>
          <w:p w:rsidR="00E222BB" w:rsidRPr="00B513D0" w:rsidRDefault="00E222BB" w:rsidP="00C22EAA">
            <w:pPr>
              <w:jc w:val="both"/>
            </w:pPr>
            <w:r w:rsidRPr="00B513D0">
              <w:t>— запасы и затраты, находящиеся на балансе предприятия.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</w:tcPr>
          <w:p w:rsidR="00E222BB" w:rsidRPr="00B513D0" w:rsidRDefault="00E222BB" w:rsidP="00C22EAA">
            <w:pPr>
              <w:jc w:val="both"/>
            </w:pPr>
            <w:r w:rsidRPr="00B513D0">
              <w:t>В качестве объекта налогообложения определены движимое и недвижимое имущество (включая имущество, переданное во временное владение, пользование, распоряжение или доверительное управление, внесенное в совместную деятельность), учитываемое на балансе в качестве объектов основных средств по порядку ведения бухгалтерского учета.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</w:tcBorders>
          </w:tcPr>
          <w:p w:rsidR="00E222BB" w:rsidRPr="00B513D0" w:rsidRDefault="00E222BB" w:rsidP="00C22EAA">
            <w:pPr>
              <w:jc w:val="both"/>
            </w:pPr>
            <w:r w:rsidRPr="00B513D0">
              <w:t xml:space="preserve">Практически нигде не существует ясно очерченного объекта налогообложения, нет единого унифицированного подхода к этому налогу. Чаще всего под объектом налогообложения понимают либо движимое, либо недвижимое имущество, т. е. разделяя его по принципу переместимости. Это наблюдается в США, Испании и Швеции. В Бельгии к имуществу относят только недвижимость, а во Франции имущество делится на три категории: земля с постройками, без построек и жилье. Объектом обложения может быть недвижимое имущество (главным образом земля, здания и строения), ценные бумаги, иностранная валюта, ювелирные изделия, произведения искусства, сбережения и пр. </w:t>
            </w:r>
          </w:p>
        </w:tc>
      </w:tr>
      <w:tr w:rsidR="00E222BB" w:rsidRPr="00B513D0" w:rsidTr="00C22EA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66"/>
              <w:bottom w:val="outset" w:sz="6" w:space="0" w:color="000066"/>
            </w:tcBorders>
            <w:vAlign w:val="center"/>
          </w:tcPr>
          <w:p w:rsidR="00E222BB" w:rsidRPr="00B513D0" w:rsidRDefault="00E222BB" w:rsidP="00C22EAA">
            <w:pPr>
              <w:jc w:val="both"/>
            </w:pPr>
            <w:r w:rsidRPr="00B513D0">
              <w:t xml:space="preserve">Налоговые ставки </w:t>
            </w:r>
          </w:p>
        </w:tc>
      </w:tr>
      <w:tr w:rsidR="00E222BB" w:rsidRPr="00B513D0" w:rsidTr="00C22E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bottom w:val="outset" w:sz="6" w:space="0" w:color="000066"/>
              <w:right w:val="outset" w:sz="6" w:space="0" w:color="000066"/>
            </w:tcBorders>
          </w:tcPr>
          <w:p w:rsidR="00E222BB" w:rsidRPr="00B513D0" w:rsidRDefault="00E222BB" w:rsidP="00C22EAA">
            <w:pPr>
              <w:jc w:val="both"/>
            </w:pPr>
            <w:r w:rsidRPr="00B513D0">
              <w:t>Максимальная ставка – 2%. Конкретные ставки устанавливали законодательные органы субъектов Федерации.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</w:tcPr>
          <w:p w:rsidR="00E222BB" w:rsidRPr="00B513D0" w:rsidRDefault="00E222BB" w:rsidP="00C22EAA">
            <w:pPr>
              <w:jc w:val="both"/>
            </w:pPr>
            <w:r w:rsidRPr="00B513D0">
              <w:t>Максимальная ставка – 2,2%. Конкретные ставки устанавливают законодательные органы субъектов Федерации.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</w:tcBorders>
          </w:tcPr>
          <w:p w:rsidR="00E222BB" w:rsidRPr="00B513D0" w:rsidRDefault="00E222BB" w:rsidP="00C22EAA">
            <w:pPr>
              <w:jc w:val="both"/>
            </w:pPr>
            <w:r w:rsidRPr="00B513D0">
              <w:t>Налоговые ставки варьируются от 0,2—0,3% в Канаде и Норвегии до 1,45% – в Исландии. При определении ставок налога, в большинстве случаев, существует зависимость: ставки налога регулируются на местном уровне, а их верхний предел и кадастровая стоимость – на центральном.</w:t>
            </w:r>
          </w:p>
        </w:tc>
      </w:tr>
      <w:tr w:rsidR="00E222BB" w:rsidRPr="00B513D0" w:rsidTr="00C22EA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66"/>
              <w:bottom w:val="outset" w:sz="6" w:space="0" w:color="000066"/>
            </w:tcBorders>
            <w:vAlign w:val="center"/>
          </w:tcPr>
          <w:p w:rsidR="00E222BB" w:rsidRPr="00B513D0" w:rsidRDefault="00E222BB" w:rsidP="00C22EAA">
            <w:pPr>
              <w:jc w:val="both"/>
            </w:pPr>
            <w:r w:rsidRPr="00B513D0">
              <w:t xml:space="preserve">Льготы по налогу </w:t>
            </w:r>
          </w:p>
        </w:tc>
      </w:tr>
      <w:tr w:rsidR="00E222BB" w:rsidRPr="00B513D0" w:rsidTr="00C22E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bottom w:val="outset" w:sz="6" w:space="0" w:color="000066"/>
              <w:right w:val="outset" w:sz="6" w:space="0" w:color="000066"/>
            </w:tcBorders>
          </w:tcPr>
          <w:p w:rsidR="00E222BB" w:rsidRDefault="00E222BB" w:rsidP="00C22EAA">
            <w:pPr>
              <w:jc w:val="both"/>
            </w:pPr>
            <w:r w:rsidRPr="00B513D0">
              <w:t xml:space="preserve">Различали две категории льгот: </w:t>
            </w:r>
          </w:p>
          <w:p w:rsidR="00E222BB" w:rsidRDefault="00E222BB" w:rsidP="00C22EAA">
            <w:pPr>
              <w:jc w:val="both"/>
            </w:pPr>
            <w:r w:rsidRPr="00B513D0">
              <w:t xml:space="preserve">– полное освобождение от налога; </w:t>
            </w:r>
          </w:p>
          <w:p w:rsidR="00E222BB" w:rsidRDefault="00E222BB" w:rsidP="00C22EAA">
            <w:pPr>
              <w:jc w:val="both"/>
            </w:pPr>
            <w:r w:rsidRPr="00B513D0">
              <w:t xml:space="preserve">– уменьшение стоимости имущества. </w:t>
            </w:r>
          </w:p>
          <w:p w:rsidR="00E222BB" w:rsidRDefault="00E222BB" w:rsidP="00C22EAA">
            <w:pPr>
              <w:jc w:val="both"/>
            </w:pPr>
            <w:r w:rsidRPr="00B513D0">
              <w:t xml:space="preserve">Показатели, которые давали право на полное освобождение: отраслевая принадлежность предприятия, показатели выручки от определенного вида деятельности, состав работников. Если предприятие по какому-либо из показателей имело право воспользоваться льготой, то она распространялась на все его имущество независимо от функционального назначения или фактического использования. </w:t>
            </w:r>
          </w:p>
          <w:p w:rsidR="00E222BB" w:rsidRPr="00B513D0" w:rsidRDefault="00E222BB" w:rsidP="00C22EAA">
            <w:pPr>
              <w:jc w:val="both"/>
            </w:pPr>
            <w:r w:rsidRPr="00B513D0">
              <w:t>Льгота уменьшения стоимости имущества предоставлялась только при использовании имущества по целевому назначению. Такое имущество могло принадлежать любому предприятию независимо от показателей выручки или состава работников. Например, на имущество, используемое в целях пожарной безопасности, предоставлялась льгота любому его владельцу – юридическому лицу.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</w:tcPr>
          <w:p w:rsidR="00E222BB" w:rsidRDefault="00E222BB" w:rsidP="00C22EAA">
            <w:pPr>
              <w:jc w:val="both"/>
            </w:pPr>
            <w:r w:rsidRPr="00B513D0">
              <w:t xml:space="preserve">Сохранен действующий принцип предоставления льгот на имущество. Льготы определяются по двум критериям: </w:t>
            </w:r>
          </w:p>
          <w:p w:rsidR="00E222BB" w:rsidRDefault="00E222BB" w:rsidP="00C22EAA">
            <w:pPr>
              <w:jc w:val="both"/>
            </w:pPr>
            <w:r w:rsidRPr="00B513D0">
              <w:t xml:space="preserve">– установлены виды имущества, которое не может быть объектом налогообложения; </w:t>
            </w:r>
          </w:p>
          <w:p w:rsidR="00E222BB" w:rsidRDefault="00E222BB" w:rsidP="00C22EAA">
            <w:pPr>
              <w:jc w:val="both"/>
            </w:pPr>
            <w:r w:rsidRPr="00B513D0">
              <w:t xml:space="preserve">– установлены организации, которые не уплачивают налог на имущество. </w:t>
            </w:r>
          </w:p>
          <w:p w:rsidR="00E222BB" w:rsidRPr="00B513D0" w:rsidRDefault="00E222BB" w:rsidP="00C22EAA">
            <w:pPr>
              <w:jc w:val="both"/>
            </w:pPr>
            <w:r w:rsidRPr="00B513D0">
              <w:t>В то же время в действующий в настоящее время перечень льгот вносятся некоторые изменения. Исключаются льготы для фондов имущества всех уровней; имущества, используемого исключительно для отдыха или оздоровления детей в возрасте до 18 лет.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</w:tcBorders>
          </w:tcPr>
          <w:p w:rsidR="00E222BB" w:rsidRDefault="00E222BB" w:rsidP="00C22EAA">
            <w:pPr>
              <w:jc w:val="both"/>
            </w:pPr>
            <w:r w:rsidRPr="00B513D0">
              <w:t xml:space="preserve">В большинстве промышленно развитых стран существует примерно одинаковый перечень льгот, предоставляемых в связи с уплатой налога. Как правило, от уплаты освобождена недвижимость, находящаяся в собственности государства. Не платят налог госучреждения, посольства, предприятия транспорта и связи. </w:t>
            </w:r>
          </w:p>
          <w:p w:rsidR="00E222BB" w:rsidRDefault="00E222BB" w:rsidP="00C22EAA">
            <w:pPr>
              <w:jc w:val="both"/>
            </w:pPr>
            <w:r w:rsidRPr="00B513D0">
              <w:t xml:space="preserve">Льготным является налогообложение образовательных, религиозных, благотворительных, спортивных организаций, а также организаций по оказанию социальных услуг. Правда, многое здесь зависит от того, в чьей собственности (государственной или частной) находится имущество. </w:t>
            </w:r>
          </w:p>
          <w:p w:rsidR="00E222BB" w:rsidRPr="00B513D0" w:rsidRDefault="00E222BB" w:rsidP="00C22EAA">
            <w:pPr>
              <w:jc w:val="both"/>
            </w:pPr>
            <w:r w:rsidRPr="00B513D0">
              <w:t>Особо льготным повсюду является обложение сельскохозяйственных земель. Льготы предоставляются больницам.</w:t>
            </w:r>
          </w:p>
        </w:tc>
      </w:tr>
      <w:tr w:rsidR="00E222BB" w:rsidRPr="00B513D0" w:rsidTr="00C22EA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66"/>
              <w:bottom w:val="outset" w:sz="6" w:space="0" w:color="000066"/>
            </w:tcBorders>
            <w:vAlign w:val="center"/>
          </w:tcPr>
          <w:p w:rsidR="00E222BB" w:rsidRPr="00B513D0" w:rsidRDefault="00E222BB" w:rsidP="00C22EAA">
            <w:pPr>
              <w:jc w:val="both"/>
            </w:pPr>
            <w:r w:rsidRPr="00B513D0">
              <w:t>Порядок зачисления налога</w:t>
            </w:r>
          </w:p>
        </w:tc>
      </w:tr>
      <w:tr w:rsidR="00E222BB" w:rsidRPr="00B513D0" w:rsidTr="00C22E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66"/>
              <w:bottom w:val="outset" w:sz="6" w:space="0" w:color="000066"/>
              <w:right w:val="outset" w:sz="6" w:space="0" w:color="000066"/>
            </w:tcBorders>
          </w:tcPr>
          <w:p w:rsidR="00E222BB" w:rsidRPr="00B513D0" w:rsidRDefault="00E222BB" w:rsidP="00C22EAA">
            <w:pPr>
              <w:jc w:val="both"/>
            </w:pPr>
            <w:r w:rsidRPr="00B513D0">
              <w:t xml:space="preserve">Налог зачислялся в бюджет субъекта Федерации по месту нахождения налогоплательщика. 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  <w:right w:val="outset" w:sz="6" w:space="0" w:color="000066"/>
            </w:tcBorders>
          </w:tcPr>
          <w:p w:rsidR="00E222BB" w:rsidRPr="00B513D0" w:rsidRDefault="00E222BB" w:rsidP="00C22EAA">
            <w:pPr>
              <w:jc w:val="both"/>
            </w:pPr>
            <w:r w:rsidRPr="00B513D0">
              <w:t>Налог зачисляется по месту нахождения имущества.</w:t>
            </w:r>
          </w:p>
        </w:tc>
        <w:tc>
          <w:tcPr>
            <w:tcW w:w="0" w:type="auto"/>
            <w:tcBorders>
              <w:top w:val="outset" w:sz="6" w:space="0" w:color="000066"/>
              <w:left w:val="outset" w:sz="6" w:space="0" w:color="000066"/>
              <w:bottom w:val="outset" w:sz="6" w:space="0" w:color="000066"/>
            </w:tcBorders>
          </w:tcPr>
          <w:p w:rsidR="00E222BB" w:rsidRPr="00B513D0" w:rsidRDefault="00E222BB" w:rsidP="00C22EAA">
            <w:pPr>
              <w:jc w:val="both"/>
            </w:pPr>
            <w:r w:rsidRPr="00B513D0">
              <w:t>В основном в странах ЕС налоги на недвижимость и имущество относятся к местным налогам и регулируются местным законодательством. В Швеции эти налоги устанавливаются из центра и весь сбор полностью идет в центр. В Испании налог на имущество относится к прямым налогам, переданным в ведение автономиям. Автономные власти взимают налоги и на первом этапе оставляют их у себя. Затем эти средства, а также государственные отчисления распределяются между автономией, мэриями и муниципалитетами в зависимости от уровня их развития и потребностей в финансировании.</w:t>
            </w:r>
          </w:p>
        </w:tc>
      </w:tr>
    </w:tbl>
    <w:p w:rsidR="00E222BB" w:rsidRPr="001D06BB" w:rsidRDefault="00E222BB" w:rsidP="00E222BB">
      <w:pPr>
        <w:spacing w:before="120"/>
        <w:jc w:val="center"/>
        <w:rPr>
          <w:sz w:val="28"/>
          <w:szCs w:val="28"/>
        </w:rPr>
      </w:pPr>
      <w:r w:rsidRPr="001D06BB">
        <w:rPr>
          <w:rStyle w:val="a3"/>
          <w:sz w:val="28"/>
          <w:szCs w:val="28"/>
        </w:rPr>
        <w:t xml:space="preserve">«Подводные камни» новой главы Кодекса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Закрепив объектом налогообложения основные средства, законодатель одновременно ввел жесткую привязку к правилам ведения бухгалтерского учета, принятым в Российской Федерации, в том числе и для иностранных организаций. Тогда как прописанный для них порядок ведения бухучета предусматривал, что филиалы и представительства иностранных организаций могут вести бухгалтерский учет по правилам, принятым в стране местонахождения, при условии, что они не противоречат МСФО (Приказ Минфина России от 29.07.98 № 34н).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При исчислении налоговой базы проблема может возникнуть по тем основным средствам, для которых не предусмотрено начисление амортизации. Согласно НК РФ стоимость таких объектов определяется как разница между первоначальной стоимостью и износом, рассчитанным по установленным нормам амортизационных отчислений. Но если не предусмотрена амортизация, не ясно, как определить эти нормы.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По отношению к ряду налогоплательщиков глава 30 Кодекса жестче прежнего Закона. Сократив перечень льгот, законодатель ухудшил положение организаций, использующих труд инвалидов, сельхозпроизводителей, предприятий, имеющих объекты социальной, жилищной и культурной сферы (освобождаются от налога при условии частичного бюджетного финансирования).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Есть проблемы и у участников простых товариществ. По имуществу, приобретенному или созданному в ходе совместной деятельности, исчисление и уплата налога производятся пропорционально стоимости вклада каждого участника в общее дело.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Сведения о доле каждого участника и соответственно размер налоговой базы сообщаются лицом, ведущим учет имущества в товариществе, не позже 20-го числа месяца, следующего за отчетным (налоговым) периодом. Если же подобная информация не будет получена в срок, участник товарищества не сможет своевременно задекларировать и уплатить налог.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 xml:space="preserve">Пожалуй, самым дискуссионным аспектом главы 30 НК РФ является возможность дифференциации налоговой ставки. Прежде изменения ставок допускались в зависимости от видов деятельности, что позволяло плательщикам определить приоритетные направления и давало шансы для налоговой оптимизации. Теперь размер ставки будет зависеть от «категории налогоплательщика» и «вида имущества». И здесь налицо опасность нарушения равенства налогоплательщиков, что чревато исками и конфликтами. </w:t>
      </w:r>
    </w:p>
    <w:p w:rsidR="00E222BB" w:rsidRDefault="00E222BB" w:rsidP="00E222BB">
      <w:pPr>
        <w:spacing w:before="120"/>
        <w:ind w:firstLine="567"/>
        <w:jc w:val="both"/>
      </w:pPr>
      <w:r w:rsidRPr="00B513D0">
        <w:t>Наконец еще одна проблема. Федеральный закон от 11.11.2003 № 139-ФЗ, дополнивший Налоговый кодекс РФ главой 30, официально опубликован только 18 ноября. Таким образом, у субъектов Федерации оставалось мало времени на принятие собственных законов. Если они не управились до 1 декабря, то до 2005 г. налог на их территории ни взиматься, ни уплачиваться не будет.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2BB"/>
    <w:rsid w:val="001D06BB"/>
    <w:rsid w:val="003F3287"/>
    <w:rsid w:val="007C1E70"/>
    <w:rsid w:val="00B513D0"/>
    <w:rsid w:val="00BB0DE0"/>
    <w:rsid w:val="00C22EAA"/>
    <w:rsid w:val="00C860FA"/>
    <w:rsid w:val="00E222BB"/>
    <w:rsid w:val="00F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0115EA-D394-4F1F-B980-5472BA45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2B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222BB"/>
    <w:rPr>
      <w:b/>
      <w:bCs/>
    </w:rPr>
  </w:style>
  <w:style w:type="character" w:customStyle="1" w:styleId="zagol21">
    <w:name w:val="zagol21"/>
    <w:basedOn w:val="a0"/>
    <w:uiPriority w:val="99"/>
    <w:rsid w:val="00E222BB"/>
    <w:rPr>
      <w:rFonts w:ascii="Arial" w:hAnsi="Arial" w:cs="Arial"/>
      <w:b/>
      <w:bCs/>
      <w:sz w:val="18"/>
      <w:szCs w:val="18"/>
    </w:rPr>
  </w:style>
  <w:style w:type="character" w:customStyle="1" w:styleId="name1">
    <w:name w:val="name1"/>
    <w:basedOn w:val="a0"/>
    <w:uiPriority w:val="99"/>
    <w:rsid w:val="00E222BB"/>
    <w:rPr>
      <w:rFonts w:ascii="Arial" w:hAnsi="Arial" w:cs="Arial"/>
      <w:i/>
      <w:iCs/>
      <w:sz w:val="15"/>
      <w:szCs w:val="15"/>
    </w:rPr>
  </w:style>
  <w:style w:type="character" w:styleId="a4">
    <w:name w:val="Hyperlink"/>
    <w:basedOn w:val="a0"/>
    <w:uiPriority w:val="99"/>
    <w:rsid w:val="00E22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12371</Words>
  <Characters>7053</Characters>
  <Application>Microsoft Office Word</Application>
  <DocSecurity>0</DocSecurity>
  <Lines>58</Lines>
  <Paragraphs>38</Paragraphs>
  <ScaleCrop>false</ScaleCrop>
  <Company>Home</Company>
  <LinksUpToDate>false</LinksUpToDate>
  <CharactersWithSpaces>19386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подходы к налогообложению имущества организаций</dc:title>
  <dc:subject/>
  <dc:creator>User</dc:creator>
  <cp:keywords/>
  <dc:description/>
  <cp:lastModifiedBy>admin</cp:lastModifiedBy>
  <cp:revision>2</cp:revision>
  <dcterms:created xsi:type="dcterms:W3CDTF">2014-01-25T19:55:00Z</dcterms:created>
  <dcterms:modified xsi:type="dcterms:W3CDTF">2014-01-25T19:55:00Z</dcterms:modified>
</cp:coreProperties>
</file>