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7F" w:rsidRPr="004D3D9B" w:rsidRDefault="00D9027F" w:rsidP="004D3D9B">
      <w:pPr>
        <w:pStyle w:val="aa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Содержание</w:t>
      </w:r>
    </w:p>
    <w:p w:rsidR="00D9027F" w:rsidRDefault="00D9027F" w:rsidP="004D3D9B">
      <w:pPr>
        <w:pStyle w:val="11"/>
        <w:tabs>
          <w:tab w:val="left" w:pos="1100"/>
          <w:tab w:val="right" w:leader="dot" w:pos="9345"/>
        </w:tabs>
        <w:spacing w:after="0"/>
        <w:ind w:firstLine="709"/>
      </w:pPr>
    </w:p>
    <w:p w:rsidR="00D9027F" w:rsidRPr="004D3D9B" w:rsidRDefault="00D9027F" w:rsidP="004D3D9B">
      <w:pPr>
        <w:pStyle w:val="11"/>
        <w:tabs>
          <w:tab w:val="left" w:pos="1100"/>
          <w:tab w:val="right" w:leader="dot" w:pos="9345"/>
        </w:tabs>
        <w:spacing w:after="0"/>
        <w:ind w:firstLine="0"/>
        <w:rPr>
          <w:noProof/>
          <w:szCs w:val="22"/>
        </w:rPr>
      </w:pPr>
      <w:r w:rsidRPr="004778D1">
        <w:rPr>
          <w:noProof/>
        </w:rPr>
        <w:t xml:space="preserve">1. </w:t>
      </w:r>
      <w:r w:rsidR="00116D8A" w:rsidRPr="004778D1">
        <w:rPr>
          <w:noProof/>
        </w:rPr>
        <w:t xml:space="preserve">Международные </w:t>
      </w:r>
      <w:r w:rsidRPr="004778D1">
        <w:rPr>
          <w:noProof/>
        </w:rPr>
        <w:t>соглашения по экономической деятельности, как компромисс между интересами разных групп населения и стран</w:t>
      </w:r>
    </w:p>
    <w:p w:rsidR="00D9027F" w:rsidRPr="004D3D9B" w:rsidRDefault="00D9027F" w:rsidP="004D3D9B">
      <w:pPr>
        <w:pStyle w:val="11"/>
        <w:tabs>
          <w:tab w:val="left" w:pos="1100"/>
          <w:tab w:val="right" w:leader="dot" w:pos="9345"/>
        </w:tabs>
        <w:spacing w:after="0"/>
        <w:ind w:firstLine="0"/>
        <w:rPr>
          <w:noProof/>
          <w:szCs w:val="22"/>
        </w:rPr>
      </w:pPr>
      <w:r w:rsidRPr="004778D1">
        <w:rPr>
          <w:noProof/>
        </w:rPr>
        <w:t>2. Таможенный тариф СССР 1961 года как итог послевоенного развития в рамках мировой системы и реализации СЭВ</w:t>
      </w:r>
    </w:p>
    <w:p w:rsidR="00D9027F" w:rsidRPr="004D3D9B" w:rsidRDefault="00D9027F" w:rsidP="004D3D9B">
      <w:pPr>
        <w:pStyle w:val="11"/>
        <w:tabs>
          <w:tab w:val="left" w:pos="1100"/>
          <w:tab w:val="right" w:leader="dot" w:pos="9345"/>
        </w:tabs>
        <w:spacing w:after="0"/>
        <w:ind w:firstLine="0"/>
        <w:rPr>
          <w:noProof/>
          <w:szCs w:val="22"/>
        </w:rPr>
      </w:pPr>
      <w:r w:rsidRPr="004778D1">
        <w:rPr>
          <w:noProof/>
        </w:rPr>
        <w:t>3. Влияние на ТП России, её вступление в ТО</w:t>
      </w:r>
    </w:p>
    <w:p w:rsidR="00D9027F" w:rsidRPr="004D3D9B" w:rsidRDefault="00D9027F" w:rsidP="004D3D9B">
      <w:pPr>
        <w:pStyle w:val="11"/>
        <w:tabs>
          <w:tab w:val="right" w:leader="dot" w:pos="9345"/>
        </w:tabs>
        <w:spacing w:after="0"/>
        <w:ind w:firstLine="0"/>
        <w:rPr>
          <w:noProof/>
          <w:szCs w:val="22"/>
        </w:rPr>
      </w:pPr>
      <w:r w:rsidRPr="004778D1">
        <w:rPr>
          <w:noProof/>
          <w:lang w:eastAsia="en-US"/>
        </w:rPr>
        <w:t>Список литературы</w:t>
      </w:r>
    </w:p>
    <w:p w:rsidR="00D9027F" w:rsidRPr="004D3D9B" w:rsidRDefault="00D9027F" w:rsidP="004D3D9B">
      <w:pPr>
        <w:ind w:firstLine="709"/>
      </w:pPr>
    </w:p>
    <w:p w:rsidR="00D9027F" w:rsidRPr="004D3D9B" w:rsidRDefault="00D9027F" w:rsidP="0044311C">
      <w:pPr>
        <w:ind w:firstLine="709"/>
      </w:pPr>
      <w:r w:rsidRPr="004D3D9B">
        <w:br w:type="page"/>
      </w:r>
      <w:bookmarkStart w:id="0" w:name="_Toc289210083"/>
      <w:r>
        <w:t xml:space="preserve">1. </w:t>
      </w:r>
      <w:r w:rsidRPr="004D3D9B">
        <w:t>Международные соглашения по экономической деятельности, как компромисс</w:t>
      </w:r>
      <w:r w:rsidRPr="004D3D9B">
        <w:rPr>
          <w:b/>
        </w:rPr>
        <w:t xml:space="preserve"> </w:t>
      </w:r>
      <w:r w:rsidRPr="004D3D9B">
        <w:t>между интересами разных групп населения и стран</w:t>
      </w:r>
      <w:bookmarkEnd w:id="0"/>
    </w:p>
    <w:p w:rsidR="00D9027F" w:rsidRDefault="00D9027F" w:rsidP="004D3D9B">
      <w:pPr>
        <w:ind w:firstLine="709"/>
        <w:rPr>
          <w:bCs/>
        </w:rPr>
      </w:pPr>
    </w:p>
    <w:p w:rsidR="00D9027F" w:rsidRPr="004D3D9B" w:rsidRDefault="00D9027F" w:rsidP="004D3D9B">
      <w:pPr>
        <w:ind w:firstLine="709"/>
      </w:pPr>
      <w:r w:rsidRPr="004D3D9B">
        <w:rPr>
          <w:bCs/>
        </w:rPr>
        <w:t>Международное соглашение</w:t>
      </w:r>
      <w:r w:rsidRPr="004D3D9B">
        <w:t xml:space="preserve"> – это регулируемое международным правом соглашение, заключенное государствами и/или другими субъектами международного права.</w:t>
      </w:r>
    </w:p>
    <w:p w:rsidR="00D9027F" w:rsidRPr="004D3D9B" w:rsidRDefault="00D9027F" w:rsidP="004D3D9B">
      <w:pPr>
        <w:ind w:firstLine="709"/>
        <w:rPr>
          <w:szCs w:val="28"/>
        </w:rPr>
      </w:pPr>
      <w:r w:rsidRPr="004D3D9B">
        <w:t>Международные соглашения являются одним из важнейших средств развития международного сотрудничества, способствуют расширению международных связей с участием государственных и негосударственных организаций, в том числе с участием субъектов национального права, включая физических лиц. Международным договорам принадлежит первостепенная роль в сфере защиты прав человека и основных свобод, включая такие важные с точки зрения развития экономических отношений права и свободы, как свобода передвижения, право заниматься предпринимательской деятельностью, неприкосновенность прав собственности и ряд других. Международные договоры нормализуют и тем самым существенно облегчают и ускоряют развитие международных экономических связей как между странами, так и между отдельными хозяйствующими субъектами. В связи с этим необходимы знания в области международных договоров, соглашений и конвенций, регулирующих экономические отношения, — это одно из основных требований к тому, кто в той или иной мере связан с экономикой и предпринимательством. Сегодня, в условиях интернационализации экономики и интеграции национальных экономических систем в мирохозяйственные связи, эти знания становятся особенно актуальными. Принятая в 1993 году Конституция Российской Федерации закрепила положение о нормах международного права как составной части российской правовой системы: в соответствии с ч. 4 ст. 15 Конституции РФ «общепризнанные принципы и нормы международного права и международные договоры Российской Федерации являются составной частью ее правовой системы». Более того, эта же статья предусматривает приоритет норм международных договоров, участницей которых является Российская Федерация, над нормами внутреннего права. В случае, если такие международные договоры устанавливают иные правила, чем предусмотренные российскими законами, то применяются правила международного договора. Это правило закреплено и в отдельных российских законодательных актах. В частности, взаимодействие российского гражданского законодательства и норм международного права регулируется ст. 7 Гражданского кодекса РФ, который так же, как и Конституция, относит международные договоры к составной части правовой системы страны и закрепляет приоритет норм международных договоров и принцип непосредственности их применения к гражданским правоотношениям. Аналогичные нормы можно найти и в Федеральном законе «О международных договорах Российской Федерации» (ст. 5), и в Федеральном законе «О валютном регулировании и валютном контроле» (ч. 2 ст. 4), относительно действия международных договоров Российской Федерации в области таможенного дела — в ст. 8 Таможенного кодекса Таможенного Союза и ряде других законодательных актов.</w:t>
      </w:r>
    </w:p>
    <w:p w:rsidR="00D9027F" w:rsidRPr="004D3D9B" w:rsidRDefault="00D9027F" w:rsidP="004D3D9B">
      <w:pPr>
        <w:ind w:firstLine="709"/>
        <w:rPr>
          <w:szCs w:val="28"/>
        </w:rPr>
      </w:pPr>
      <w:r w:rsidRPr="004D3D9B">
        <w:rPr>
          <w:szCs w:val="28"/>
        </w:rPr>
        <w:t>Международные договорные нормы охватывают широкий круг вопросов в различных областях и сферах политики, экономики, культуры, науки и т.д. Круг участников таких договоров различен — он варьируется от двусторонних соглашений между странами, таких, например, как двусторонние соглашения об избежании двойного налогообложения, о взаимной защите и поощрении иностранных инвестиций, развитии торговли и т.п., до многосторонних соглашений, конвенций и договоров, которые охватывают страны целого региона и даже всего мира. Количество международных договоров на сегодняшний день весьма значительно.</w:t>
      </w:r>
    </w:p>
    <w:p w:rsidR="00D9027F" w:rsidRPr="004D3D9B" w:rsidRDefault="00D9027F" w:rsidP="004D3D9B">
      <w:pPr>
        <w:ind w:firstLine="709"/>
      </w:pPr>
      <w:r w:rsidRPr="004D3D9B">
        <w:t>Для квалификации соглашения в качестве международного договора не имеет значения, заключено ли оно в устной или письменной форме, содержится ли такое соглашение в одном или нескольких документах. Статус международного договора не зависит от его конкретного наименования: соглашение, конвенция, устав международной организации, протокол. Для определения того, является ли документ договором, необходимо проанализировать его содержание, т.е. выяснить, имели ли стороны намерение взять на себя международно-правовые обязательства. Бывают случаи, когда договоры именуются даже декларациями или меморандумами, хотя традиционно документы с такими названиями договорами не являются.</w:t>
      </w:r>
    </w:p>
    <w:p w:rsidR="00D9027F" w:rsidRPr="004D3D9B" w:rsidRDefault="00D9027F" w:rsidP="004D3D9B">
      <w:pPr>
        <w:ind w:firstLine="709"/>
      </w:pPr>
      <w:r w:rsidRPr="004D3D9B">
        <w:t>Международное соглашение может быть составлен в виде одного документа или нескольких документов (например, обмен нотами).</w:t>
      </w:r>
    </w:p>
    <w:p w:rsidR="00D9027F" w:rsidRPr="004D3D9B" w:rsidRDefault="00D9027F" w:rsidP="004D3D9B">
      <w:pPr>
        <w:ind w:firstLine="709"/>
      </w:pPr>
      <w:r w:rsidRPr="004D3D9B">
        <w:t>Соглашение составляется либо на языках всех договаривающихся сторон, либо на одном или нескольких согласованных между ними языках. Соглашения, заключаемые в рамках международных организаций, составляются на официальных языках этих организаций.</w:t>
      </w:r>
    </w:p>
    <w:p w:rsidR="00D9027F" w:rsidRPr="004D3D9B" w:rsidRDefault="00D9027F" w:rsidP="004D3D9B">
      <w:pPr>
        <w:ind w:firstLine="709"/>
      </w:pPr>
      <w:r w:rsidRPr="004D3D9B">
        <w:t>Соглашение может вступать в силу с даты подписания, либо предусматривать дополнительные внутригосударственные процедуры (ратификация и т.п.). Во втором случае он вступает в силу после обмена документами о выполнении таких процедур. Многосторонний договор, как правило, вступает в силу после сдачи на хранение депозитарию (министерству иностранных дел определенного в договоре государства либо секретариату соответствующей международной организации) документов о выполнении внутригосударственных процедур определенным числом государств. Впоследствии он вступает в силу для каждого следующего государства после сдачи им таких документов.</w:t>
      </w:r>
    </w:p>
    <w:p w:rsidR="00D9027F" w:rsidRPr="004D3D9B" w:rsidRDefault="00D9027F" w:rsidP="004D3D9B">
      <w:pPr>
        <w:ind w:firstLine="709"/>
      </w:pPr>
      <w:r w:rsidRPr="004D3D9B">
        <w:t>Различают "договоры-контракты" и "договоры-законы". Первые устанавливают взаимные обязательства сторон. Вторые устанавливают общие правила поведения, которые не основаны на взаимности. Типичный пример таких "договоров-законов" - договоры о правах человека.</w:t>
      </w:r>
    </w:p>
    <w:p w:rsidR="00D9027F" w:rsidRPr="004D3D9B" w:rsidRDefault="00D9027F" w:rsidP="004D3D9B">
      <w:pPr>
        <w:ind w:firstLine="709"/>
      </w:pPr>
      <w:r w:rsidRPr="004D3D9B">
        <w:t>Международные соглашения являются одним из важнейших источников международного права.</w:t>
      </w:r>
    </w:p>
    <w:p w:rsidR="00D9027F" w:rsidRPr="004D3D9B" w:rsidRDefault="00D9027F" w:rsidP="004D3D9B">
      <w:pPr>
        <w:ind w:firstLine="709"/>
      </w:pPr>
      <w:r w:rsidRPr="004D3D9B">
        <w:t>Вопросы, связанные с международными соглашениями, составляют самостоятельную отрасль международного права - право международных договоров. Основным источником норм этой отрасли является Венская конвенция о праве международных договоров 1969 года. Конвенция, однако, относится только к договорам между государствами и только к заключенным в письменной форме.</w:t>
      </w:r>
    </w:p>
    <w:p w:rsidR="00D9027F" w:rsidRPr="004D3D9B" w:rsidRDefault="00D9027F" w:rsidP="004D3D9B">
      <w:pPr>
        <w:ind w:firstLine="709"/>
      </w:pPr>
    </w:p>
    <w:p w:rsidR="00D9027F" w:rsidRPr="00FE584B" w:rsidRDefault="00D9027F" w:rsidP="00FE584B">
      <w:pPr>
        <w:ind w:firstLine="700"/>
      </w:pPr>
      <w:bookmarkStart w:id="1" w:name="_Toc289210084"/>
      <w:r>
        <w:t xml:space="preserve">2. </w:t>
      </w:r>
      <w:r w:rsidRPr="00FE584B">
        <w:t xml:space="preserve">Таможенный тариф СССР 1961 года как итог послевоенного развития в </w:t>
      </w:r>
      <w:r>
        <w:t>р</w:t>
      </w:r>
      <w:r w:rsidRPr="00FE584B">
        <w:t>амках мировой системы и реализации СЭВ</w:t>
      </w:r>
      <w:bookmarkEnd w:id="1"/>
    </w:p>
    <w:p w:rsidR="00D9027F" w:rsidRPr="00FE584B" w:rsidRDefault="00D9027F" w:rsidP="00FE584B">
      <w:pPr>
        <w:ind w:left="567" w:firstLine="0"/>
      </w:pPr>
    </w:p>
    <w:p w:rsidR="00D9027F" w:rsidRPr="004D3D9B" w:rsidRDefault="00D9027F" w:rsidP="004D3D9B">
      <w:pPr>
        <w:ind w:firstLine="709"/>
      </w:pPr>
      <w:r w:rsidRPr="004D3D9B">
        <w:t>Итак, первым делом дадим определение понятия таможенный тариф. Таможенный тариф - систематизированный свод ставок пошлин таможенных на товары, провозимые через границу страны. Введён в странах Западной Европы в 17 в. Содержит наименование и классификацию облагаемых товаров, ставки пошлин и способы обложения, перечень беспошлинно пропускаемых изделий, а также изделий, запрещенных к ввозу, вывозу или транзиту.</w:t>
      </w:r>
    </w:p>
    <w:p w:rsidR="00D9027F" w:rsidRPr="004D3D9B" w:rsidRDefault="00D9027F" w:rsidP="004D3D9B">
      <w:pPr>
        <w:ind w:firstLine="709"/>
      </w:pPr>
      <w:r w:rsidRPr="004D3D9B">
        <w:t>В СССР и др. социалистических странах Таможенный тариф имеют ярко выраженный либеральный характер. Так, средний уровень ставок Таможенный тариф СССР 1961 в 2-3 раза ниже, чем уровень ставок Таможенный тариф США, Франции, ФРГ и др. капиталистических стран. Для грузов, ввозимых в СССР из ряда соседних развивающихся государств, установлены льготы. СССР в одностороннем порядке ввёл беспошлинную торговлю с развивающимися странами Азии, Африки и Латинской Америки.</w:t>
      </w:r>
    </w:p>
    <w:p w:rsidR="00D9027F" w:rsidRPr="004D3D9B" w:rsidRDefault="00D9027F" w:rsidP="004D3D9B">
      <w:pPr>
        <w:ind w:firstLine="709"/>
        <w:rPr>
          <w:szCs w:val="28"/>
          <w:lang w:eastAsia="en-US"/>
        </w:rPr>
      </w:pPr>
      <w:r w:rsidRPr="004D3D9B">
        <w:rPr>
          <w:lang w:eastAsia="en-US"/>
        </w:rPr>
        <w:t>Предыдущий Свод таможенных тарифов СССР был принят 21 января 1930 года,</w:t>
      </w:r>
      <w:r>
        <w:rPr>
          <w:lang w:eastAsia="en-US"/>
        </w:rPr>
        <w:t xml:space="preserve"> </w:t>
      </w:r>
      <w:r w:rsidRPr="004D3D9B">
        <w:rPr>
          <w:lang w:eastAsia="en-US"/>
        </w:rPr>
        <w:t>просуществовавший до 1 октября 1961 года, когда и вступил в силу новый Таможенный тариф СССР 1961 года. В новом Таможенном тарифе СССР 1961</w:t>
      </w:r>
      <w:r>
        <w:rPr>
          <w:lang w:eastAsia="en-US"/>
        </w:rPr>
        <w:t xml:space="preserve"> </w:t>
      </w:r>
      <w:r w:rsidRPr="004D3D9B">
        <w:rPr>
          <w:lang w:eastAsia="en-US"/>
        </w:rPr>
        <w:t>года учитывались изменения, сложившиеся в практике мировой торговли в</w:t>
      </w:r>
      <w:r>
        <w:rPr>
          <w:lang w:eastAsia="en-US"/>
        </w:rPr>
        <w:t xml:space="preserve"> </w:t>
      </w:r>
      <w:r w:rsidRPr="004D3D9B">
        <w:rPr>
          <w:lang w:eastAsia="en-US"/>
        </w:rPr>
        <w:t>послевоенный период, а также новые взаимоотношения между странами-членами Совета Экономической Взаимопомощи (СЭВ). К товарам,</w:t>
      </w:r>
      <w:r>
        <w:rPr>
          <w:lang w:eastAsia="en-US"/>
        </w:rPr>
        <w:t xml:space="preserve"> </w:t>
      </w:r>
      <w:r w:rsidRPr="004D3D9B">
        <w:rPr>
          <w:lang w:eastAsia="en-US"/>
        </w:rPr>
        <w:t>происходящим или ввозимым из стран, в торговле с СССР которые применяют</w:t>
      </w:r>
      <w:r>
        <w:rPr>
          <w:lang w:eastAsia="en-US"/>
        </w:rPr>
        <w:t xml:space="preserve"> </w:t>
      </w:r>
      <w:r w:rsidRPr="004D3D9B">
        <w:rPr>
          <w:lang w:eastAsia="en-US"/>
        </w:rPr>
        <w:t>режим наибольшего благоприятствования (РНБ), применялись минимальные ставки таможенных пошлин, а к товарам, происходящим или ввозимым из</w:t>
      </w:r>
      <w:r>
        <w:rPr>
          <w:lang w:eastAsia="en-US"/>
        </w:rPr>
        <w:t xml:space="preserve"> </w:t>
      </w:r>
      <w:r w:rsidRPr="004D3D9B">
        <w:rPr>
          <w:lang w:eastAsia="en-US"/>
        </w:rPr>
        <w:t>стран, которые во взаимной торговле с СССР не применяют этого режима, - максимальные ставки пошлин. С 1 января 1965 года Совет Министров СССР</w:t>
      </w:r>
      <w:r>
        <w:rPr>
          <w:lang w:eastAsia="en-US"/>
        </w:rPr>
        <w:t xml:space="preserve"> </w:t>
      </w:r>
      <w:r w:rsidRPr="004D3D9B">
        <w:rPr>
          <w:lang w:eastAsia="en-US"/>
        </w:rPr>
        <w:t>отменил таможенные пошлины на товары, экспортируемые из дружественных стран Азии, Африки и Латинской Америки.</w:t>
      </w:r>
    </w:p>
    <w:p w:rsidR="00D9027F" w:rsidRPr="004D3D9B" w:rsidRDefault="00D9027F" w:rsidP="004D3D9B">
      <w:pPr>
        <w:ind w:firstLine="709"/>
        <w:rPr>
          <w:rStyle w:val="Caption1"/>
          <w:szCs w:val="28"/>
        </w:rPr>
      </w:pPr>
      <w:r w:rsidRPr="004D3D9B">
        <w:rPr>
          <w:rStyle w:val="Caption1"/>
          <w:szCs w:val="28"/>
        </w:rPr>
        <w:t xml:space="preserve">Как и пограничники, они с оружием в руках встретили фашистских оккупантов на западных рубежах страны. Многие из них погибли. В ряды Красной Армии, ополчение, партизанское движение ушло 90% всего личного состава таможенных органов. 24 таможни оказались на захваченной врагом территории; большая часть зданий была разрушена. </w:t>
      </w:r>
    </w:p>
    <w:p w:rsidR="00D9027F" w:rsidRDefault="00D9027F" w:rsidP="004D3D9B">
      <w:pPr>
        <w:ind w:firstLine="709"/>
        <w:rPr>
          <w:rStyle w:val="Caption1"/>
          <w:szCs w:val="28"/>
        </w:rPr>
      </w:pPr>
      <w:r w:rsidRPr="004D3D9B">
        <w:rPr>
          <w:rStyle w:val="Caption1"/>
          <w:szCs w:val="28"/>
        </w:rPr>
        <w:t xml:space="preserve">В начале </w:t>
      </w:r>
      <w:smartTag w:uri="urn:schemas-microsoft-com:office:smarttags" w:element="metricconverter">
        <w:smartTagPr>
          <w:attr w:name="ProductID" w:val="1920 г"/>
        </w:smartTagPr>
        <w:r w:rsidRPr="004D3D9B">
          <w:rPr>
            <w:rStyle w:val="Caption1"/>
            <w:szCs w:val="28"/>
          </w:rPr>
          <w:t>1920 г</w:t>
        </w:r>
      </w:smartTag>
      <w:r w:rsidRPr="004D3D9B">
        <w:rPr>
          <w:rStyle w:val="Caption1"/>
          <w:szCs w:val="28"/>
        </w:rPr>
        <w:t xml:space="preserve">. Советская власть в Иркутске была восстановлена. В июне </w:t>
      </w:r>
      <w:smartTag w:uri="urn:schemas-microsoft-com:office:smarttags" w:element="metricconverter">
        <w:smartTagPr>
          <w:attr w:name="ProductID" w:val="1920 г"/>
        </w:smartTagPr>
        <w:r w:rsidRPr="004D3D9B">
          <w:rPr>
            <w:rStyle w:val="Caption1"/>
            <w:szCs w:val="28"/>
          </w:rPr>
          <w:t>1920 г</w:t>
        </w:r>
      </w:smartTag>
      <w:r w:rsidRPr="004D3D9B">
        <w:rPr>
          <w:rStyle w:val="Caption1"/>
          <w:szCs w:val="28"/>
        </w:rPr>
        <w:t>. Иркутская таможня перешла в ведомство НКВТ.</w:t>
      </w:r>
      <w:r>
        <w:rPr>
          <w:rStyle w:val="Caption1"/>
          <w:szCs w:val="28"/>
        </w:rPr>
        <w:t xml:space="preserve"> </w:t>
      </w:r>
      <w:r w:rsidRPr="004D3D9B">
        <w:rPr>
          <w:rStyle w:val="Caption1"/>
          <w:szCs w:val="28"/>
        </w:rPr>
        <w:t xml:space="preserve">Что же касается деятельности самой Иркутской таможни в этот период, то характеристика ее выглядела весьма скромно. Как писал управляющий таможней С.Д. Татищев, «функции таможни, как таковой, в отношении наружной службы… не производятся и деятельность таможни сводится к </w:t>
      </w:r>
      <w:r w:rsidRPr="004D3D9B">
        <w:rPr>
          <w:rStyle w:val="Caption1"/>
          <w:szCs w:val="28"/>
          <w:u w:val="single"/>
        </w:rPr>
        <w:t>внутреннему делопроизводству».</w:t>
      </w:r>
      <w:r>
        <w:rPr>
          <w:rStyle w:val="Caption1"/>
          <w:szCs w:val="28"/>
          <w:u w:val="single"/>
        </w:rPr>
        <w:t xml:space="preserve"> </w:t>
      </w:r>
      <w:r w:rsidRPr="004D3D9B">
        <w:rPr>
          <w:rStyle w:val="Caption1"/>
          <w:szCs w:val="28"/>
          <w:u w:val="single"/>
        </w:rPr>
        <w:t>Трудности переходного времени начали</w:t>
      </w:r>
      <w:r w:rsidRPr="004D3D9B">
        <w:rPr>
          <w:rStyle w:val="Caption1"/>
          <w:szCs w:val="28"/>
        </w:rPr>
        <w:t xml:space="preserve"> сглаживаться в последующий период. В марте </w:t>
      </w:r>
      <w:smartTag w:uri="urn:schemas-microsoft-com:office:smarttags" w:element="metricconverter">
        <w:smartTagPr>
          <w:attr w:name="ProductID" w:val="1962 г"/>
        </w:smartTagPr>
        <w:r w:rsidRPr="004D3D9B">
          <w:rPr>
            <w:rStyle w:val="Caption1"/>
            <w:szCs w:val="28"/>
          </w:rPr>
          <w:t>1962 г</w:t>
        </w:r>
      </w:smartTag>
      <w:r w:rsidRPr="004D3D9B">
        <w:rPr>
          <w:rStyle w:val="Caption1"/>
          <w:szCs w:val="28"/>
        </w:rPr>
        <w:t>. утверждено «Положение о местных таможенных управлениях, об округах, таможнях и таможенных постах». Иркутская таможня вошла в Сибирский таможенный округ.</w:t>
      </w:r>
    </w:p>
    <w:p w:rsidR="00D9027F" w:rsidRPr="004D3D9B" w:rsidRDefault="00D9027F" w:rsidP="004D3D9B">
      <w:pPr>
        <w:ind w:firstLine="709"/>
        <w:rPr>
          <w:rStyle w:val="Caption1"/>
          <w:szCs w:val="28"/>
        </w:rPr>
      </w:pPr>
      <w:r w:rsidRPr="004D3D9B">
        <w:rPr>
          <w:rStyle w:val="Caption1"/>
          <w:szCs w:val="28"/>
        </w:rPr>
        <w:t>Основная деятельность сосредотачивалась на борьбе с контрабандой, операции же над импортными и экспортными товарами в условиях незначительности товарооборота страны отходили на второй план.</w:t>
      </w:r>
    </w:p>
    <w:p w:rsidR="00D9027F" w:rsidRDefault="00D9027F" w:rsidP="004D3D9B">
      <w:pPr>
        <w:ind w:firstLine="709"/>
        <w:rPr>
          <w:szCs w:val="28"/>
        </w:rPr>
      </w:pPr>
      <w:r w:rsidRPr="004778D1">
        <w:rPr>
          <w:bCs/>
          <w:szCs w:val="28"/>
        </w:rPr>
        <w:t>Таможенный тариф</w:t>
      </w:r>
      <w:r w:rsidRPr="004D3D9B">
        <w:rPr>
          <w:szCs w:val="28"/>
        </w:rPr>
        <w:t xml:space="preserve"> — в РФ свод ставок таможенных пошлин, применяемых к товарам, перемещаемым через таможенную границу РФ и систематизированным в соответствии с Товарной номенклатурой внешнеэкономической деятельности.</w:t>
      </w:r>
    </w:p>
    <w:p w:rsidR="00D9027F" w:rsidRPr="004D3D9B" w:rsidRDefault="00D9027F" w:rsidP="00F178C9">
      <w:pPr>
        <w:ind w:firstLine="700"/>
        <w:rPr>
          <w:lang w:eastAsia="en-US"/>
        </w:rPr>
      </w:pPr>
      <w:r w:rsidRPr="00F178C9">
        <w:rPr>
          <w:color w:val="FFFFFF"/>
          <w:szCs w:val="28"/>
        </w:rPr>
        <w:t>международное соглашение экономический таможенный тариф</w:t>
      </w:r>
    </w:p>
    <w:p w:rsidR="00D9027F" w:rsidRPr="00F178C9" w:rsidRDefault="00D9027F" w:rsidP="00F178C9">
      <w:pPr>
        <w:ind w:firstLine="700"/>
      </w:pPr>
      <w:bookmarkStart w:id="2" w:name="_Toc289210085"/>
      <w:r>
        <w:br w:type="page"/>
        <w:t xml:space="preserve">3. </w:t>
      </w:r>
      <w:r w:rsidRPr="00F178C9">
        <w:t>Влияние на ТП России, её вступление в ТО</w:t>
      </w:r>
      <w:bookmarkEnd w:id="2"/>
    </w:p>
    <w:p w:rsidR="00D9027F" w:rsidRDefault="00D9027F" w:rsidP="004D3D9B">
      <w:pPr>
        <w:ind w:firstLine="709"/>
      </w:pPr>
    </w:p>
    <w:p w:rsidR="00D9027F" w:rsidRPr="004D3D9B" w:rsidRDefault="00D9027F" w:rsidP="004D3D9B">
      <w:pPr>
        <w:ind w:firstLine="709"/>
      </w:pPr>
      <w:r w:rsidRPr="004D3D9B">
        <w:t>Вопрос вступления России в ВТО уже несколько лет разделяет политически активную часть нашего общества на два непримиримых лагеря. Число нейтральных или колеблющихся невелико. Это значит, что основания для раскола имеют фундаментальный характер. Отношение к планам вступления в ВТО стало пробным камнем при политическом размежевании граждан.</w:t>
      </w:r>
    </w:p>
    <w:p w:rsidR="00D9027F" w:rsidRPr="004D3D9B" w:rsidRDefault="00D9027F" w:rsidP="004D3D9B">
      <w:pPr>
        <w:ind w:firstLine="709"/>
      </w:pPr>
      <w:bookmarkStart w:id="3" w:name="par"/>
      <w:r w:rsidRPr="004778D1">
        <w:t>_*</w:t>
      </w:r>
      <w:r w:rsidRPr="004D3D9B">
        <w:t>Определить, в какой пропорции разделилось общество и какова динамика изменения этой пропорции, весьма трудно, поскольку господствующее в данный момент меньшинство, поддерживающее планы власти, обладает почти монопольным доступом к СМИ и создает в них “шум”, маскирующий реальное соотношение голосов.</w:t>
      </w:r>
    </w:p>
    <w:p w:rsidR="00D9027F" w:rsidRPr="004D3D9B" w:rsidRDefault="00D9027F" w:rsidP="004D3D9B">
      <w:pPr>
        <w:ind w:firstLine="709"/>
      </w:pPr>
      <w:r w:rsidRPr="004778D1">
        <w:t>_*</w:t>
      </w:r>
      <w:r w:rsidRPr="004D3D9B">
        <w:t xml:space="preserve">Противники вступления предсказывают столь тяжелые последствия этой акции для России, что эти предсказания равноценны обвинению правящей верхушки в намерении совершить государственную измену. В стране уже возник латентный конфликт, который неизбежно примет открытые формы, если Россия будет действительно втянута в ВТО и сбудется хотя бы часть катастрофических прогнозов. Противоречие созрело настолько, что представить действия нынешней властной бригады по вступлению в ВТО как очередную ошибку будет невозможно. Отделаться классическим афоризмом наших реформаторов - “хотели как лучше, а получилось как всегда” - не удастся. </w:t>
      </w:r>
    </w:p>
    <w:p w:rsidR="00D9027F" w:rsidRDefault="00D9027F" w:rsidP="004D3D9B">
      <w:pPr>
        <w:ind w:firstLine="709"/>
      </w:pPr>
      <w:r w:rsidRPr="004778D1">
        <w:t>_*</w:t>
      </w:r>
      <w:r w:rsidRPr="004D3D9B">
        <w:t xml:space="preserve">Поскольку уклониться от определения своей позиции в конфликтах такого рода бывает трудно, все общественные силы, заинтересованные в </w:t>
      </w:r>
      <w:r w:rsidRPr="004D3D9B">
        <w:rPr>
          <w:iCs/>
        </w:rPr>
        <w:t>рационализации</w:t>
      </w:r>
      <w:r w:rsidRPr="004D3D9B">
        <w:t xml:space="preserve"> этого противостояния и снижении его разрушительного потенциала, должны были бы способствовать рефлексии относительно интересов обеих сторон в конфликте, вызревания его предпосылок в “инкубационном периоде”, развития этого конфликта в самовоспроизводящуюся систему, ставшую уже частью большой системы всего российского кризиса.</w:t>
      </w:r>
      <w:bookmarkEnd w:id="3"/>
    </w:p>
    <w:p w:rsidR="00D9027F" w:rsidRPr="004D3D9B" w:rsidRDefault="00D9027F" w:rsidP="004D3D9B">
      <w:pPr>
        <w:ind w:firstLine="709"/>
      </w:pPr>
    </w:p>
    <w:p w:rsidR="00D9027F" w:rsidRDefault="00D9027F" w:rsidP="004D3D9B">
      <w:pPr>
        <w:pStyle w:val="1"/>
        <w:ind w:firstLine="709"/>
        <w:contextualSpacing/>
        <w:rPr>
          <w:b w:val="0"/>
          <w:lang w:eastAsia="en-US"/>
        </w:rPr>
      </w:pPr>
      <w:bookmarkStart w:id="4" w:name="_Toc289210086"/>
      <w:r>
        <w:rPr>
          <w:b w:val="0"/>
          <w:lang w:eastAsia="en-US"/>
        </w:rPr>
        <w:br w:type="page"/>
      </w:r>
      <w:r w:rsidRPr="004D3D9B">
        <w:rPr>
          <w:b w:val="0"/>
          <w:lang w:eastAsia="en-US"/>
        </w:rPr>
        <w:t>Список литературы</w:t>
      </w:r>
      <w:bookmarkEnd w:id="4"/>
    </w:p>
    <w:p w:rsidR="00D9027F" w:rsidRPr="00F178C9" w:rsidRDefault="00D9027F" w:rsidP="00F178C9">
      <w:pPr>
        <w:rPr>
          <w:lang w:eastAsia="en-US"/>
        </w:rPr>
      </w:pPr>
    </w:p>
    <w:p w:rsidR="00D9027F" w:rsidRPr="004D3D9B" w:rsidRDefault="00D9027F" w:rsidP="00F178C9">
      <w:pPr>
        <w:pStyle w:val="a3"/>
        <w:numPr>
          <w:ilvl w:val="0"/>
          <w:numId w:val="3"/>
        </w:numPr>
        <w:ind w:left="0" w:firstLine="0"/>
        <w:rPr>
          <w:szCs w:val="28"/>
        </w:rPr>
      </w:pPr>
      <w:r w:rsidRPr="004D3D9B">
        <w:rPr>
          <w:szCs w:val="28"/>
        </w:rPr>
        <w:t>Таможня – Юг России (Электронный ресурс) http://www.tamognia.ru/</w:t>
      </w:r>
    </w:p>
    <w:p w:rsidR="00D9027F" w:rsidRPr="004D3D9B" w:rsidRDefault="00D9027F" w:rsidP="00F178C9">
      <w:pPr>
        <w:pStyle w:val="a3"/>
        <w:numPr>
          <w:ilvl w:val="0"/>
          <w:numId w:val="3"/>
        </w:numPr>
        <w:ind w:left="0" w:firstLine="0"/>
        <w:rPr>
          <w:szCs w:val="28"/>
        </w:rPr>
      </w:pPr>
      <w:r w:rsidRPr="004D3D9B">
        <w:rPr>
          <w:rStyle w:val="a4"/>
          <w:b w:val="0"/>
          <w:szCs w:val="28"/>
        </w:rPr>
        <w:t>Таможенный</w:t>
      </w:r>
      <w:r>
        <w:rPr>
          <w:rStyle w:val="a4"/>
          <w:b w:val="0"/>
          <w:szCs w:val="28"/>
        </w:rPr>
        <w:t xml:space="preserve"> </w:t>
      </w:r>
      <w:r w:rsidRPr="004D3D9B">
        <w:rPr>
          <w:rStyle w:val="a4"/>
          <w:b w:val="0"/>
          <w:szCs w:val="28"/>
        </w:rPr>
        <w:t>кодекс</w:t>
      </w:r>
      <w:r>
        <w:rPr>
          <w:rStyle w:val="a4"/>
          <w:b w:val="0"/>
          <w:szCs w:val="28"/>
        </w:rPr>
        <w:t xml:space="preserve"> </w:t>
      </w:r>
      <w:r w:rsidRPr="004D3D9B">
        <w:rPr>
          <w:rStyle w:val="a4"/>
          <w:b w:val="0"/>
          <w:szCs w:val="28"/>
        </w:rPr>
        <w:t>Таможенного</w:t>
      </w:r>
      <w:r>
        <w:rPr>
          <w:rStyle w:val="a4"/>
          <w:b w:val="0"/>
          <w:szCs w:val="28"/>
        </w:rPr>
        <w:t xml:space="preserve"> </w:t>
      </w:r>
      <w:r w:rsidRPr="004D3D9B">
        <w:rPr>
          <w:rStyle w:val="a4"/>
          <w:b w:val="0"/>
          <w:szCs w:val="28"/>
        </w:rPr>
        <w:t>союза</w:t>
      </w:r>
      <w:r w:rsidRPr="004D3D9B">
        <w:rPr>
          <w:szCs w:val="28"/>
        </w:rPr>
        <w:t>.</w:t>
      </w:r>
      <w:r>
        <w:rPr>
          <w:szCs w:val="28"/>
        </w:rPr>
        <w:t xml:space="preserve"> </w:t>
      </w:r>
      <w:r w:rsidRPr="004D3D9B">
        <w:rPr>
          <w:szCs w:val="28"/>
        </w:rPr>
        <w:t>Новосибирск:</w:t>
      </w:r>
      <w:r>
        <w:rPr>
          <w:szCs w:val="28"/>
        </w:rPr>
        <w:t xml:space="preserve"> </w:t>
      </w:r>
      <w:r w:rsidRPr="004D3D9B">
        <w:rPr>
          <w:szCs w:val="28"/>
        </w:rPr>
        <w:t>Сиб.унив.</w:t>
      </w:r>
      <w:r w:rsidRPr="004D3D9B">
        <w:rPr>
          <w:rStyle w:val="a4"/>
          <w:b w:val="0"/>
          <w:szCs w:val="28"/>
        </w:rPr>
        <w:t>изд</w:t>
      </w:r>
      <w:r w:rsidRPr="004D3D9B">
        <w:rPr>
          <w:szCs w:val="28"/>
        </w:rPr>
        <w:t>., 2010.-191с</w:t>
      </w:r>
    </w:p>
    <w:p w:rsidR="00D9027F" w:rsidRPr="004D3D9B" w:rsidRDefault="00D9027F" w:rsidP="00F178C9">
      <w:pPr>
        <w:pStyle w:val="a3"/>
        <w:numPr>
          <w:ilvl w:val="0"/>
          <w:numId w:val="3"/>
        </w:numPr>
        <w:ind w:left="0" w:firstLine="0"/>
        <w:rPr>
          <w:szCs w:val="28"/>
        </w:rPr>
      </w:pPr>
      <w:r w:rsidRPr="004D3D9B">
        <w:rPr>
          <w:szCs w:val="28"/>
        </w:rPr>
        <w:t>Пузакова Е.П., Воронкова О.Н. Внешнеэкономическая деятельность. Организация и управление. - М.: Экономист. – 2008.</w:t>
      </w:r>
    </w:p>
    <w:p w:rsidR="00D9027F" w:rsidRPr="00F178C9" w:rsidRDefault="00D9027F" w:rsidP="00F178C9">
      <w:pPr>
        <w:jc w:val="center"/>
        <w:rPr>
          <w:color w:val="FFFFFF"/>
          <w:szCs w:val="28"/>
        </w:rPr>
      </w:pPr>
      <w:bookmarkStart w:id="5" w:name="_GoBack"/>
      <w:bookmarkEnd w:id="5"/>
    </w:p>
    <w:sectPr w:rsidR="00D9027F" w:rsidRPr="00F178C9" w:rsidSect="00116D8A">
      <w:headerReference w:type="default" r:id="rId7"/>
      <w:headerReference w:type="first" r:id="rId8"/>
      <w:pgSz w:w="11906" w:h="16838" w:code="9"/>
      <w:pgMar w:top="1134" w:right="851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AC9" w:rsidRDefault="00CF5AC9" w:rsidP="00017656">
      <w:pPr>
        <w:spacing w:line="240" w:lineRule="auto"/>
      </w:pPr>
      <w:r>
        <w:separator/>
      </w:r>
    </w:p>
  </w:endnote>
  <w:endnote w:type="continuationSeparator" w:id="0">
    <w:p w:rsidR="00CF5AC9" w:rsidRDefault="00CF5AC9" w:rsidP="00017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AC9" w:rsidRDefault="00CF5AC9" w:rsidP="00017656">
      <w:pPr>
        <w:spacing w:line="240" w:lineRule="auto"/>
      </w:pPr>
      <w:r>
        <w:separator/>
      </w:r>
    </w:p>
  </w:footnote>
  <w:footnote w:type="continuationSeparator" w:id="0">
    <w:p w:rsidR="00CF5AC9" w:rsidRDefault="00CF5AC9" w:rsidP="000176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27F" w:rsidRPr="00D33711" w:rsidRDefault="00D9027F" w:rsidP="004D3D9B">
    <w:pPr>
      <w:tabs>
        <w:tab w:val="left" w:pos="840"/>
      </w:tabs>
      <w:jc w:val="center"/>
      <w:rPr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27F" w:rsidRPr="00D33711" w:rsidRDefault="00D9027F" w:rsidP="004D3D9B">
    <w:pPr>
      <w:tabs>
        <w:tab w:val="left" w:pos="840"/>
      </w:tabs>
      <w:jc w:val="center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17AE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7893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6601F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7C9F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198CF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9ED4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282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F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18B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CEE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605BE0"/>
    <w:multiLevelType w:val="hybridMultilevel"/>
    <w:tmpl w:val="AA04E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D3290D"/>
    <w:multiLevelType w:val="hybridMultilevel"/>
    <w:tmpl w:val="779E4B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6319E1"/>
    <w:multiLevelType w:val="hybridMultilevel"/>
    <w:tmpl w:val="C10A4C20"/>
    <w:lvl w:ilvl="0" w:tplc="6098FE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549"/>
    <w:rsid w:val="00017656"/>
    <w:rsid w:val="00116D8A"/>
    <w:rsid w:val="00190E33"/>
    <w:rsid w:val="001B01A3"/>
    <w:rsid w:val="00250646"/>
    <w:rsid w:val="00300F46"/>
    <w:rsid w:val="00376682"/>
    <w:rsid w:val="00391F89"/>
    <w:rsid w:val="003F1B90"/>
    <w:rsid w:val="00434DDD"/>
    <w:rsid w:val="0044311C"/>
    <w:rsid w:val="004778D1"/>
    <w:rsid w:val="004D3D9B"/>
    <w:rsid w:val="0051473C"/>
    <w:rsid w:val="005D6C40"/>
    <w:rsid w:val="00697D35"/>
    <w:rsid w:val="00784B1A"/>
    <w:rsid w:val="007851B3"/>
    <w:rsid w:val="00927FE5"/>
    <w:rsid w:val="009E6F75"/>
    <w:rsid w:val="00A84F65"/>
    <w:rsid w:val="00AF5C94"/>
    <w:rsid w:val="00BF4D3A"/>
    <w:rsid w:val="00C642AA"/>
    <w:rsid w:val="00CE388A"/>
    <w:rsid w:val="00CF5AC9"/>
    <w:rsid w:val="00D33711"/>
    <w:rsid w:val="00D9027F"/>
    <w:rsid w:val="00E465CB"/>
    <w:rsid w:val="00E723AC"/>
    <w:rsid w:val="00EA4549"/>
    <w:rsid w:val="00F178C9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57BF235-D38C-470C-8124-221CE417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73C"/>
    <w:pPr>
      <w:spacing w:line="360" w:lineRule="auto"/>
      <w:ind w:firstLine="567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51473C"/>
    <w:pPr>
      <w:keepNext/>
      <w:keepLines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473C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List Paragraph"/>
    <w:basedOn w:val="a"/>
    <w:uiPriority w:val="99"/>
    <w:qFormat/>
    <w:rsid w:val="0051473C"/>
    <w:pPr>
      <w:ind w:left="720"/>
      <w:contextualSpacing/>
    </w:pPr>
  </w:style>
  <w:style w:type="character" w:styleId="a4">
    <w:name w:val="Strong"/>
    <w:uiPriority w:val="99"/>
    <w:qFormat/>
    <w:rsid w:val="009E6F75"/>
    <w:rPr>
      <w:rFonts w:cs="Times New Roman"/>
      <w:b/>
      <w:bCs/>
    </w:rPr>
  </w:style>
  <w:style w:type="character" w:styleId="a5">
    <w:name w:val="Hyperlink"/>
    <w:uiPriority w:val="99"/>
    <w:rsid w:val="009E6F75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01765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01765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footer"/>
    <w:basedOn w:val="a"/>
    <w:link w:val="a9"/>
    <w:uiPriority w:val="99"/>
    <w:rsid w:val="0001765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01765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Caption1">
    <w:name w:val="Caption1"/>
    <w:uiPriority w:val="99"/>
    <w:rsid w:val="00017656"/>
    <w:rPr>
      <w:rFonts w:cs="Times New Roman"/>
    </w:rPr>
  </w:style>
  <w:style w:type="paragraph" w:styleId="aa">
    <w:name w:val="TOC Heading"/>
    <w:basedOn w:val="1"/>
    <w:next w:val="a"/>
    <w:uiPriority w:val="99"/>
    <w:qFormat/>
    <w:rsid w:val="00E723AC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</w:rPr>
  </w:style>
  <w:style w:type="paragraph" w:styleId="11">
    <w:name w:val="toc 1"/>
    <w:basedOn w:val="a"/>
    <w:next w:val="a"/>
    <w:autoRedefine/>
    <w:uiPriority w:val="99"/>
    <w:rsid w:val="00E723AC"/>
    <w:pPr>
      <w:spacing w:after="100"/>
    </w:pPr>
  </w:style>
  <w:style w:type="paragraph" w:styleId="ab">
    <w:name w:val="Balloon Text"/>
    <w:basedOn w:val="a"/>
    <w:link w:val="ac"/>
    <w:uiPriority w:val="99"/>
    <w:semiHidden/>
    <w:rsid w:val="00E72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723AC"/>
    <w:rPr>
      <w:rFonts w:ascii="Tahoma" w:hAnsi="Tahoma" w:cs="Tahoma"/>
      <w:sz w:val="16"/>
      <w:szCs w:val="16"/>
      <w:lang w:val="x-none" w:eastAsia="ru-RU"/>
    </w:rPr>
  </w:style>
  <w:style w:type="paragraph" w:styleId="ad">
    <w:name w:val="Normal (Web)"/>
    <w:basedOn w:val="a"/>
    <w:uiPriority w:val="99"/>
    <w:semiHidden/>
    <w:rsid w:val="00E723AC"/>
    <w:pPr>
      <w:spacing w:line="240" w:lineRule="auto"/>
      <w:ind w:firstLine="36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27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admin</cp:lastModifiedBy>
  <cp:revision>2</cp:revision>
  <dcterms:created xsi:type="dcterms:W3CDTF">2014-03-25T19:51:00Z</dcterms:created>
  <dcterms:modified xsi:type="dcterms:W3CDTF">2014-03-25T19:51:00Z</dcterms:modified>
</cp:coreProperties>
</file>