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58" w:rsidRPr="00843103" w:rsidRDefault="008E2C58" w:rsidP="00843103">
      <w:pPr>
        <w:pStyle w:val="8"/>
        <w:keepNext w:val="0"/>
        <w:widowControl w:val="0"/>
        <w:suppressAutoHyphens/>
        <w:spacing w:line="360" w:lineRule="auto"/>
        <w:ind w:firstLine="709"/>
        <w:rPr>
          <w:szCs w:val="28"/>
        </w:rPr>
      </w:pPr>
      <w:r w:rsidRPr="00843103">
        <w:rPr>
          <w:szCs w:val="28"/>
        </w:rPr>
        <w:t>МИРОВАЯ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ВАЛЮТНАЯ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СИСТЕМА</w:t>
      </w:r>
    </w:p>
    <w:p w:rsidR="00843103" w:rsidRPr="00843103" w:rsidRDefault="00843103" w:rsidP="00843103">
      <w:pPr>
        <w:jc w:val="center"/>
        <w:rPr>
          <w:b/>
        </w:rPr>
      </w:pPr>
    </w:p>
    <w:p w:rsidR="008E2C58" w:rsidRPr="00843103" w:rsidRDefault="008E2C58" w:rsidP="00843103">
      <w:pPr>
        <w:widowControl w:val="0"/>
        <w:numPr>
          <w:ilvl w:val="2"/>
          <w:numId w:val="1"/>
        </w:numPr>
        <w:tabs>
          <w:tab w:val="left" w:pos="1080"/>
        </w:tabs>
        <w:suppressAutoHyphens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843103">
        <w:rPr>
          <w:b/>
          <w:sz w:val="28"/>
          <w:szCs w:val="28"/>
        </w:rPr>
        <w:t>Сущность</w:t>
      </w:r>
      <w:r w:rsidR="00843103">
        <w:rPr>
          <w:b/>
          <w:sz w:val="28"/>
          <w:szCs w:val="28"/>
        </w:rPr>
        <w:t xml:space="preserve"> </w:t>
      </w:r>
      <w:r w:rsidRPr="00843103">
        <w:rPr>
          <w:b/>
          <w:sz w:val="28"/>
          <w:szCs w:val="28"/>
        </w:rPr>
        <w:t>и</w:t>
      </w:r>
      <w:r w:rsidR="00843103">
        <w:rPr>
          <w:b/>
          <w:sz w:val="28"/>
          <w:szCs w:val="28"/>
        </w:rPr>
        <w:t xml:space="preserve"> </w:t>
      </w:r>
      <w:r w:rsidRPr="00843103">
        <w:rPr>
          <w:b/>
          <w:sz w:val="28"/>
          <w:szCs w:val="28"/>
        </w:rPr>
        <w:t>структура</w:t>
      </w:r>
      <w:r w:rsidR="00843103">
        <w:rPr>
          <w:b/>
          <w:sz w:val="28"/>
          <w:szCs w:val="28"/>
        </w:rPr>
        <w:t xml:space="preserve"> </w:t>
      </w:r>
      <w:r w:rsidRPr="00843103">
        <w:rPr>
          <w:b/>
          <w:sz w:val="28"/>
          <w:szCs w:val="28"/>
        </w:rPr>
        <w:t>мировой</w:t>
      </w:r>
      <w:r w:rsidR="00843103">
        <w:rPr>
          <w:b/>
          <w:sz w:val="28"/>
          <w:szCs w:val="28"/>
        </w:rPr>
        <w:t xml:space="preserve"> </w:t>
      </w:r>
      <w:r w:rsidRPr="00843103">
        <w:rPr>
          <w:b/>
          <w:sz w:val="28"/>
          <w:szCs w:val="28"/>
        </w:rPr>
        <w:t>валютной</w:t>
      </w:r>
      <w:r w:rsidR="00843103">
        <w:rPr>
          <w:b/>
          <w:sz w:val="28"/>
          <w:szCs w:val="28"/>
        </w:rPr>
        <w:t xml:space="preserve"> </w:t>
      </w:r>
      <w:r w:rsidRPr="00843103">
        <w:rPr>
          <w:b/>
          <w:sz w:val="28"/>
          <w:szCs w:val="28"/>
        </w:rPr>
        <w:t>системы</w:t>
      </w:r>
    </w:p>
    <w:p w:rsidR="00843103" w:rsidRPr="00843103" w:rsidRDefault="00843103" w:rsidP="00843103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</w:p>
    <w:p w:rsidR="008E2C58" w:rsidRPr="00843103" w:rsidRDefault="008E2C58" w:rsidP="00843103">
      <w:pPr>
        <w:pStyle w:val="a3"/>
        <w:spacing w:line="360" w:lineRule="auto"/>
        <w:ind w:firstLine="709"/>
        <w:rPr>
          <w:sz w:val="28"/>
          <w:szCs w:val="28"/>
        </w:rPr>
      </w:pPr>
      <w:r w:rsidRPr="00843103">
        <w:rPr>
          <w:sz w:val="28"/>
          <w:szCs w:val="28"/>
        </w:rPr>
        <w:t>Мировая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(МВС)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закрепленная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отношениях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форма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организации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отношений,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функционирующих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самостоятельно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обслуживающих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международное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движение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товаров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факторов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производства.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Структура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мировой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включает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следующие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элементы:</w:t>
      </w:r>
      <w:r w:rsidR="00843103">
        <w:rPr>
          <w:sz w:val="28"/>
          <w:szCs w:val="28"/>
        </w:rPr>
        <w:t xml:space="preserve"> </w:t>
      </w:r>
    </w:p>
    <w:p w:rsidR="008E2C58" w:rsidRPr="00843103" w:rsidRDefault="008E2C58" w:rsidP="00843103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line="360" w:lineRule="auto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валюта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ликвидность;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новый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вид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денег,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особый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способ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функционирования,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когда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национальные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деньги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опосредуют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торговые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кредитные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операции.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Кроме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национальных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расчетах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используются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единицы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безналичные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деньги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виде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записей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специальном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счете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ликвидность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возможность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обеспечивать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краткосрочные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обязательства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приемлемыми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платежными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средствами,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которые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включают: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официальные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резервы;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официальные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резервы;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3)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резервную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позицию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МВФ;4)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счета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СДР.</w:t>
      </w:r>
    </w:p>
    <w:p w:rsidR="008E2C58" w:rsidRPr="00843103" w:rsidRDefault="008E2C58" w:rsidP="00843103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line="360" w:lineRule="auto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валютный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курс;</w:t>
      </w:r>
      <w:r w:rsidR="00843103">
        <w:rPr>
          <w:sz w:val="28"/>
          <w:szCs w:val="28"/>
        </w:rPr>
        <w:t xml:space="preserve"> </w:t>
      </w:r>
    </w:p>
    <w:p w:rsidR="008E2C58" w:rsidRPr="00843103" w:rsidRDefault="008E2C58" w:rsidP="00843103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line="360" w:lineRule="auto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валютные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рынки;</w:t>
      </w:r>
    </w:p>
    <w:p w:rsidR="008E2C58" w:rsidRPr="00843103" w:rsidRDefault="008E2C58" w:rsidP="00843103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line="360" w:lineRule="auto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международные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валютно-финансовые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организации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(МВФ,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МБРР,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инвестиционный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Азиатский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развития);</w:t>
      </w:r>
    </w:p>
    <w:p w:rsidR="008E2C58" w:rsidRPr="00843103" w:rsidRDefault="008E2C58" w:rsidP="00843103">
      <w:pPr>
        <w:widowControl w:val="0"/>
        <w:numPr>
          <w:ilvl w:val="0"/>
          <w:numId w:val="2"/>
        </w:numPr>
        <w:tabs>
          <w:tab w:val="num" w:pos="1080"/>
        </w:tabs>
        <w:suppressAutoHyphens/>
        <w:spacing w:line="360" w:lineRule="auto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межгосударственные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договоренности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(СВИФТ,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ЧИПС).</w:t>
      </w:r>
    </w:p>
    <w:p w:rsidR="00106098" w:rsidRPr="00843103" w:rsidRDefault="00106098" w:rsidP="00843103">
      <w:pPr>
        <w:pStyle w:val="3"/>
        <w:keepNext w:val="0"/>
        <w:widowControl w:val="0"/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E2C58" w:rsidRPr="00843103" w:rsidRDefault="008E2C58" w:rsidP="00843103">
      <w:pPr>
        <w:pStyle w:val="3"/>
        <w:keepNext w:val="0"/>
        <w:widowControl w:val="0"/>
        <w:numPr>
          <w:ilvl w:val="2"/>
          <w:numId w:val="1"/>
        </w:numPr>
        <w:tabs>
          <w:tab w:val="left" w:pos="1080"/>
        </w:tabs>
        <w:suppressAutoHyphens/>
        <w:spacing w:line="360" w:lineRule="auto"/>
        <w:ind w:left="0" w:firstLine="709"/>
        <w:rPr>
          <w:b/>
          <w:szCs w:val="28"/>
        </w:rPr>
      </w:pPr>
      <w:r w:rsidRPr="00843103">
        <w:rPr>
          <w:b/>
          <w:szCs w:val="28"/>
        </w:rPr>
        <w:t>Эволюция</w:t>
      </w:r>
      <w:r w:rsidR="00843103">
        <w:rPr>
          <w:b/>
          <w:szCs w:val="28"/>
        </w:rPr>
        <w:t xml:space="preserve"> </w:t>
      </w:r>
      <w:r w:rsidRPr="00843103">
        <w:rPr>
          <w:b/>
          <w:szCs w:val="28"/>
        </w:rPr>
        <w:t>мировой</w:t>
      </w:r>
      <w:r w:rsidR="00843103">
        <w:rPr>
          <w:b/>
          <w:szCs w:val="28"/>
        </w:rPr>
        <w:t xml:space="preserve"> </w:t>
      </w:r>
      <w:r w:rsidRPr="00843103">
        <w:rPr>
          <w:b/>
          <w:szCs w:val="28"/>
        </w:rPr>
        <w:t>валютной</w:t>
      </w:r>
      <w:r w:rsidR="00843103">
        <w:rPr>
          <w:b/>
          <w:szCs w:val="28"/>
        </w:rPr>
        <w:t xml:space="preserve"> </w:t>
      </w:r>
      <w:r w:rsidRPr="00843103">
        <w:rPr>
          <w:b/>
          <w:szCs w:val="28"/>
        </w:rPr>
        <w:t>системы</w:t>
      </w:r>
    </w:p>
    <w:p w:rsidR="00843103" w:rsidRDefault="00843103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Характер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функционирования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стабильность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зависят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степени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соответствия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структуре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мирового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хозяйства.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Появившись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XIX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в.,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прошла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3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этапа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эволюции.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Классификация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этапов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основана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том,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какой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именно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актив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признается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резервным,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т.е.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помощью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какого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актива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можно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урегулировать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дисбалансы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платежах.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Первым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таким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активом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было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Официальное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признание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«золотого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стандарта»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получила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конференции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1867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Париже.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национальных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фиксировались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через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соотносились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друг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другом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твердому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курсу,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например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1f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=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1/4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унции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1$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=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1/20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унции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золота;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следовательно,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1f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=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5$.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Отклонения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существовали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±1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пределах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«золотых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точек»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(отклонения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определялись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расходами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транспортировку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золота).</w:t>
      </w:r>
      <w:r w:rsidR="00843103">
        <w:rPr>
          <w:sz w:val="28"/>
          <w:szCs w:val="28"/>
        </w:rPr>
        <w:t xml:space="preserve"> </w:t>
      </w:r>
    </w:p>
    <w:p w:rsidR="008E2C58" w:rsidRPr="00843103" w:rsidRDefault="008E2C58" w:rsidP="00843103">
      <w:pPr>
        <w:pStyle w:val="31"/>
        <w:spacing w:line="360" w:lineRule="auto"/>
        <w:ind w:firstLine="709"/>
        <w:rPr>
          <w:szCs w:val="28"/>
        </w:rPr>
      </w:pPr>
      <w:r w:rsidRPr="00843103">
        <w:rPr>
          <w:szCs w:val="28"/>
        </w:rPr>
        <w:t>К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преимуществам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системы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«золотого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стандарта»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относятся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стабильность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внутренней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внешнеэкономической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политике,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т.к.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золотые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потоки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стабилизировали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обменные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курсы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создали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условия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для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роста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развития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торговли.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Стабильность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курсов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обеспечивала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также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достоверность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прогнозов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денежных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потоков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компаний,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относительно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планируемых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расходов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прибыли.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Достоинством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«золотого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стандарта»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являлась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автоматическая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корректировка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состояния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платежного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баланса: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если,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например,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страна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увеличивала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объем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экспорта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товаров,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это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вызывало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приток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золота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страну,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следствием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которого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был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рост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внутренних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цен,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снижение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конкурентоспособности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экспорта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данной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страны,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сокращение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притока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золота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страну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снижение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внутренних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цен.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Эта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закономерность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получила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название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«механизм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золотых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потоков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Юма».</w:t>
      </w:r>
      <w:r w:rsidR="00843103">
        <w:rPr>
          <w:szCs w:val="28"/>
        </w:rPr>
        <w:t xml:space="preserve"> </w:t>
      </w:r>
    </w:p>
    <w:p w:rsidR="008E2C58" w:rsidRPr="00843103" w:rsidRDefault="008E2C58" w:rsidP="00843103">
      <w:pPr>
        <w:pStyle w:val="31"/>
        <w:widowControl w:val="0"/>
        <w:suppressAutoHyphens/>
        <w:spacing w:line="360" w:lineRule="auto"/>
        <w:ind w:firstLine="709"/>
        <w:rPr>
          <w:szCs w:val="28"/>
        </w:rPr>
      </w:pPr>
      <w:r w:rsidRPr="00843103">
        <w:rPr>
          <w:szCs w:val="28"/>
        </w:rPr>
        <w:t>Недостатки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системы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«золотого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стандарта»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связаны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зависимостью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денежной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массы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от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добычи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золота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невозможностью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проведения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независимой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денежно-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кредитной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политики,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направленной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решение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внутренних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проблем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(предложение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денег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стране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определялось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количеством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золота).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период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Первой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мировой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войны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время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Великой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депрессии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«золотой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стандарт»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переживал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кризисы.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Из-за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высокой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инфляции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валюты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большинства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стран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стали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неконвертируемыми.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Вторая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мировая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война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привела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распаду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системы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«золотого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стандарта».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Второй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этап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МВС,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получивший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название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Бреттон-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Вудская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оформлен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валютно-финансовой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конференции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ООН,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проходившей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22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июля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1944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Бреттон-Вудсе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(США).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Здесь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же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фонд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(МВФ)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реконструкции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развития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(МБРР).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Цели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создания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Бреттон-Вудской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восстановление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объемов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торговли;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установление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равновесия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расчетов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фиксированных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3)</w:t>
      </w:r>
      <w:r w:rsidR="00843103" w:rsidRP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передача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распоряжение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государств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ресурсов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противодействия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временным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трудностям,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возникающим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платежном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балансе.</w:t>
      </w:r>
      <w:r w:rsidR="00843103">
        <w:rPr>
          <w:sz w:val="28"/>
          <w:szCs w:val="28"/>
        </w:rPr>
        <w:t xml:space="preserve"> 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Бреттон-Вудская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основывалась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следующих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принципах: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устанавливались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твердые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обменные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стран-участниц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ведущей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(резервной)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валюты;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ведущей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фиксирован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(35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США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тройскую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унцию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0,8851г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доллар);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3)</w:t>
      </w:r>
      <w:r w:rsidR="00843103" w:rsidRP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поддерживали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стабильный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отношению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ведущей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рамках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+</w:t>
      </w:r>
      <w:r w:rsidR="00843103" w:rsidRP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/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помощью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интервенций;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4)</w:t>
      </w:r>
      <w:r w:rsidR="00843103" w:rsidRP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изменения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осуществлялись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посредством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девальвации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ревальвации;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5)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организационным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звеном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являлись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МБРР,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которые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призваны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развивать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взаимное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сотрудничество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помогать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снижении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дефицита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платежного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баланса.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Резервной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США,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так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как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только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время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мог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конвертируем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(США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обладали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70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всего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мирового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запаса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золота).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Другие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страны-участницы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зафиксировали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США.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выполнять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масштабе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все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функции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денег,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национальная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США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одновременно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мировыми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деньгами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поэтому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вторая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называется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еще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золотодолларового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стандарта.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Эта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могла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существовать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тех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пор,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пока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запасы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США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обеспечивали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конверсию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зарубежных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началу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70-х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произошло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перераспределение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запасов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пользу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долларовые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авуары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утроились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1970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составляли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47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млрд.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против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11,1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млрд.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США.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Возникла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необходимость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пересмотра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существующей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Выделяются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следующие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этапы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кризиса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Бреттон-Вудской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17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марта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1968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установлен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двойной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рынок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золота.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частных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рынках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устанавливается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свободно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соответствии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спросом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предложением.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официальным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сделкам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сохраняется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обратимость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официальному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35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тройскую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унцию;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августа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1971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временно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запрещена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конвертируемость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банков;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3)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16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марта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1973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конференция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Париже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подчинила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законам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рынка.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времени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фиксированы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изменяются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воздействием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спроса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предложения.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Устройство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современной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мировой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было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официально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оговорено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конференции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Кингстоне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(Ямайка)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январе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1976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являются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плавающие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обменные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многовалютный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стандарт.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Переход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гибким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обменным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курсам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предполагал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достижение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трех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целей: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выравнивание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темпов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инфляции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различных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странах;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уравновешивание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платежных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балансов;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3)</w:t>
      </w:r>
      <w:r w:rsidR="00843103" w:rsidRP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расширение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возможностей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проведения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независимой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внутренней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денежной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политики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центральными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банками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участниц;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Основные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принципы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функционирования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Ямайской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полицентрична,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т.е.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основана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одной,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нескольких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резервных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валютах;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отменен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монетный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паритет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золота;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3)</w:t>
      </w:r>
      <w:r w:rsidR="00843103" w:rsidRP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основным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средством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расчетов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свободно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конвертируемая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также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резервные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позиции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4)</w:t>
      </w:r>
      <w:r w:rsidR="00843103" w:rsidRP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существует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пределов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колебаний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формируется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воздействием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спроса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предложения;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5)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обязаны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вмешиваться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работу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рынков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поддержания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фиксированного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паритета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валюты.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Однако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они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осуществляют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интервенции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стабилизации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6)</w:t>
      </w:r>
      <w:r w:rsidR="00843103" w:rsidRP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сама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выбирает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режим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может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как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фиксированным,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так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плавающим),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запрещено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выражать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через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золото;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7)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наблюдает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политикой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области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курсов;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страны-члены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должны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избегать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манипулирования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курсами,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позволяющего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воспрепятствовать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действительной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перестройке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платежных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балансов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получать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односторонние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преимущества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другими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странами-членами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Вторая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поправка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Уставу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вступившая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силу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1978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закрепила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замену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золота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качестве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масштаба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стоимости.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(специальные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права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заимствования)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мерой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стоимости,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одним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из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средств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официальных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расчетов.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Участниками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могут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только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страны-члены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распределяются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странами-членами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пропорционально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величине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квот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момент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выпуска.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Сумма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квоты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каждого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государства-участника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устанавливается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соответствии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объемом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национального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дохода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размером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внешнеторгового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оборота,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т.е.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богаче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выше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квота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Фонде.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Фонд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может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выпускать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самого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себя.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Держателями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могут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коммерческие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частные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лица.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Функционирование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Ямайской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противоречиво.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Одной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из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причин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является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разнообразие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вариантов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действий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стран-участниц,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доступных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рамках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Режимы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обменных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чистом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виде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практикуются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течение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длительного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периода.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объявившие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свободном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плавании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поддерживали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помощью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интервенций,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т.е.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вместо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чистого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плавания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фактически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осуществлялось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управляемое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плавание.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Другой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причиной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является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сохранение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США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лидирующих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позиций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Ямайской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Объясняется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рядом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обстоятельств: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а)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времен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Бреттон-Вудской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сохранились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значительные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запасы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частных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лиц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правительств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всем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мире;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б)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другие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резервные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будут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дефиците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тех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пор,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пока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платежные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балансы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стран-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эмитентов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будут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иметь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положительное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сальдо;</w:t>
      </w:r>
    </w:p>
    <w:p w:rsidR="008E2C58" w:rsidRPr="00843103" w:rsidRDefault="008E2C58" w:rsidP="00843103">
      <w:pPr>
        <w:pStyle w:val="31"/>
        <w:spacing w:line="360" w:lineRule="auto"/>
        <w:ind w:firstLine="709"/>
        <w:rPr>
          <w:szCs w:val="28"/>
        </w:rPr>
      </w:pPr>
      <w:r w:rsidRPr="00843103">
        <w:rPr>
          <w:szCs w:val="28"/>
        </w:rPr>
        <w:t>в)</w:t>
      </w:r>
      <w:r w:rsidR="00843103" w:rsidRPr="00843103">
        <w:rPr>
          <w:szCs w:val="28"/>
        </w:rPr>
        <w:t xml:space="preserve"> </w:t>
      </w:r>
      <w:r w:rsidRPr="00843103">
        <w:rPr>
          <w:szCs w:val="28"/>
        </w:rPr>
        <w:t>евродолларовые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рынки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создают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доллары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независимо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от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состояния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платежного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баланса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США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тем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самым,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обеспечивают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мировую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валютную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систему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необходимыми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средствами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для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трансакций.</w:t>
      </w:r>
    </w:p>
    <w:p w:rsidR="00106098" w:rsidRPr="00843103" w:rsidRDefault="00106098" w:rsidP="00843103">
      <w:pPr>
        <w:widowControl w:val="0"/>
        <w:tabs>
          <w:tab w:val="left" w:pos="1080"/>
          <w:tab w:val="left" w:pos="324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2C58" w:rsidRPr="00843103" w:rsidRDefault="008E2C58" w:rsidP="00843103">
      <w:pPr>
        <w:widowControl w:val="0"/>
        <w:tabs>
          <w:tab w:val="left" w:pos="1080"/>
          <w:tab w:val="left" w:pos="3240"/>
        </w:tabs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843103">
        <w:rPr>
          <w:b/>
          <w:sz w:val="28"/>
          <w:szCs w:val="28"/>
        </w:rPr>
        <w:t>3.</w:t>
      </w:r>
      <w:r w:rsidRPr="00843103">
        <w:rPr>
          <w:b/>
          <w:sz w:val="28"/>
          <w:szCs w:val="28"/>
        </w:rPr>
        <w:tab/>
        <w:t>Европейская</w:t>
      </w:r>
      <w:r w:rsidR="00843103" w:rsidRPr="00843103">
        <w:rPr>
          <w:b/>
          <w:sz w:val="28"/>
          <w:szCs w:val="28"/>
        </w:rPr>
        <w:t xml:space="preserve"> </w:t>
      </w:r>
      <w:r w:rsidRPr="00843103">
        <w:rPr>
          <w:b/>
          <w:sz w:val="28"/>
          <w:szCs w:val="28"/>
        </w:rPr>
        <w:t>валютная</w:t>
      </w:r>
      <w:r w:rsidR="00843103" w:rsidRPr="00843103">
        <w:rPr>
          <w:b/>
          <w:sz w:val="28"/>
          <w:szCs w:val="28"/>
        </w:rPr>
        <w:t xml:space="preserve"> </w:t>
      </w:r>
      <w:r w:rsidRPr="00843103">
        <w:rPr>
          <w:b/>
          <w:sz w:val="28"/>
          <w:szCs w:val="28"/>
        </w:rPr>
        <w:t>система</w:t>
      </w:r>
    </w:p>
    <w:p w:rsidR="00843103" w:rsidRDefault="00843103" w:rsidP="00843103">
      <w:pPr>
        <w:pStyle w:val="2"/>
        <w:widowControl w:val="0"/>
        <w:suppressAutoHyphens/>
        <w:spacing w:line="360" w:lineRule="auto"/>
        <w:ind w:firstLine="709"/>
        <w:rPr>
          <w:szCs w:val="28"/>
        </w:rPr>
      </w:pPr>
    </w:p>
    <w:p w:rsidR="008E2C58" w:rsidRPr="00843103" w:rsidRDefault="008E2C58" w:rsidP="00843103">
      <w:pPr>
        <w:pStyle w:val="2"/>
        <w:widowControl w:val="0"/>
        <w:suppressAutoHyphens/>
        <w:spacing w:line="360" w:lineRule="auto"/>
        <w:ind w:firstLine="709"/>
        <w:rPr>
          <w:szCs w:val="28"/>
        </w:rPr>
      </w:pPr>
      <w:r w:rsidRPr="00843103">
        <w:rPr>
          <w:szCs w:val="28"/>
        </w:rPr>
        <w:t>Решение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создании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Европейской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валютной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системы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(ЕВС)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вступило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силу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13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марта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1979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г.</w:t>
      </w:r>
      <w:r w:rsidR="00843103">
        <w:rPr>
          <w:szCs w:val="28"/>
        </w:rPr>
        <w:t xml:space="preserve"> 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Цели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ЕВС: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создание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стабильных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сотрудничества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стран-членов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сообщества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области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выполнения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общих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программ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взаимных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торговых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отношениях;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сближение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экономической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политики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стран-участниц.</w:t>
      </w:r>
      <w:r w:rsidR="00843103">
        <w:rPr>
          <w:sz w:val="28"/>
          <w:szCs w:val="28"/>
        </w:rPr>
        <w:t xml:space="preserve"> 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Достижение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целей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содействовало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построению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организации,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способной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отражать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спекулятивные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атаки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рынка,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также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сдерживать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колебания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(особенно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изменения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доллара).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Основные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принципы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построения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ЕВС: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страны-участницы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зафиксировали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отношению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центральному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ЭКЮ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(европейская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расчетная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единица);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ЭКЮ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рассчитаны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все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основные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паритеты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курсами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стран-участниц;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3)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страны-участницы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обязаны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поддерживать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фиксированный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помощью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интервенций.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начале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создания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мог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отклоняться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более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±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2,25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паритетного,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впоследствии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допускались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колебания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пределах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±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паритетного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курса.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Основной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инструмент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единица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–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ЭКЮ.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стоимость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определялась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через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валютную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корзину,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состоящую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из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стран-участниц.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комиссия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каждый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день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рассчитывала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стоимость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ЭКЮ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различных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валютах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стран-членов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основе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обменных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Пересмотр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состава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корзины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проводился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один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лет,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также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требованию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ЭКЮ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которой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изменился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больше,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25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Роль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МВФ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отношению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выполнял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фонд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сотрудничества.</w:t>
      </w:r>
      <w:r w:rsidR="00843103">
        <w:rPr>
          <w:sz w:val="28"/>
          <w:szCs w:val="28"/>
        </w:rPr>
        <w:t xml:space="preserve"> 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началу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90-х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предполагалось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перейти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зоны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стабильности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более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высокому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уровню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интеграции.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настроения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получили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выражение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тексте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Маастрихского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договора,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который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предусматривал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переход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Экономическому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валютному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союзу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1999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Для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макроэкономическим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показателям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предъявлялись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следующие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требования: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1)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стабильность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обменных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курсов;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2)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стабильность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цен: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уровень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инфляции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должен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превышать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более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1,5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средний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уровень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инфляции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трех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государств,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наиболее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благополучных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отношении;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3)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дефицит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государственного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бюджета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более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3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ВВП;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4)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государственный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долг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ниже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60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ВВП;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5)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процентная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ставка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долгосрочном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периоде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превышает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более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чем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2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%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ставку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трех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имеющих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наименьший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уровень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инфляции.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Создание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Экономического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союза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должно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было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обеспечить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странам-участницам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следующие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преимущества: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упразднение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обменных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институтов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комиссионных;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отмену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оплаты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банковских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переводов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странами;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упрощение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управления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предприятиями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разных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странах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ЕС,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уравнивание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номинальных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реальных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ставок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процента.</w:t>
      </w:r>
      <w:r w:rsidR="00843103">
        <w:rPr>
          <w:sz w:val="28"/>
          <w:szCs w:val="28"/>
        </w:rPr>
        <w:t xml:space="preserve"> </w:t>
      </w:r>
    </w:p>
    <w:p w:rsidR="008E2C58" w:rsidRPr="00843103" w:rsidRDefault="008E2C58" w:rsidP="00843103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конце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1998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Совет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определил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итогам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1997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г.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соответствующие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установленным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критериям,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это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же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время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началась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организация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(ЕЦБ).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Страны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зафиксировали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своих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немецкой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марке,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курс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немецкой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марки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зафиксирован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к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соотношении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=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1,955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немецкой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марки.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Были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определены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операции,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проводимые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европейской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валюте.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Банки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еще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обязаны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пересчитывать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все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переводы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евровалюте;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начал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действовать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Европейский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Центральный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Банк</w:t>
      </w:r>
      <w:r w:rsidR="00843103">
        <w:rPr>
          <w:sz w:val="28"/>
          <w:szCs w:val="28"/>
        </w:rPr>
        <w:t xml:space="preserve"> </w:t>
      </w:r>
    </w:p>
    <w:p w:rsidR="008E2C58" w:rsidRPr="00843103" w:rsidRDefault="008E2C58" w:rsidP="00843103">
      <w:pPr>
        <w:pStyle w:val="31"/>
        <w:widowControl w:val="0"/>
        <w:suppressAutoHyphens/>
        <w:spacing w:line="360" w:lineRule="auto"/>
        <w:ind w:firstLine="709"/>
        <w:rPr>
          <w:szCs w:val="28"/>
        </w:rPr>
      </w:pPr>
      <w:r w:rsidRPr="00843103">
        <w:rPr>
          <w:szCs w:val="28"/>
        </w:rPr>
        <w:t>С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января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1999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г.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ввели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безналичный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оборот,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января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2002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г.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используется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как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безналичном,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так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наличном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обороте.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Первоначально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как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единая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европейская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валюта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использовался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12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странах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ЕС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(Германия,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Франция,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Нидерланды,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Бельгия,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Люксембург,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Италия,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Греция,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Испания,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Португалия,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Ирландия,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Австрия,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Финляндия),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января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2007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г.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зону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вошла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Словения.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Черногория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–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страна,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являющаяся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членом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ЕС,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также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использует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качестве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национальной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валюты.</w:t>
      </w:r>
      <w:r w:rsidR="00843103">
        <w:rPr>
          <w:szCs w:val="28"/>
        </w:rPr>
        <w:t xml:space="preserve"> </w:t>
      </w:r>
    </w:p>
    <w:p w:rsidR="008E2C58" w:rsidRPr="00843103" w:rsidRDefault="008E2C58" w:rsidP="00843103">
      <w:pPr>
        <w:pStyle w:val="31"/>
        <w:widowControl w:val="0"/>
        <w:suppressAutoHyphens/>
        <w:spacing w:line="360" w:lineRule="auto"/>
        <w:ind w:firstLine="709"/>
        <w:rPr>
          <w:szCs w:val="28"/>
        </w:rPr>
      </w:pPr>
      <w:r w:rsidRPr="00843103">
        <w:rPr>
          <w:szCs w:val="28"/>
        </w:rPr>
        <w:t>Минимальный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курс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доллару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был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зафиксирован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26.10.2000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г.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=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0,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825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долларов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США,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максимальный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13.09.2007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г.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–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=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1,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3897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долларов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США.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За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несколько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лет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только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сумел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составить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конкуренцию,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превратился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реальную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альтернативу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доллару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мировой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экономике.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Совокупная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доля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доллара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и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евро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МЭО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настоящее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время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превышает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75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%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(2004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г.).</w:t>
      </w:r>
    </w:p>
    <w:p w:rsidR="008E2C58" w:rsidRPr="00843103" w:rsidRDefault="008E2C58" w:rsidP="00843103">
      <w:pPr>
        <w:pStyle w:val="31"/>
        <w:widowControl w:val="0"/>
        <w:suppressAutoHyphens/>
        <w:spacing w:line="360" w:lineRule="auto"/>
        <w:ind w:firstLine="709"/>
        <w:rPr>
          <w:szCs w:val="28"/>
        </w:rPr>
      </w:pPr>
      <w:r w:rsidRPr="00843103">
        <w:rPr>
          <w:szCs w:val="28"/>
        </w:rPr>
        <w:t>Основные</w:t>
      </w:r>
      <w:r w:rsidR="00843103">
        <w:rPr>
          <w:szCs w:val="28"/>
        </w:rPr>
        <w:t xml:space="preserve"> </w:t>
      </w:r>
      <w:r w:rsidRPr="00843103">
        <w:rPr>
          <w:szCs w:val="28"/>
        </w:rPr>
        <w:t>понятия</w:t>
      </w:r>
      <w:r w:rsidR="00843103">
        <w:rPr>
          <w:szCs w:val="28"/>
        </w:rPr>
        <w:t xml:space="preserve"> </w:t>
      </w:r>
    </w:p>
    <w:p w:rsidR="008E2C58" w:rsidRPr="00843103" w:rsidRDefault="008E2C58" w:rsidP="00843103">
      <w:pPr>
        <w:spacing w:line="360" w:lineRule="auto"/>
        <w:ind w:firstLine="709"/>
        <w:jc w:val="both"/>
        <w:rPr>
          <w:sz w:val="28"/>
          <w:szCs w:val="28"/>
        </w:rPr>
      </w:pPr>
      <w:r w:rsidRPr="00843103">
        <w:rPr>
          <w:sz w:val="28"/>
          <w:szCs w:val="28"/>
        </w:rPr>
        <w:t>Валюта,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международная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ликвидность,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«золотого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стандарта»,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Бреттон-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Вудская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Ямайская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Европейская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валютная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система,</w:t>
      </w:r>
      <w:r w:rsidR="00843103">
        <w:rPr>
          <w:sz w:val="28"/>
          <w:szCs w:val="28"/>
        </w:rPr>
        <w:t xml:space="preserve"> </w:t>
      </w:r>
      <w:r w:rsidRPr="00843103">
        <w:rPr>
          <w:sz w:val="28"/>
          <w:szCs w:val="28"/>
        </w:rPr>
        <w:t>евро.</w:t>
      </w:r>
      <w:bookmarkStart w:id="0" w:name="_GoBack"/>
      <w:bookmarkEnd w:id="0"/>
    </w:p>
    <w:sectPr w:rsidR="008E2C58" w:rsidRPr="00843103" w:rsidSect="00843103">
      <w:headerReference w:type="even" r:id="rId7"/>
      <w:pgSz w:w="11906" w:h="16838" w:code="9"/>
      <w:pgMar w:top="1134" w:right="851" w:bottom="1134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06" w:rsidRDefault="00595406">
      <w:r>
        <w:separator/>
      </w:r>
    </w:p>
  </w:endnote>
  <w:endnote w:type="continuationSeparator" w:id="0">
    <w:p w:rsidR="00595406" w:rsidRDefault="005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06" w:rsidRDefault="00595406">
      <w:r>
        <w:separator/>
      </w:r>
    </w:p>
  </w:footnote>
  <w:footnote w:type="continuationSeparator" w:id="0">
    <w:p w:rsidR="00595406" w:rsidRDefault="0059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58" w:rsidRDefault="008E2C58">
    <w:pPr>
      <w:pStyle w:val="a5"/>
      <w:framePr w:wrap="around" w:vAnchor="text" w:hAnchor="margin" w:xAlign="right" w:y="1"/>
      <w:rPr>
        <w:rStyle w:val="a7"/>
      </w:rPr>
    </w:pPr>
  </w:p>
  <w:p w:rsidR="008E2C58" w:rsidRDefault="008E2C5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5162B"/>
    <w:multiLevelType w:val="hybridMultilevel"/>
    <w:tmpl w:val="B7F82ED6"/>
    <w:lvl w:ilvl="0" w:tplc="5C6AB9AE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1" w:tplc="864EF29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2" w:tplc="4DF4D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606E35"/>
    <w:multiLevelType w:val="hybridMultilevel"/>
    <w:tmpl w:val="1540A23A"/>
    <w:lvl w:ilvl="0" w:tplc="C9C2916C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098"/>
    <w:rsid w:val="00106098"/>
    <w:rsid w:val="00595406"/>
    <w:rsid w:val="00843103"/>
    <w:rsid w:val="008E2C58"/>
    <w:rsid w:val="00AD519E"/>
    <w:rsid w:val="00E811CA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C1A34E-11FF-4018-9F1C-3F993656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semiHidden/>
    <w:pPr>
      <w:jc w:val="both"/>
    </w:pPr>
    <w:rPr>
      <w:sz w:val="28"/>
      <w:szCs w:val="20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a3">
    <w:name w:val="Body Text Indent"/>
    <w:basedOn w:val="a"/>
    <w:link w:val="a4"/>
    <w:uiPriority w:val="99"/>
    <w:semiHidden/>
    <w:pPr>
      <w:widowControl w:val="0"/>
      <w:suppressAutoHyphens/>
      <w:ind w:firstLine="567"/>
      <w:jc w:val="both"/>
    </w:pPr>
    <w:rPr>
      <w:sz w:val="1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8431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84310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МИРОВАЯ ВАЛЮТНАЯ СИСТЕМА</vt:lpstr>
    </vt:vector>
  </TitlesOfParts>
  <Company>IBM</Company>
  <LinksUpToDate>false</LinksUpToDate>
  <CharactersWithSpaces>13576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МИРОВАЯ ВАЛЮТНАЯ СИСТЕМА</dc:title>
  <dc:subject/>
  <dc:creator>Sergo</dc:creator>
  <cp:keywords/>
  <dc:description/>
  <cp:lastModifiedBy>admin</cp:lastModifiedBy>
  <cp:revision>2</cp:revision>
  <dcterms:created xsi:type="dcterms:W3CDTF">2014-02-28T08:51:00Z</dcterms:created>
  <dcterms:modified xsi:type="dcterms:W3CDTF">2014-02-28T08:51:00Z</dcterms:modified>
</cp:coreProperties>
</file>