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467" w:rsidRDefault="00E30467">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Проблемы интеграции России в мировое хозяйство</w:t>
      </w:r>
    </w:p>
    <w:p w:rsidR="00E30467" w:rsidRDefault="00E30467">
      <w:pPr>
        <w:widowControl w:val="0"/>
        <w:spacing w:before="120"/>
        <w:jc w:val="center"/>
        <w:rPr>
          <w:rFonts w:ascii="Times New Roman" w:hAnsi="Times New Roman" w:cs="Times New Roman"/>
          <w:color w:val="000000"/>
        </w:rPr>
      </w:pPr>
      <w:r>
        <w:rPr>
          <w:rFonts w:ascii="Times New Roman" w:hAnsi="Times New Roman" w:cs="Times New Roman"/>
          <w:color w:val="000000"/>
        </w:rPr>
        <w:t xml:space="preserve">Реферат по мировой экономике </w:t>
      </w:r>
    </w:p>
    <w:p w:rsidR="00E30467" w:rsidRDefault="00E30467">
      <w:pPr>
        <w:widowControl w:val="0"/>
        <w:spacing w:before="120"/>
        <w:jc w:val="center"/>
        <w:rPr>
          <w:rFonts w:ascii="Times New Roman" w:hAnsi="Times New Roman" w:cs="Times New Roman"/>
          <w:color w:val="000000"/>
        </w:rPr>
      </w:pPr>
      <w:r>
        <w:rPr>
          <w:rFonts w:ascii="Times New Roman" w:hAnsi="Times New Roman" w:cs="Times New Roman"/>
          <w:color w:val="000000"/>
        </w:rPr>
        <w:t>Выполнил: студент гр.5212 Круткин Д.П.</w:t>
      </w:r>
    </w:p>
    <w:p w:rsidR="00E30467" w:rsidRDefault="00E30467">
      <w:pPr>
        <w:widowControl w:val="0"/>
        <w:spacing w:before="120"/>
        <w:jc w:val="center"/>
        <w:rPr>
          <w:rFonts w:ascii="Times New Roman" w:hAnsi="Times New Roman" w:cs="Times New Roman"/>
          <w:color w:val="000000"/>
        </w:rPr>
      </w:pPr>
      <w:r>
        <w:rPr>
          <w:rFonts w:ascii="Times New Roman" w:hAnsi="Times New Roman" w:cs="Times New Roman"/>
          <w:color w:val="000000"/>
        </w:rPr>
        <w:t>Московский Государственный Индустриальный Университет</w:t>
      </w:r>
    </w:p>
    <w:p w:rsidR="00E30467" w:rsidRDefault="00E30467">
      <w:pPr>
        <w:widowControl w:val="0"/>
        <w:spacing w:before="120"/>
        <w:jc w:val="center"/>
        <w:rPr>
          <w:rFonts w:ascii="Times New Roman" w:hAnsi="Times New Roman" w:cs="Times New Roman"/>
          <w:color w:val="000000"/>
        </w:rPr>
      </w:pPr>
      <w:r>
        <w:rPr>
          <w:rFonts w:ascii="Times New Roman" w:hAnsi="Times New Roman" w:cs="Times New Roman"/>
          <w:color w:val="000000"/>
        </w:rPr>
        <w:t>Москва 2000 г.</w:t>
      </w:r>
    </w:p>
    <w:p w:rsidR="00E30467" w:rsidRDefault="00E30467">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Международная экономическая интеграция.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настоящее время в мировой экономике действуют две тенденции. С одной стороны, усиливается целостность мирового хозяйства, его глобализация, что вызвано развитием экономических связей между странами, либерализацией торговли, созданием современных систем коммуникации и информации, мировых технических стандартов и норм. Особенно этот процесс проявляется через деятельность ТНК.</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С другой стороны, происходит экономическое сближение и взаимодействие стран на региональном уровне, формируются крупные региональные интеграционные структуры, развивающиеся в направлении создания относительно самостоятельных центров мирового хозяйства.</w:t>
      </w:r>
    </w:p>
    <w:p w:rsidR="00E30467" w:rsidRDefault="00E30467">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Понятие и содержание интеграции.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Международная экономическая интеграция —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экономик на различных уровнях и в различных формах. На микроуровне этот процесс идет через взаимодействие отдельных фирм близлежащих стран на основе формирования разнообразных экономических отношений между ними, в том числе создания филиалов за границей. На межгосударственном уровне интеграция происходит на основе формирования экономических объединений государств и согласования национальных политик.</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Бурное развитие межфирменных связей порождает необходимость межгосударственного (а в ряде случаев надгосударственного) регулирования, направленного на обеспечение свободного движения товаров, услуг, капитала и рабочей силы между странами в рамках данного региона, на согласование и проведение совместной экономической, валютно-финансовой, научно-технической, социальной, внешней и оборонной политики. В результате создаются целостные региональные хозяйственные комплексы с единой валютой, инфраструктурой, общими экономическими задачами, финансовыми фондами, общими наднациональными или межгосударственными органами давления.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Самая простая форма экономической интеграции — зона свободной торговли, в рамках которой отменяются торговые ограничения между странами-участницами, и прежде всего таможенные пошлины.</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Другая форма — таможенный союз — предполагает наряду с 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 В обоих случаях межгосударственные отношения касаются лишь сферы обмена, с тем чтобы обеспечить для стран-участниц одинаковые возможности в развитии взаимной торговли и финансовых расчетов.</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Таможенный союз дополняется платежным союзом, обеспечивающим взаимную конвертируемость валют и функционирование единой расчетной денежной единицы. Более сложной формой является общий рынок, который призван обеспечивать его участникам наряду со свободной взаимной торговлей и единым внешнеторговым тарифом свободу передвижения капитала и рабочей силы, а также согласование экономической политики.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Но высшей формой межгосударственной экономической интеграции является экономический и валютный союз, совмещающий все указанные формы интеграции с проведением общей экономической и валютно-финансовой политики. </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Экономическая интеграция обеспечивает ряд благоприятных I условий для взаимодействующих сторон. </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Во-первых, интеграционное сотрудничество дает хозяйствующим субъектам (фирмам) более широкий доступ к разного рода ресурсам (финансовым, материальным, трудовым), к новейшим технологиям в масштабах всего региона, а также позволяет производить продукцию в расчете на емкий рынок всей интеграционной группировки.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Во-вторых, экономическое сближение стран в региональных рамках создает привилегированные условия для фирм стран — участниц экономической интеграции, защищая их в определенной степени от конкуренции со стороны фирм третьих стран.</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В-третьих, интеграционное взаимодействие позволяет его участникам совместно решать наиболее острые социальные проблемы, такие как выравнивание условий развития отдельных наиболее отсталых районов, смягчение положения на рынке труда, предоставление социальных гарантий малообеспеченным слоям населения, дальнейшее развитие систем здравоохранения, охраны труда и социального обеспечения.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Однако взаимодействие национальных хозяйств развивается с разной степенью интенсивности, в разных масштабах, проявляясь более четко в отдельных регионах Поэтому необходимо рассмотреть объективные факторы, обусловливающие этот процесс.  </w:t>
      </w:r>
    </w:p>
    <w:p w:rsidR="00E30467" w:rsidRDefault="00E30467">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Факторы, определяющие интеграционные процессы.</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Экономическая интеграция имеет в своей основе ряд объективных факторов, среди которых важнейшее место занимают:</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глобализация хозяйственной жизни;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углубление международного разделения труда;</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общемировая по своему характеру научно-техническая революция;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4) повышение открытости национальных экономик. </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Все эти факторы взаимообусловлены.</w:t>
      </w:r>
    </w:p>
    <w:p w:rsidR="00E30467" w:rsidRDefault="00E30467">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Интеграция России в мировое хозяйство.</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современной России выработана стратегия внешнеэкономической деятельности. Она направлена на:</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восстановление и развитие экспортного потенциала России и улучшение структуры экспорта;</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рационализацию импорта;</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повышение конкурентоспособности продукции российских предприятий на мировом рынке;</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преодоление неплатёжеспособности страны;</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улучшение положения России в системе международного разделения труда;</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 расширение рынков сбыта российской продукции;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 достижение устойчивого экономического роста и повышение благосостояния населения.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Осуществление перечисленных целей внешнеэкономической деятельности России затруднено рядом неблагоприятных факторов:</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неконкурентоспособностью продукции большей части отраслей народного хозяйства;</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противодействием развитых стран Запада выходу на мировой рынок российских фирм с наукоемкой продукцией, способной составить конкуренцию зарубежным монополиям;</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огромным внешним долгом;</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неразвитостью финансовой, технической, информационной инфраструктуры ВЭА;</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неурегулированностью торгово-экономических отношений с государствами СНГ, которые не включены в общий режим регулирования ВЭД;</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неразвитостью валютного контроля и отсутствием иммиграционной политики, что весьма затрудняет борьбу с контрабандным вывозом капитала и «утечкой умов»;</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 отсутствием таможенной границы, что наносит существенный ущерб национальным интересам России;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8) дезинтеграцией экономического пространства России. Ряд регионов добились существенных льгот и особых прав в области регулирования ВЭД, что привело к большим потерям федерального бюджета и ослаблению контроля за внешней торговлей.</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 последнее время предпринят ряд практических мер по реализации вышеназванной стратегии ВЭД России. К ним относятся: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переход к новой системе регулирования ВЭД, обеспечивающей благоприятные условия для экспорта продукции с высокой степенью переработки;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ограничение экспорта товаров, имеющих стратегическое значение;</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широкая либерализация ВЭД, отмена многих административных ограничений выхода предприятий на внешний рынок; увеличение доли валютной выручки, оставляемой экспортерами;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понижение курса продажи части валютной выручки в республиканский валютный резерв;</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постепенный демонтаж количественных ограничений и переход в основном к экономическим методам регулирования экспорта;</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трансформирование старого механизма квотирования экспорта (некоторые сырьевые товары) в распределении квот посредством их конкурентной продажи.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Эти практические меры уже частично осуществлены. Дальнейшее формирование механизма реализации стратегии ВЭД предусматривает осуществление следующих изменений:</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последовательное демонтирование системы административной организации внешней торговли. Оно включает: сокращение перечня товаров, экспорт которых квотируется, и перенес основной тяжести регулирования экспорта на экономические методы; расширения конкурсной продажи квот, переход от практики административного наполнения иностранных кредитов к их конкурсному распределению среди импортеров; продажа централизованно импортируемых товаров. Эти меры позволяют направить доходы от привлечения иностранных кредитов на финансирование реконструкции народного хозяйства и развитие экспортоориентированных производств, что обеспечивало бы своевременный возврат привлекаемых кредитов;</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ликвидация множественности курсов рубля. Это позволит перейти к рыночным методам регулирования внешнеторговых операций посредством субсидий, дотаций, налогов и пошлин, резко снизить возможности коррупции и бюрократических злоупотреблений при наполнении централизованного импорта;</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сближение структуры внутренних и мировых цен, управление процессом открытия российской экономики методами тарифного регулирования. На последние методы ложится основная степень регулирования ВЭД с целью защиты внутреннего рынка от влияний мировой конъюнктуры в переходный период, в том числе для обеспечения постепенности перехода к мировым ценам на энергоносители и сырье во внутренней торговле. По мере повышения конкурентоспособности обрабатывающей промышленности ставки экспортного тарифа будут снижаться. Одновременно будет возрастать роль импортного тарифа, который в перспективе станет основным инструментом защиты внутреннего рынка от иностранной конкуренции;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переход к конвертируемости рубля и привлечение иностранных инвестиций. Сближение структуры внутренних и мировых цен будет содействовать стабилизации рубля и создаст предпосылки для перехода к обязательной продаже за рубли всей валютной выручки предприятий по рыночному курсу и введения конвертируемости рубля по текущим операциям. Это имеет особое значение для привлечения прямых иностранных инвестиций. Иностранные инвесторы заинтересованы не в льготах, а в стабильности экономического и валютно-финансового положения и отсутствии дискриминации;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выравнивание условий хозяйственной деятельности. Развитие экспортного потенциала невозможно без упразднения льгот и особых условий, предоставленных отдельным регионам, без создания для предприятий всех регионов равных экономических условий деятельности как на внутреннем, так и на внешнем рынке. Исключением из этого могут оставаться свободные экономические зоны, но при условии получения статуса экономической экстерриториальности;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стимулирование экспорта и расширение рынков сбыта российской продукции. Главное внимание будет уделяться стимулированию экспорта товаров с высокой степенью переработки и обеспечению условий капитализации доходов от экспорта в расширение их производства. Будут также осуществляться мероприятия по наращиванию экспорта традиционно вывозимого сырья за счет внедрения прогрессивных технологий его добычи и капитализации доходов от экспорта;</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7) наращивание экспортного потенциала конвертируемых производств оборонной промышленности. Использование ее потенциала для потребностей мирового рынка предполагает проведение активной внешней политики. Необходимо устранить дискриминационные барьеры, действующие против российских экспортеров высокотехнологичной продукции на мировом рынке. Тем самым будут защищены экономические интересы России.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С этих стратегических позиций и целей ВЭД Россия будет присоединяться к различным интеграционным сообществам и их режимам экспортно-импортного контроля. В результате будут соблюдены взаимные интересы и обеспечен контроль над распространением технологий, в том числе военного и двойного назначения.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Расширение рынков сбыта российской продукции предполагает пересмотр приоритетов во внешней политике России. Стратегией развития ВЭД предусматривается:</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резкое расширение экономической и научно-технической кооперации с быстро развивающимися странами Юго-Восточной Азии, Индией, Китаем, Японией, Кореей, странами Латинской Америки и Ближнего Востока. На рынках этих стран имеется много возможностей наращивания российского экспорта, особенно наукоемкой продукции, развития взаимовыгодных форм сотрудничества;</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восстановление утерянных рынков в странах Восточной Европы (постсоциалистических странах);</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расширение связей с западноевропейскими странами;</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развитие рынка СНГ, сохранение взаимовыгодных межреспубликанских хозяйственных связей.</w:t>
      </w:r>
    </w:p>
    <w:p w:rsidR="00E30467" w:rsidRDefault="00E30467">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Реализация проводимой стратегии ВЭД позволит добиться восстановления положения России как могущественной и богатой державы, выгодно участвующей в международном разделении труда и кооперации производства, определяющей наряду с другими развитыми странами, глобальное экономическое развитие.</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интеграции экономики России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свободных экономических зонах со всеми вытекающими отсюда последствиями.</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торговая политика России осуществляется посредством таможенно-тарифного регулирования ( экспортные и импортные таможенные тарифы ) и нетарифного регулирования ( в частности, путем квотирования и лицензирования ) внешнеторговой деятельности. Не допускаются иные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 Экспорт и импорт осуществляются без количественных ограничений. Количественные ограничения вводятся в исключительных целях :</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обеспечения национальной безопасности РФ;</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выполнения международных обязательств РФ с учетом состояния на внутреннем товарном рынке;</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защиты внутреннего рынка РФ.</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защиты национальных интересов действует система экспортного контроля. Существуют технические, фармакологические, санитарные, ветеринарные, фитосанитарные и экологические стандарты и требования в отношении ввозимых товаров, контроль за их качеством. Предусматриваются защитные меры в отношении импорта товаров, наиболее яркое проявление которых мы видим в растущих импортных пошлинах.</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Внешнеторговая политика Российской Федерации находится в стадии формирования</w:t>
      </w:r>
      <w:r>
        <w:rPr>
          <w:rFonts w:ascii="Times New Roman" w:hAnsi="Times New Roman" w:cs="Times New Roman"/>
          <w:color w:val="000000"/>
          <w:sz w:val="24"/>
          <w:szCs w:val="24"/>
        </w:rPr>
        <w:sym w:font="Times New Roman" w:char="002C"/>
      </w:r>
      <w:r>
        <w:rPr>
          <w:rFonts w:ascii="Times New Roman" w:hAnsi="Times New Roman" w:cs="Times New Roman"/>
          <w:color w:val="000000"/>
          <w:sz w:val="24"/>
          <w:szCs w:val="24"/>
        </w:rPr>
        <w:t xml:space="preserve"> постепенно оформляется соответствующая ей нормативная база</w:t>
      </w:r>
      <w:r>
        <w:rPr>
          <w:rFonts w:ascii="Times New Roman" w:hAnsi="Times New Roman" w:cs="Times New Roman"/>
          <w:color w:val="000000"/>
          <w:sz w:val="24"/>
          <w:szCs w:val="24"/>
        </w:rPr>
        <w:sym w:font="Times New Roman" w:char="002E"/>
      </w:r>
      <w:r>
        <w:rPr>
          <w:rFonts w:ascii="Times New Roman" w:hAnsi="Times New Roman" w:cs="Times New Roman"/>
          <w:color w:val="000000"/>
          <w:sz w:val="24"/>
          <w:szCs w:val="24"/>
        </w:rPr>
        <w:t xml:space="preserve"> Формирование осуществляется в сложных условиях рыночной реформы перехода к открытой экономике</w:t>
      </w:r>
      <w:r>
        <w:rPr>
          <w:rFonts w:ascii="Times New Roman" w:hAnsi="Times New Roman" w:cs="Times New Roman"/>
          <w:color w:val="000000"/>
          <w:sz w:val="24"/>
          <w:szCs w:val="24"/>
        </w:rPr>
        <w:sym w:font="Times New Roman" w:char="002C"/>
      </w:r>
      <w:r>
        <w:rPr>
          <w:rFonts w:ascii="Times New Roman" w:hAnsi="Times New Roman" w:cs="Times New Roman"/>
          <w:color w:val="000000"/>
          <w:sz w:val="24"/>
          <w:szCs w:val="24"/>
        </w:rPr>
        <w:t xml:space="preserve"> экономического кризиса и распада сложившихся экономических связей</w:t>
      </w:r>
      <w:r>
        <w:rPr>
          <w:rFonts w:ascii="Times New Roman" w:hAnsi="Times New Roman" w:cs="Times New Roman"/>
          <w:color w:val="000000"/>
          <w:sz w:val="24"/>
          <w:szCs w:val="24"/>
        </w:rPr>
        <w:sym w:font="Times New Roman" w:char="002E"/>
      </w:r>
    </w:p>
    <w:p w:rsidR="00E30467" w:rsidRDefault="00E30467">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Список литературы</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Экономика: Учебник / под ред. А.С. Булатова. – М.:БЕК, 1997</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2.Основы экономической теории и практика рыночных реформ в России / под ред. М.М. Зарогулько. – М.:Логос, 1997</w:t>
      </w:r>
    </w:p>
    <w:p w:rsidR="00E30467" w:rsidRDefault="00E3046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Шишкин А.Ф. Экономическая теория. М.:ВЛАДОС, 1996</w:t>
      </w:r>
    </w:p>
    <w:p w:rsidR="00E30467" w:rsidRDefault="00E30467">
      <w:pPr>
        <w:widowControl w:val="0"/>
        <w:spacing w:before="120"/>
        <w:ind w:firstLine="567"/>
        <w:jc w:val="both"/>
        <w:rPr>
          <w:rFonts w:ascii="Times New Roman" w:hAnsi="Times New Roman" w:cs="Times New Roman"/>
          <w:color w:val="000000"/>
          <w:sz w:val="24"/>
          <w:szCs w:val="24"/>
        </w:rPr>
      </w:pPr>
    </w:p>
    <w:p w:rsidR="00E30467" w:rsidRDefault="00E30467">
      <w:pPr>
        <w:widowControl w:val="0"/>
        <w:spacing w:before="120"/>
        <w:ind w:firstLine="567"/>
        <w:jc w:val="both"/>
        <w:rPr>
          <w:rFonts w:ascii="Times New Roman" w:hAnsi="Times New Roman" w:cs="Times New Roman"/>
          <w:color w:val="000000"/>
          <w:sz w:val="24"/>
          <w:szCs w:val="24"/>
        </w:rPr>
      </w:pPr>
      <w:bookmarkStart w:id="0" w:name="_GoBack"/>
      <w:bookmarkEnd w:id="0"/>
    </w:p>
    <w:sectPr w:rsidR="00E30467">
      <w:pgSz w:w="11900" w:h="16820"/>
      <w:pgMar w:top="1134" w:right="1134" w:bottom="1134" w:left="1134" w:header="1440" w:footer="1440" w:gutter="0"/>
      <w:pgNumType w:start="3"/>
      <w:cols w:space="6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73B"/>
    <w:rsid w:val="00072CC1"/>
    <w:rsid w:val="003C2F94"/>
    <w:rsid w:val="0089773B"/>
    <w:rsid w:val="00E30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80FF4E-3763-4BAE-B5C2-EF0F3BDA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12" w:lineRule="auto"/>
      <w:jc w:val="center"/>
    </w:pPr>
    <w:rPr>
      <w:b/>
      <w:bCs/>
      <w:sz w:val="32"/>
      <w:szCs w:val="32"/>
    </w:rPr>
  </w:style>
  <w:style w:type="character" w:customStyle="1" w:styleId="20">
    <w:name w:val="Основной текст 2 Знак"/>
    <w:link w:val="2"/>
    <w:uiPriority w:val="99"/>
    <w:semiHidden/>
    <w:rPr>
      <w:rFonts w:ascii="Courier New" w:hAnsi="Courier New" w:cs="Courier New"/>
      <w:sz w:val="28"/>
      <w:szCs w:val="28"/>
    </w:rPr>
  </w:style>
  <w:style w:type="paragraph" w:styleId="a3">
    <w:name w:val="Body Text"/>
    <w:basedOn w:val="a"/>
    <w:link w:val="a4"/>
    <w:uiPriority w:val="99"/>
    <w:rPr>
      <w:b/>
      <w:bCs/>
    </w:rPr>
  </w:style>
  <w:style w:type="character" w:customStyle="1" w:styleId="a4">
    <w:name w:val="Основной текст Знак"/>
    <w:link w:val="a3"/>
    <w:uiPriority w:val="99"/>
    <w:semiHidden/>
    <w:rPr>
      <w:rFonts w:ascii="Courier New" w:hAnsi="Courier New" w:cs="Courier New"/>
      <w:sz w:val="28"/>
      <w:szCs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Courier New" w:hAnsi="Courier New" w:cs="Courier New"/>
      <w:sz w:val="28"/>
      <w:szCs w:val="28"/>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9166</Words>
  <Characters>5226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6) расширение рынков сбыта российской продукции;</vt:lpstr>
    </vt:vector>
  </TitlesOfParts>
  <Company>"Рога и копыта"</Company>
  <LinksUpToDate>false</LinksUpToDate>
  <CharactersWithSpaces>14364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расширение рынков сбыта российской продукции;</dc:title>
  <dc:subject/>
  <dc:creator>Вася пупкин</dc:creator>
  <cp:keywords/>
  <dc:description/>
  <cp:lastModifiedBy>admin</cp:lastModifiedBy>
  <cp:revision>2</cp:revision>
  <dcterms:created xsi:type="dcterms:W3CDTF">2014-01-26T06:10:00Z</dcterms:created>
  <dcterms:modified xsi:type="dcterms:W3CDTF">2014-01-26T06:10:00Z</dcterms:modified>
</cp:coreProperties>
</file>