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6C" w:rsidRPr="00961945" w:rsidRDefault="00C1786C" w:rsidP="00C1786C">
      <w:pPr>
        <w:spacing w:before="120"/>
        <w:jc w:val="center"/>
        <w:rPr>
          <w:b/>
          <w:bCs/>
          <w:sz w:val="32"/>
          <w:szCs w:val="32"/>
        </w:rPr>
      </w:pPr>
      <w:r w:rsidRPr="00961945">
        <w:rPr>
          <w:b/>
          <w:bCs/>
          <w:sz w:val="32"/>
          <w:szCs w:val="32"/>
        </w:rPr>
        <w:t>Обложение НДС при предоставлении услуг международного роуминга</w:t>
      </w:r>
    </w:p>
    <w:p w:rsidR="00C1786C" w:rsidRPr="00961945" w:rsidRDefault="00C1786C" w:rsidP="00C1786C">
      <w:pPr>
        <w:spacing w:before="120"/>
        <w:ind w:firstLine="567"/>
        <w:jc w:val="both"/>
        <w:rPr>
          <w:sz w:val="28"/>
          <w:szCs w:val="28"/>
        </w:rPr>
      </w:pPr>
      <w:r w:rsidRPr="00961945">
        <w:rPr>
          <w:sz w:val="28"/>
          <w:szCs w:val="28"/>
        </w:rPr>
        <w:t xml:space="preserve">А.В. Титаева,  налоговый консультант консалтинговой компании "Налогово-правовые инновации" </w:t>
      </w:r>
    </w:p>
    <w:p w:rsidR="00C1786C" w:rsidRPr="00C1786C" w:rsidRDefault="00C1786C" w:rsidP="00C1786C">
      <w:pPr>
        <w:spacing w:before="120"/>
        <w:jc w:val="center"/>
        <w:rPr>
          <w:b/>
          <w:bCs/>
          <w:sz w:val="28"/>
          <w:szCs w:val="28"/>
        </w:rPr>
      </w:pPr>
      <w:r w:rsidRPr="00C1786C">
        <w:rPr>
          <w:b/>
          <w:bCs/>
          <w:sz w:val="28"/>
          <w:szCs w:val="28"/>
        </w:rPr>
        <w:t xml:space="preserve">1. Общие положения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Услуги международного роуминга относятся к специфическому роду экономической деятельности, так как сама услуга может быть оказана как абонентам российских операторов радиотелефонной связи за пределами территории Российской Федерации, так и абонентам операторов зарубежных стран на территории Российской Федерации.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Если абонент российского оператора находится за пределами Российской Федерации, то услуга оказывается, в основном, зарубежным оператором, и наоборот, если абонент зарубежного оператора пребывает на территории Российской Федерации, услуга, в основном, оказывается российским оператором.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При предоставлении услуг международного роуминга оператором одной страны абонентам оператора другой страны договорных отношений между ними не возникает.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Абонент осуществляет расчеты только с тем оператором, с которым у него заключен договор. Особенностью услуги является то, что оператор, фактически оказавший услугу абоненту зарубежного оператора, имеет договорные отношения не с самим абонентом, а напрямую с его оператором. </w:t>
      </w:r>
    </w:p>
    <w:p w:rsidR="00C1786C" w:rsidRPr="00C1786C" w:rsidRDefault="00C1786C" w:rsidP="00C1786C">
      <w:pPr>
        <w:spacing w:before="120"/>
        <w:jc w:val="center"/>
        <w:rPr>
          <w:b/>
          <w:bCs/>
          <w:sz w:val="28"/>
          <w:szCs w:val="28"/>
        </w:rPr>
      </w:pPr>
      <w:r w:rsidRPr="00C1786C">
        <w:rPr>
          <w:b/>
          <w:bCs/>
          <w:sz w:val="28"/>
          <w:szCs w:val="28"/>
        </w:rPr>
        <w:t xml:space="preserve">2. Особенности налогообложения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Рассмотрим особенности обложения НДС услуг сотовой связи, оказываемых российскими операторами, если услуги международного роуминга оказываются абонентам по заключенным с ними договорам, а также абонентам зарубежных операторов, с которыми российские операторы не связаны договорными отношениями.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соответствии с подпунктом 1 п. 1 ст. 146 Налогового кодекса Российской Федерации (НК РФ) объектом обложения НДС признается реализация услуг на территории Российской Федерации.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Согласно п. 1 ст. 153 НК РФ налоговая база при реализации услуг определяется налогоплательщиком в соответствии с главой 21 НК РФ в зависимости от особенностей реализации произведенных им или приобретенных на стороне услуг.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С одной стороны, каждый российский оператор сотовой связи является членом ассоциации операторов сотовой связи, сам оказывает услуги, связанные с прохождением сигналов по принадлежащим ему каналам связи (через принадлежащее ему оборудование), и получает за эти услуги с клиентов соответствующую плату. Оплата вышеуказанных услуг является выручкой и подлежит налогообложению в общеустановленном порядке.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С другой стороны, российский оператор сотовой связи получает с клиентов денежные средства, которые являются оплатой за оказанные другими операторами, в том числе зарубежными, услуги, которые связаны с прохождением сигнала по линиям связи этих операторов через их оборудование. В данном случае член ассоциации операторов сотовой связи не оказывает услуг связи, а только участвует в расчетах за услуги, оказанные другими операторами. Денежные средства, проходящие через счета оператора как участника расчетов за услуги, оказанные другими операторами связи, у данного оператора в состав выручки не включаются. Однако если за участие в расчетах за услуги, оказанные другими операторами связи, с клиентов, кроме платы за данные услуги, взимается дополнительная плата, то эта дополнительная плата включается в состав выручки.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Таким образом, любой оператор сотовой связи всегда фактически оказывает услугу по обеспечению доступа через свою зону прохождения сигнала и всегда является посредником при прохождении сигнала, нужного его абоненту, через зоны доступа других операторов.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По общему правилу, местом реализации услуг является место деятельности организации или индивидуального предпринимателя, которые оказывают услуги.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части услуг, фактически оказанных российским оператором: услуг по обеспечению прохождения сигнала по принадлежащему ему оборудованию и посреднических услуг за ведение расчетов с другими операторами связи, - вопросов по обложению НДС не возникает, и налог исчисляется в общеустановленном порядке.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Все услуги, оказанные на территории Российской Федерации, подлежат налогообложению у фактического исполнителя.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Международный роуминг обеспечивает прохождение сигнала по территории иностранного государства, и услуги фактически оказываются за пределами территории Российской Федерации.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этом случае договор заключен покупателем с российским оператором, а часть услуг фактически оказывается зарубежными операторами.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Таким образом, потребителем (покупателем) услуги является абонент российского оператора, а исполнителем (продавцом) - зарубежный оператор.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Объект обложения НДС по операциям реализации услуг зависит от признания места оказания услуги территорией Российской Федерации на основании ст. 148 НК РФ.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Подпункты 1-4 п. 1 ст. 148 НК РФ являются исключениями из общего правила обложения НДС.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соответствии с подпунктом 4 п. 1 ст. 148 НК РФ прохождение сигнала через оборудование зарубежного оператора должно определяться по месту нахождения покупателя: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- если покупатель услуги международного роуминга является организацией или индивидуальным предпринимателем, - на основании места государственной регистрации, а при ее отсутствии - на основании места, указанного в учредительных документах организации, места управления организации, места нахождения его постоянно действующего исполнительного органа, места нахождения постоянного представительства [если работы (услуги) оказаны через это постоянное представительство];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- если покупатель является физическим лицом, - по месту жительства физического лица.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Иными словами, плата за международный роуминг подлежит обложению НДС в полном объеме на территории Российской Федерации, если потребителем является российский гражданин, российская организация (индивидуальный предприниматель).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Этот вывод можно сделать также на основании ст. 157 НК РФ, установившей особенности в исчислении НДС по операциям реализации услуг международной связи.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соответствии с п. 5 ст. 157 НК РФ при реализации услуг международной связи не учитываются при определении налоговой базы суммы, полученные организациями связи от реализации вышеуказанных услуг иностранным покупателям.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Обложение НДС согласно российскому законодательству не противоречит особенностям налогообложения, установленным международным законодательством.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Все организации, оказывающие услуги международной электросвязи иностранным организациям, обязаны учитывать положения Регламента международной электросвязи, принятого Всемирной административной конференцией по телефонии и телеграфии в г. Мельбурне 09.12.1988 и опубликованного в издании "Заключительные акты Конференции (ВАКТТ-88)" (Женева, 1989).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Регламент международной электросвязи - один из основных документов Международного союза электросвязи.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Устав Международного союза электросвязи ратифицирован Российской Федерацией Федеральным законом от 30.03.1995 N 37-ФЗ. Поскольку ст. 54 Устава предусматривает, что его ратификация означает также согласие соблюдать административные регламенты, принятые на компетентных всемирных конференциях, предшествующих дате подписания настоящего Устава и Конвенции, то данный Регламент, являющийся составной частью Устава Международного союза электросвязи, имеет силу международного договора Российской Федерации, а следовательно, является составной частью ее правовой системы.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связи с вышеизложенным Регламент международной электросвязи является обязательным для применения на территории Российской Федерации. </w:t>
      </w:r>
    </w:p>
    <w:p w:rsidR="00C1786C" w:rsidRDefault="00C1786C" w:rsidP="00C1786C">
      <w:pPr>
        <w:spacing w:before="120"/>
        <w:ind w:firstLine="567"/>
        <w:jc w:val="both"/>
      </w:pPr>
      <w:r w:rsidRPr="00B369EA">
        <w:t xml:space="preserve">В соответствии с п. 6.1.3 Регламента взимание российскими продавцами услуг международной электросвязи НДС, выставляемого дополнительно к тарифу, с покупателей этих услуг возможно только в отношении российских покупателей. </w:t>
      </w:r>
    </w:p>
    <w:p w:rsidR="00C1786C" w:rsidRPr="00B369EA" w:rsidRDefault="00C1786C" w:rsidP="00C1786C">
      <w:pPr>
        <w:spacing w:before="120"/>
        <w:ind w:firstLine="567"/>
        <w:jc w:val="both"/>
      </w:pPr>
      <w:r w:rsidRPr="00B369EA">
        <w:t xml:space="preserve">В связи с тем что российский оператор осуществляет операции, как подлежащие, так и не подлежащие обложению НДС, вычет НДС зависит от применения ст. 170 НК РФ.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86C"/>
    <w:rsid w:val="000D6981"/>
    <w:rsid w:val="00616072"/>
    <w:rsid w:val="008B35EE"/>
    <w:rsid w:val="00961945"/>
    <w:rsid w:val="00B369EA"/>
    <w:rsid w:val="00B42C45"/>
    <w:rsid w:val="00B47B6A"/>
    <w:rsid w:val="00C1786C"/>
    <w:rsid w:val="00E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A66805-A8C1-4822-A172-ED8B584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86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1786C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4882</Words>
  <Characters>2784</Characters>
  <Application>Microsoft Office Word</Application>
  <DocSecurity>0</DocSecurity>
  <Lines>23</Lines>
  <Paragraphs>15</Paragraphs>
  <ScaleCrop>false</ScaleCrop>
  <Company>Home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Обложение НДС при предоставлении услуг международного роуминга</dc:title>
  <dc:subject/>
  <dc:creator>User</dc:creator>
  <cp:keywords/>
  <dc:description/>
  <cp:lastModifiedBy>admin</cp:lastModifiedBy>
  <cp:revision>2</cp:revision>
  <dcterms:created xsi:type="dcterms:W3CDTF">2014-01-24T17:10:00Z</dcterms:created>
  <dcterms:modified xsi:type="dcterms:W3CDTF">2014-01-24T17:10:00Z</dcterms:modified>
</cp:coreProperties>
</file>