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F1" w:rsidRDefault="00AA62F1">
      <w:pPr>
        <w:pStyle w:val="a5"/>
      </w:pPr>
      <w:r>
        <w:t>План работы:</w:t>
      </w:r>
    </w:p>
    <w:p w:rsidR="00AA62F1" w:rsidRDefault="00AA62F1">
      <w:pPr>
        <w:pStyle w:val="a5"/>
        <w:numPr>
          <w:ilvl w:val="0"/>
          <w:numId w:val="2"/>
        </w:numPr>
      </w:pPr>
      <w:r>
        <w:t>Вступление. (Гарантии реализации прав граждан на труд). Стр3</w:t>
      </w:r>
    </w:p>
    <w:p w:rsidR="00AA62F1" w:rsidRDefault="00AA62F1">
      <w:pPr>
        <w:pStyle w:val="a5"/>
        <w:numPr>
          <w:ilvl w:val="0"/>
          <w:numId w:val="2"/>
        </w:numPr>
      </w:pPr>
      <w:r>
        <w:t>Права профсоюзов на содействие занятости. Стр.5</w:t>
      </w:r>
    </w:p>
    <w:p w:rsidR="00AA62F1" w:rsidRDefault="00AA62F1">
      <w:pPr>
        <w:pStyle w:val="a5"/>
        <w:numPr>
          <w:ilvl w:val="0"/>
          <w:numId w:val="2"/>
        </w:numPr>
      </w:pPr>
      <w:r>
        <w:t>Права безработных. Стр.6</w:t>
      </w:r>
    </w:p>
    <w:p w:rsidR="00AA62F1" w:rsidRDefault="00AA62F1">
      <w:pPr>
        <w:pStyle w:val="a5"/>
        <w:numPr>
          <w:ilvl w:val="0"/>
          <w:numId w:val="2"/>
        </w:numPr>
      </w:pPr>
      <w:r>
        <w:t>Заключение. (Пути решения проблемы безработицы в Санкт-Петербурге). Стр.8</w:t>
      </w: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rPr>
          <w:u w:val="single"/>
        </w:rPr>
      </w:pPr>
      <w:r>
        <w:rPr>
          <w:u w:val="single"/>
        </w:rPr>
        <w:t xml:space="preserve">КЗоТ: статья 40.Гарантии реализации граждан на труд. </w:t>
      </w:r>
    </w:p>
    <w:p w:rsidR="00AA62F1" w:rsidRDefault="00AA62F1">
      <w:pPr>
        <w:ind w:firstLine="1134"/>
        <w:rPr>
          <w:rFonts w:ascii="Courier New" w:hAnsi="Courier New"/>
          <w:sz w:val="28"/>
        </w:rPr>
      </w:pPr>
      <w:r>
        <w:rPr>
          <w:rFonts w:ascii="Courier New" w:hAnsi="Courier New"/>
          <w:sz w:val="28"/>
        </w:rPr>
        <w:t xml:space="preserve">Государство гарантирует гражданам, постоянно проживающим на территории Российской Федерации: </w:t>
      </w:r>
    </w:p>
    <w:p w:rsidR="00AA62F1" w:rsidRDefault="00AA62F1">
      <w:pPr>
        <w:ind w:firstLine="1134"/>
        <w:rPr>
          <w:rFonts w:ascii="Courier New" w:hAnsi="Courier New"/>
          <w:sz w:val="28"/>
        </w:rPr>
      </w:pPr>
      <w:r>
        <w:rPr>
          <w:rFonts w:ascii="Courier New" w:hAnsi="Courier New"/>
          <w:sz w:val="28"/>
        </w:rPr>
        <w:t>-свободу выбора вида занятости, в том числе работы с различными режимами труда;</w:t>
      </w:r>
    </w:p>
    <w:p w:rsidR="00AA62F1" w:rsidRDefault="00AA62F1">
      <w:pPr>
        <w:ind w:firstLine="1134"/>
        <w:rPr>
          <w:rFonts w:ascii="Courier New" w:hAnsi="Courier New"/>
          <w:sz w:val="28"/>
        </w:rPr>
      </w:pPr>
      <w:r>
        <w:rPr>
          <w:rFonts w:ascii="Courier New" w:hAnsi="Courier New"/>
          <w:sz w:val="28"/>
        </w:rPr>
        <w:t>-бесплатное содействие в подборе подходящей работы и трудоустройстве со стороны федеральной службы занятости;</w:t>
      </w:r>
    </w:p>
    <w:p w:rsidR="00AA62F1" w:rsidRDefault="00AA62F1">
      <w:pPr>
        <w:ind w:firstLine="1134"/>
        <w:rPr>
          <w:rFonts w:ascii="Courier New" w:hAnsi="Courier New"/>
          <w:sz w:val="28"/>
        </w:rPr>
      </w:pPr>
      <w:r>
        <w:rPr>
          <w:rFonts w:ascii="Courier New" w:hAnsi="Courier New"/>
          <w:sz w:val="28"/>
        </w:rPr>
        <w:t xml:space="preserve">-представление предприятиями, организациями, учреждениями, в соответствии с их заранее поданными заявками подходящей работы выпускникам учебных заведений; </w:t>
      </w:r>
    </w:p>
    <w:p w:rsidR="00AA62F1" w:rsidRDefault="00AA62F1">
      <w:pPr>
        <w:ind w:firstLine="1134"/>
        <w:rPr>
          <w:rFonts w:ascii="Courier New" w:hAnsi="Courier New"/>
          <w:sz w:val="28"/>
        </w:rPr>
      </w:pPr>
      <w:r>
        <w:rPr>
          <w:rFonts w:ascii="Courier New" w:hAnsi="Courier New"/>
          <w:sz w:val="28"/>
        </w:rPr>
        <w:t>-бесплатное обучение новой профессии, повышение квалификации в системах службы занятости или по ее направлению в иных учебных заведениях с выплатой стипендии;</w:t>
      </w:r>
    </w:p>
    <w:p w:rsidR="00AA62F1" w:rsidRDefault="00AA62F1">
      <w:pPr>
        <w:ind w:firstLine="1134"/>
        <w:rPr>
          <w:rFonts w:ascii="Courier New" w:hAnsi="Courier New"/>
          <w:sz w:val="28"/>
        </w:rPr>
      </w:pPr>
      <w:r>
        <w:rPr>
          <w:rFonts w:ascii="Courier New" w:hAnsi="Courier New"/>
          <w:sz w:val="28"/>
        </w:rPr>
        <w:t>-компенсацию, в соответствии с законодательством материальных затрат в связи с направлением на работу в другую местность по предложению службы занятости;</w:t>
      </w:r>
    </w:p>
    <w:p w:rsidR="00AA62F1" w:rsidRDefault="00AA62F1">
      <w:pPr>
        <w:ind w:firstLine="1134"/>
        <w:rPr>
          <w:rFonts w:ascii="Courier New" w:hAnsi="Courier New"/>
          <w:sz w:val="28"/>
        </w:rPr>
      </w:pPr>
      <w:r>
        <w:rPr>
          <w:rFonts w:ascii="Courier New" w:hAnsi="Courier New"/>
          <w:sz w:val="28"/>
        </w:rPr>
        <w:t>-возможность заключения срочных трудовых договоров на участие в оплачиваемых общественных работах, организуемых с учетом возрастных или иных особенностях граждан;</w:t>
      </w:r>
    </w:p>
    <w:p w:rsidR="00AA62F1" w:rsidRDefault="00AA62F1">
      <w:pPr>
        <w:ind w:firstLine="1134"/>
        <w:rPr>
          <w:rFonts w:ascii="Courier New" w:hAnsi="Courier New"/>
          <w:sz w:val="28"/>
        </w:rPr>
      </w:pPr>
      <w:r>
        <w:rPr>
          <w:rFonts w:ascii="Courier New" w:hAnsi="Courier New"/>
          <w:sz w:val="28"/>
        </w:rPr>
        <w:t>-правовую защиту от необоснованного увольнения.</w:t>
      </w:r>
    </w:p>
    <w:p w:rsidR="00AA62F1" w:rsidRDefault="00AA62F1">
      <w:pPr>
        <w:ind w:firstLine="1134"/>
        <w:rPr>
          <w:rFonts w:ascii="Courier New" w:hAnsi="Courier New"/>
          <w:sz w:val="28"/>
        </w:rPr>
      </w:pPr>
      <w:r>
        <w:rPr>
          <w:rFonts w:ascii="Courier New" w:hAnsi="Courier New"/>
          <w:sz w:val="28"/>
        </w:rPr>
        <w:t xml:space="preserve">Правовые, экономические и организационные условия обеспечения занятости и гарантии реализации прав граждан на труд определяются законодательством. </w:t>
      </w:r>
    </w:p>
    <w:p w:rsidR="00AA62F1" w:rsidRDefault="00AA62F1">
      <w:pPr>
        <w:ind w:firstLine="1134"/>
        <w:rPr>
          <w:rFonts w:ascii="Courier New" w:hAnsi="Courier New"/>
          <w:sz w:val="28"/>
        </w:rPr>
      </w:pPr>
      <w:r>
        <w:rPr>
          <w:rFonts w:ascii="Courier New" w:hAnsi="Courier New"/>
          <w:sz w:val="28"/>
        </w:rPr>
        <w:t>Профсоюзы, основываясь на Федеральном Законе об их правах и основах деятельности, принятом 8 декабря 1995 года, имеют права не только на представительство и защиту социально-трудовых прав и интересов работников (глава 2, статья 11):</w:t>
      </w:r>
    </w:p>
    <w:p w:rsidR="00AA62F1" w:rsidRDefault="00AA62F1">
      <w:pPr>
        <w:ind w:firstLine="1134"/>
        <w:rPr>
          <w:rFonts w:ascii="Courier New" w:hAnsi="Courier New"/>
          <w:sz w:val="28"/>
        </w:rPr>
      </w:pPr>
      <w:r>
        <w:rPr>
          <w:rFonts w:ascii="Courier New" w:hAnsi="Courier New"/>
          <w:sz w:val="28"/>
        </w:rPr>
        <w:t>1 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AA62F1" w:rsidRDefault="00AA62F1">
      <w:pPr>
        <w:ind w:firstLine="1134"/>
        <w:rPr>
          <w:rFonts w:ascii="Courier New" w:hAnsi="Courier New"/>
          <w:sz w:val="28"/>
        </w:rPr>
      </w:pPr>
      <w:r>
        <w:rPr>
          <w:rFonts w:ascii="Courier New" w:hAnsi="Courier New"/>
          <w:sz w:val="28"/>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AA62F1" w:rsidRDefault="00AA62F1">
      <w:pPr>
        <w:ind w:firstLine="1134"/>
        <w:rPr>
          <w:rFonts w:ascii="Courier New" w:hAnsi="Courier New"/>
          <w:sz w:val="28"/>
        </w:rPr>
      </w:pPr>
      <w:r>
        <w:rPr>
          <w:rFonts w:ascii="Courier New" w:hAnsi="Courier New"/>
          <w:sz w:val="28"/>
        </w:rPr>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AA62F1" w:rsidRDefault="00AA62F1">
      <w:pPr>
        <w:ind w:firstLine="1134"/>
        <w:rPr>
          <w:rFonts w:ascii="Courier New" w:hAnsi="Courier New"/>
          <w:sz w:val="28"/>
        </w:rPr>
      </w:pPr>
      <w:r>
        <w:rPr>
          <w:rFonts w:ascii="Courier New" w:hAnsi="Courier New"/>
          <w:sz w:val="28"/>
        </w:rPr>
        <w:t>Профсоюзы вправе выступать с предложениями о принятия соответствующими органами государственной власти законов и иных нормативных правовых актов, касающихся социально-трудовой сферы.</w:t>
      </w:r>
    </w:p>
    <w:p w:rsidR="00AA62F1" w:rsidRDefault="00AA62F1">
      <w:pPr>
        <w:ind w:firstLine="1134"/>
        <w:rPr>
          <w:rFonts w:ascii="Courier New" w:hAnsi="Courier New"/>
          <w:sz w:val="28"/>
        </w:rPr>
      </w:pPr>
      <w:r>
        <w:rPr>
          <w:rFonts w:ascii="Courier New" w:hAnsi="Courier New"/>
          <w:sz w:val="28"/>
        </w:rPr>
        <w:t>2. Профсоюзы защищают право своих членов свободно распоряжаться своими способностями к труду, выбирать род деятельности и профессию, а так 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AA62F1" w:rsidRDefault="00AA62F1">
      <w:pPr>
        <w:ind w:firstLine="1134"/>
        <w:rPr>
          <w:rFonts w:ascii="Courier New" w:hAnsi="Courier New"/>
          <w:sz w:val="28"/>
        </w:rPr>
      </w:pPr>
      <w:r>
        <w:rPr>
          <w:rFonts w:ascii="Courier New" w:hAnsi="Courier New"/>
          <w:sz w:val="28"/>
        </w:rPr>
        <w:t>3. Системы оплаты труда, формы материального поощрения, размеры тарифных ставок (окладов), а так же нормы труда устанавливаются работодателями, их объединениями по согласованию с соответствующими профсоюзными органами и закрепляются в коллективных договорах, соглашениях.</w:t>
      </w:r>
    </w:p>
    <w:p w:rsidR="00AA62F1" w:rsidRDefault="00AA62F1">
      <w:pPr>
        <w:ind w:firstLine="1134"/>
        <w:rPr>
          <w:rFonts w:ascii="Courier New" w:hAnsi="Courier New"/>
          <w:sz w:val="28"/>
        </w:rPr>
      </w:pPr>
      <w:r>
        <w:rPr>
          <w:rFonts w:ascii="Courier New" w:hAnsi="Courier New"/>
          <w:sz w:val="28"/>
        </w:rPr>
        <w:t>4. Профсоюзы вправе участвовать в рассмотрении органами государственной власти, органами местного самоуправления, а так же работодателями, их объединениями, другими общественными объединениями своих предложений.</w:t>
      </w:r>
    </w:p>
    <w:p w:rsidR="00AA62F1" w:rsidRDefault="00AA62F1">
      <w:pPr>
        <w:ind w:firstLine="1134"/>
        <w:rPr>
          <w:rFonts w:ascii="Courier New" w:hAnsi="Courier New"/>
          <w:sz w:val="28"/>
        </w:rPr>
      </w:pPr>
      <w:r>
        <w:rPr>
          <w:rFonts w:ascii="Courier New" w:hAnsi="Courier New"/>
          <w:sz w:val="28"/>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профсоюзами прав.</w:t>
      </w:r>
    </w:p>
    <w:p w:rsidR="00AA62F1" w:rsidRDefault="00AA62F1">
      <w:pPr>
        <w:pStyle w:val="2"/>
        <w:rPr>
          <w:u w:val="single"/>
        </w:rPr>
      </w:pPr>
      <w:r>
        <w:rPr>
          <w:b w:val="0"/>
          <w:u w:val="single"/>
        </w:rPr>
        <w:t>Статья 12. Право профсоюзов на содействие занятости</w:t>
      </w:r>
      <w:r>
        <w:rPr>
          <w:u w:val="single"/>
        </w:rPr>
        <w:t>:</w:t>
      </w:r>
    </w:p>
    <w:p w:rsidR="00AA62F1" w:rsidRDefault="00AA62F1">
      <w:pPr>
        <w:pStyle w:val="a5"/>
      </w:pPr>
      <w:r>
        <w:t>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законности в области занятости.</w:t>
      </w:r>
    </w:p>
    <w:p w:rsidR="00AA62F1" w:rsidRDefault="00AA62F1">
      <w:pPr>
        <w:ind w:firstLine="1134"/>
        <w:rPr>
          <w:rFonts w:ascii="Courier New" w:hAnsi="Courier New"/>
          <w:sz w:val="28"/>
        </w:rPr>
      </w:pPr>
      <w:r>
        <w:rPr>
          <w:rFonts w:ascii="Courier New" w:hAnsi="Courier New"/>
          <w:sz w:val="28"/>
        </w:rPr>
        <w:t>2 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влекущее за собой сокращение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профсоюзов.</w:t>
      </w:r>
    </w:p>
    <w:p w:rsidR="00AA62F1" w:rsidRDefault="00AA62F1">
      <w:pPr>
        <w:ind w:firstLine="1134"/>
        <w:rPr>
          <w:rFonts w:ascii="Courier New" w:hAnsi="Courier New"/>
          <w:sz w:val="28"/>
        </w:rPr>
      </w:pPr>
      <w:r>
        <w:rPr>
          <w:rFonts w:ascii="Courier New" w:hAnsi="Courier New"/>
          <w:sz w:val="28"/>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AA62F1" w:rsidRDefault="00AA62F1">
      <w:pPr>
        <w:pStyle w:val="3"/>
      </w:pPr>
      <w:r>
        <w:t>4 Расторжение трудового договора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 «Российская газета» 20.04.1996</w:t>
      </w:r>
    </w:p>
    <w:p w:rsidR="00AA62F1" w:rsidRDefault="00AA62F1">
      <w:pPr>
        <w:pStyle w:val="3"/>
      </w:pPr>
      <w:r>
        <w:t xml:space="preserve"> </w:t>
      </w:r>
    </w:p>
    <w:p w:rsidR="00AA62F1" w:rsidRDefault="00AA62F1">
      <w:pPr>
        <w:ind w:right="84" w:firstLine="1134"/>
        <w:rPr>
          <w:rFonts w:ascii="Courier New" w:hAnsi="Courier New"/>
          <w:sz w:val="28"/>
        </w:rPr>
      </w:pPr>
    </w:p>
    <w:p w:rsidR="00AA62F1" w:rsidRDefault="00AA62F1">
      <w:pPr>
        <w:ind w:firstLine="1134"/>
        <w:rPr>
          <w:rFonts w:ascii="Courier New" w:hAnsi="Courier New"/>
          <w:sz w:val="28"/>
        </w:rPr>
      </w:pPr>
    </w:p>
    <w:p w:rsidR="00AA62F1" w:rsidRDefault="00AA62F1">
      <w:pPr>
        <w:pStyle w:val="a5"/>
      </w:pPr>
    </w:p>
    <w:p w:rsidR="00AA62F1" w:rsidRDefault="00AA62F1">
      <w:pPr>
        <w:pStyle w:val="a5"/>
      </w:pPr>
      <w:r>
        <w:t xml:space="preserve">                                  </w:t>
      </w: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r>
        <w:rPr>
          <w:rFonts w:ascii="Courier New" w:hAnsi="Courier New"/>
          <w:sz w:val="28"/>
          <w:u w:val="single"/>
        </w:rPr>
        <w:t>Признание безработным, в соответствии со</w:t>
      </w:r>
      <w:r>
        <w:rPr>
          <w:rFonts w:ascii="Courier New" w:hAnsi="Courier New"/>
          <w:sz w:val="28"/>
        </w:rPr>
        <w:t xml:space="preserve"> статьей 3 закона РФ «О занятости населения от 19.04.91.» не зависит от оснований прекращения трудового договора. Безработным может быть признан гражданин, уволившийся с работы по собственному желанию, а также уволенный по инициативе администрации. Статья 33 закона, устанавливает, что пособие безработным гражданам, уволенным по любым основаниям, устанавливается в % к среднему заработку, исчисленному по последнему месту работы, если он в течение 12 месяцев, предшествовавших началу безработицы, имел календарную работу не менее 12 календарных недель на условиях полного рабочего дня (недели) или на условиях не полного рабочего дня (недели) с пересчетом на 12 календарных недель с полным рабочим днем (неделей).</w:t>
      </w:r>
    </w:p>
    <w:p w:rsidR="00AA62F1" w:rsidRDefault="00AA62F1">
      <w:pPr>
        <w:ind w:firstLine="1134"/>
        <w:rPr>
          <w:rFonts w:ascii="Courier New" w:hAnsi="Courier New"/>
          <w:sz w:val="28"/>
        </w:rPr>
      </w:pPr>
      <w:r>
        <w:rPr>
          <w:rFonts w:ascii="Courier New" w:hAnsi="Courier New"/>
          <w:sz w:val="28"/>
        </w:rPr>
        <w:t>В соответствии с действующим законодательством о занятости населения, в частности, со статьей 3 закона РФ «О занятости населения от 19.04.91.», безработными признаются только те лица, которым на момент обращения в службу занятости исполнилось 16 лет.</w:t>
      </w:r>
    </w:p>
    <w:p w:rsidR="00AA62F1" w:rsidRDefault="00AA62F1">
      <w:pPr>
        <w:ind w:firstLine="1134"/>
        <w:rPr>
          <w:rFonts w:ascii="Courier New" w:hAnsi="Courier New"/>
          <w:sz w:val="28"/>
        </w:rPr>
      </w:pPr>
      <w:r>
        <w:rPr>
          <w:rFonts w:ascii="Courier New" w:hAnsi="Courier New"/>
          <w:sz w:val="28"/>
        </w:rPr>
        <w:t>Это возрастное ограничение при решении вопроса о предоставлении статуса безработного непосредственно связанно с нормой трудового законодательства: статья 173 КЗоТ РФ, не допускающая прием на работу лиц моложе 16 лет. В исключительных случаях трудовой договор может быть заключен и с подростком 15 лет. В этом случае, однако, факт приема на работу должен быть согласован с профсоюзной организацией предприятия, организации, учреждения. С 14 летнего возраста возможен прием на работу лишь учащихся общеобразовательных школ, ПТУ и средне специальных заведений, в свободное от учебы время. К тому же предлагаемая работа не должна причинять вред здоровью подростка и не нарушать учебного процесса.</w:t>
      </w:r>
    </w:p>
    <w:p w:rsidR="00AA62F1" w:rsidRDefault="00AA62F1">
      <w:pPr>
        <w:ind w:firstLine="1134"/>
        <w:rPr>
          <w:rFonts w:ascii="Courier New" w:hAnsi="Courier New"/>
          <w:sz w:val="28"/>
        </w:rPr>
      </w:pPr>
      <w:r>
        <w:rPr>
          <w:rFonts w:ascii="Courier New" w:hAnsi="Courier New"/>
          <w:sz w:val="28"/>
        </w:rPr>
        <w:t>В соответствии со статьей 9 закона РФ «О занятости населения от 19.04.91.», любой гражданин обращающийся в службу занятости, в целях получения работы, в том числе и подросток, имеет право на бесплатную информацию (консультацию) по вопросам выбора работы, режима труда. Получившие статус безработного дополнительно к этому имеют право на бесплатную профессиональную ориентацию, бесплатное обучение по направлению службы занятости, а так же право на материальную поддержку на период поиска работы в виде выплат пособий по безработице, а по истечении выплат пособия материальной и иной помощи.</w:t>
      </w: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ind w:firstLine="1134"/>
        <w:rPr>
          <w:rFonts w:ascii="Courier New" w:hAnsi="Courier New"/>
          <w:sz w:val="28"/>
        </w:rPr>
      </w:pPr>
    </w:p>
    <w:p w:rsidR="00AA62F1" w:rsidRDefault="00AA62F1">
      <w:pPr>
        <w:rPr>
          <w:rFonts w:ascii="Courier New" w:hAnsi="Courier New"/>
          <w:sz w:val="28"/>
        </w:rPr>
      </w:pPr>
    </w:p>
    <w:p w:rsidR="00AA62F1" w:rsidRDefault="00AA62F1">
      <w:pPr>
        <w:pStyle w:val="a5"/>
      </w:pPr>
      <w:r>
        <w:rPr>
          <w:u w:val="single"/>
        </w:rPr>
        <w:t>Безработные не будут оставлены на произвол</w:t>
      </w:r>
      <w:r>
        <w:t xml:space="preserve"> судьбы - заявил на пресс-конференции, проходившей в канун международной выставки «Занятость-2000», губернатор Петербурга Владимир Яковлев. Его слова подтверждаются тем фактом, что в городском бюджете 1998 года, в котором заложено 4 трилн. рублей на социальные нужды, в том числе предусмотрено финансирование программ и отдельных мер содействия занятости петербуржцев. Как отметил председатель Комитета по занятости населения Санкт-Петербурга Дмитрий Чермейко, местный Закон «О квотировании рабочих мест для трудоустройства молодежи» не просто принят, но и подкреплен конкретным финансированием из городской казны. Это говорит о том, что сфера занятости является приоритетным направлением политики петербургского Правительства.</w:t>
      </w:r>
    </w:p>
    <w:p w:rsidR="00AA62F1" w:rsidRDefault="00AA62F1">
      <w:pPr>
        <w:pStyle w:val="a5"/>
      </w:pPr>
      <w:r>
        <w:t>Проведение взвешенной и сбалансированной политики в сфере занятости позволяет поддерживать стабильную обстановку на рынке труда Санкт-Петербурга. Так, уровень безработицы снизился с 2,3% в марте 1996 года до 1,32% в сентябре 1997года. Если на 1 января 1997 года было зарегистрировано 49 тысяч безработных, то к октябрю эта цифра опустилась до 33 тысяч. Результаты эти достигнуты благодаря огромной работе и чёткому взаимодействию, которое является отнюдь не формальным, городской Администрации и федеральной Службы занятости.</w:t>
      </w:r>
    </w:p>
    <w:p w:rsidR="00AA62F1" w:rsidRDefault="00AA62F1">
      <w:pPr>
        <w:pStyle w:val="a5"/>
      </w:pPr>
      <w:r>
        <w:t>Но, хотя уровень безработицы в Санкт-Петербурге в 2 раза ниже, чем в целом по России, безработные у нас есть тоже – ни много, ни мало 33 тысячи человек (с начала года выплачено пособий по безработице на сумму около 180 млрд. рублей). Всех их нужно трудоустроить, и никто, как обещал губернатор, не будет брошен на произвол судьбы.</w:t>
      </w:r>
    </w:p>
    <w:p w:rsidR="00AA62F1" w:rsidRDefault="00AA62F1">
      <w:pPr>
        <w:pStyle w:val="a5"/>
      </w:pPr>
      <w:r>
        <w:t>Кто они – Санкт-Петербургские безработные</w:t>
      </w:r>
      <w:r>
        <w:rPr>
          <w:lang w:val="en-US"/>
        </w:rPr>
        <w:t xml:space="preserve">? В </w:t>
      </w:r>
      <w:r>
        <w:t>основном – бывшие работники госпредприятий, отдавшие родному производству немало лет и потом, при упадке промышленности и тяжелом становлении рыночной экономики, попавшие под сокращение. Женщины. Бывшие военнослужащие, по разным причинам уволившиеся со службы в армии. Молодые специалисты, недавние выпускники вузов, техникумов и особенно, профтехучилищ...</w:t>
      </w:r>
    </w:p>
    <w:p w:rsidR="00AA62F1" w:rsidRDefault="00AA62F1">
      <w:pPr>
        <w:pStyle w:val="a5"/>
      </w:pPr>
      <w:r>
        <w:t>Сегодня Правительство города вместе со Службой занятости озабочено тем, чтобы все нашли работу. С этой организуются выставки, ярмарки вакансий рабочих и учебных мест, курсы обучения и переобучения, разрабатываются новые технологии и программы. И не случайно, подчеркнул Владимир Яковлев, Правительство рассмотрело и одобрило несколько серьезных документов, таких как Программу содействия занятости населения, Программу по созданию и сохранению рабочих мест на 1997-2000 годы, программы поддержки молодежи, поддержка малого и среднего бизнеса и так далее. И на все это, как сказал губернатор, в городском бюджете заложены средства.</w:t>
      </w:r>
    </w:p>
    <w:p w:rsidR="00AA62F1" w:rsidRDefault="00AA62F1">
      <w:pPr>
        <w:pStyle w:val="a5"/>
      </w:pPr>
      <w:r>
        <w:t>Принятый Законодательным Собранием по инициативе Администрации города Закон Санкт-Петербурга «О квотировании рабочих мест для трудоустройства молодежи» позволит ежегодно резервировать на городских предприятиях до 8 тысяч рабочих мест для молодых петербуржцев и поставит на твердую правовую основу работу в этом направлении. Это первый в России закон, в котором заложен механизм стимулирования работодателя. В законе предусмотрен экономический механизм, то есть определенная компенсация тех затрат, которые несет предприятие. Такой принцип – чисто экономический и чисто рыночный – в проведении вообще социальной политики в Санкт-Петербурге и, в частности, в сфере обеспечения занятости и создания рабочих мест, одобренный петербургским Правительством, - это комплексная и первая среднесрочная программа в отличие от многих программ данного направления имеет совершенно четкие экономические обоснования.</w:t>
      </w:r>
    </w:p>
    <w:p w:rsidR="00AA62F1" w:rsidRDefault="00AA62F1">
      <w:pPr>
        <w:pStyle w:val="a5"/>
      </w:pPr>
      <w:r>
        <w:t xml:space="preserve">Говоря о политике городского Правительства в сфере занятости молодежи, губернатор отмечает, что все 108 петербургских ПТУ переданы городу. Теперь ПТУ являются бюджетными организациям, и, значит, работники училищ будут, наконец, своевременно получать заработную плату. </w:t>
      </w:r>
    </w:p>
    <w:p w:rsidR="00AA62F1" w:rsidRDefault="00AA62F1">
      <w:pPr>
        <w:pStyle w:val="a5"/>
      </w:pPr>
      <w:r>
        <w:t>Необходимо, так же пересмотреть и усовершенствовать систему профтехобразования, необходим жесточайший анализ профтехучилищ, поскольку практически половина выпускников оказывается либо в Службе занятости в поиски работы, либо – за правонарушения в милиции. Нужно перепрофилировать почти каждое училище. Какое-то закрыть, какое-то реорганизовать в школу, где-то создать опытное подростковое производство. Но молодые люди должны входить в рынок, причем в цивилизованный, с первых своих шагов самостоятельной жизни.</w:t>
      </w:r>
    </w:p>
    <w:p w:rsidR="00AA62F1" w:rsidRDefault="00AA62F1">
      <w:pPr>
        <w:pStyle w:val="a5"/>
      </w:pPr>
      <w:r>
        <w:t>Безусловно, занятости молодежи способствуют и летние трудовые отряды разных форм, которые на следующий год будут не только сохранены, но и расширены. Развивается организация под названием «Новое поколение» - здесь дети-наркоманы, подростки с уголовным прошлым получают работу. Создаются дополнительные подростковые производства. Благодаря тому, что все эти технологии используются и приносят свои результаты в течение 5-6 лет, они финансируются городским бюджетом, хотя вначале средства поступали из Фонда занятости. Комитет видит в этом стратегическое направление: технологии оказались хорошими, они нужны городу и, конкретно, подросткам.</w:t>
      </w:r>
    </w:p>
    <w:p w:rsidR="00AA62F1" w:rsidRDefault="00AA62F1">
      <w:pPr>
        <w:pStyle w:val="a5"/>
      </w:pPr>
      <w:r>
        <w:t>Все технологии, разработанные петербургской Службой занятости, можно было увидеть на международной выставке «Занятость-2000», в которой приняли участие специалисты из более чем 30 субъектов Российской Федерации и 20 стран мира. Это – и центр по экспресс-обслуживанию населения, и позиции, связанные с малым бизнесом, и молодежная практика, и ряд других. И если даже на выставке эти технологии представляли Москва, Ханты-Мансийск, Якутия или другие субъекты, с которыми у Петербурга подписаны двухсторонние соглашения, хочется не без гордости отметить: все показанные технологии впервые появились и были отработаны у нас, в Петербурге.</w:t>
      </w:r>
    </w:p>
    <w:p w:rsidR="00AA62F1" w:rsidRDefault="00AA62F1">
      <w:pPr>
        <w:pStyle w:val="a5"/>
      </w:pPr>
      <w:r>
        <w:t>Самую перспективную технологию нынешнего года и нескольких последующих лет – центр по экспресс-обслуживанию населения – Комитет разрабатывал с помощью финских и шведских специалистов (хотя это и не аналог, а чисто петербургский вариант). Когда центр только появился, в 1995-1996-м, он за один год обслужил 10</w:t>
      </w:r>
      <w:r>
        <w:rPr>
          <w:lang w:val="en-US"/>
        </w:rPr>
        <w:t xml:space="preserve">% </w:t>
      </w:r>
      <w:r>
        <w:t>обращающихся в Службу занятости. В нынешнем году уже четверть граждан, ищущих работу, проходят через центры по экспресс-обслуживанию.</w:t>
      </w:r>
    </w:p>
    <w:p w:rsidR="00AA62F1" w:rsidRDefault="00AA62F1">
      <w:pPr>
        <w:pStyle w:val="a5"/>
      </w:pPr>
      <w:r>
        <w:t xml:space="preserve">Сегодня таких центров четыре. К концу года их число вырастет. Туда человек обращается именно за работой, а не за пособием, - и это принципиальное различие. Комитет сейчас пытается разделить деятельность Службы занятости на два направления: одна часть – работа с категориями социально незащищенных граждан (молодежь, женщины, бывшие военнослужащие и т.д.), ориентированная на получение пособия, переобучение, переподготовку и ряд других мер, и вторая – центры по экспресс-обслуживанию населения, где человек не должен предъявлять практически никаких документов (он приходит, и ему помогают найти работу). В связи с этим изменилось и отношение  работодателей к Службе занятости: благодаря центрам по экспресс-обслуживанию Служба формирует большие заказы для фирм и предприятий на тысячу и более специалистов, при этом бесплатно оказывая услуги. </w:t>
      </w:r>
    </w:p>
    <w:p w:rsidR="00AA62F1" w:rsidRDefault="00AA62F1">
      <w:pPr>
        <w:pStyle w:val="a5"/>
      </w:pPr>
      <w:r>
        <w:t>Разработана и эффективно действует еще одна технология содействия занятости петербуржцев, связанная с поддержкой предпринимательства, малого и среднего бизнеса. В рамках Комитета существует так называемый бизнес-центр: безработные, защитившие здесь свой бизнес-план, получают плату на год вперед – по 10 млн. рублей. На эти мизерные деньги люди умудряются организовать и поднять собственное дело. Таких малых предприятий либо хозяйствующих субъектов без образования юридического лица из числа безработных будет создано до конца года уже 300…</w:t>
      </w:r>
    </w:p>
    <w:p w:rsidR="00AA62F1" w:rsidRDefault="00AA62F1">
      <w:pPr>
        <w:pStyle w:val="a5"/>
      </w:pPr>
      <w:r>
        <w:t>И все же проблем хватает – они связаны как с ментальностью граждан, так и с действительно сложной ситуацией. Несмотря на то, что Комитет по занятости населения активно работает, число трудоустройств достигает до 800 человек в неделю, что в два раза больше по сравнению с прошлым годом, зона критичности рынка труда выросла. Увеличилось количество людей, так или иначе озабоченных проблемой потенциальной безработицы. И, несмотря на то, что число  безработных существенно снизилось по сравнению с предыдущим годом, вырос объем услуг, оказываемых Службой занятости жителям Петербурга, от 25% до 30%.</w:t>
      </w:r>
    </w:p>
    <w:p w:rsidR="00AA62F1" w:rsidRDefault="00AA62F1">
      <w:pPr>
        <w:pStyle w:val="a5"/>
      </w:pPr>
    </w:p>
    <w:p w:rsidR="00AA62F1" w:rsidRDefault="00AA62F1">
      <w:pPr>
        <w:pStyle w:val="a5"/>
      </w:pPr>
      <w:r>
        <w:t>Комитет по занятости населения стал работать эффективнее. Эта эффективность, по-видимому, стала возможна  благодаря четкому взаимодействию всех структур городской администрации.</w:t>
      </w: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r>
        <w:t>Литература, использованная в работе:</w:t>
      </w:r>
    </w:p>
    <w:p w:rsidR="00AA62F1" w:rsidRDefault="00AA62F1">
      <w:pPr>
        <w:pStyle w:val="a5"/>
      </w:pPr>
    </w:p>
    <w:p w:rsidR="00AA62F1" w:rsidRDefault="00AA62F1">
      <w:pPr>
        <w:pStyle w:val="a5"/>
        <w:numPr>
          <w:ilvl w:val="0"/>
          <w:numId w:val="1"/>
        </w:numPr>
      </w:pPr>
      <w:r>
        <w:t>КЗоТ. (Официальный текст по состоянию на 1 марта 1996года). М.1996г.</w:t>
      </w:r>
    </w:p>
    <w:p w:rsidR="00AA62F1" w:rsidRDefault="00AA62F1">
      <w:pPr>
        <w:pStyle w:val="a5"/>
        <w:numPr>
          <w:ilvl w:val="0"/>
          <w:numId w:val="1"/>
        </w:numPr>
      </w:pPr>
      <w:r>
        <w:t>«Новое в трудовом законодательстве РФ». С.-Пб. 1996г.</w:t>
      </w:r>
    </w:p>
    <w:p w:rsidR="00AA62F1" w:rsidRDefault="00AA62F1">
      <w:pPr>
        <w:pStyle w:val="a5"/>
        <w:numPr>
          <w:ilvl w:val="0"/>
          <w:numId w:val="1"/>
        </w:numPr>
      </w:pPr>
      <w:r>
        <w:t>«Вестник администрации Санкт-Петербурга» №11/52 20.11.97г. С.-Пб. 97г.</w:t>
      </w:r>
    </w:p>
    <w:p w:rsidR="00AA62F1" w:rsidRDefault="00AA62F1">
      <w:pPr>
        <w:pStyle w:val="a5"/>
        <w:numPr>
          <w:ilvl w:val="0"/>
          <w:numId w:val="1"/>
        </w:numPr>
      </w:pPr>
      <w:r>
        <w:t>«Российская газета» 20.04.96г. стр.3-4</w:t>
      </w:r>
    </w:p>
    <w:p w:rsidR="00AA62F1" w:rsidRDefault="00AA62F1">
      <w:pPr>
        <w:pStyle w:val="a5"/>
        <w:ind w:left="1134" w:firstLine="0"/>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p>
    <w:p w:rsidR="00AA62F1" w:rsidRDefault="00AA62F1">
      <w:pPr>
        <w:pStyle w:val="a5"/>
      </w:pPr>
      <w:bookmarkStart w:id="0" w:name="_GoBack"/>
      <w:bookmarkEnd w:id="0"/>
    </w:p>
    <w:sectPr w:rsidR="00AA62F1">
      <w:headerReference w:type="even" r:id="rId7"/>
      <w:head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F1" w:rsidRDefault="00AA62F1">
      <w:r>
        <w:separator/>
      </w:r>
    </w:p>
  </w:endnote>
  <w:endnote w:type="continuationSeparator" w:id="0">
    <w:p w:rsidR="00AA62F1" w:rsidRDefault="00A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F1" w:rsidRDefault="00AA62F1">
      <w:r>
        <w:separator/>
      </w:r>
    </w:p>
  </w:footnote>
  <w:footnote w:type="continuationSeparator" w:id="0">
    <w:p w:rsidR="00AA62F1" w:rsidRDefault="00AA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F1" w:rsidRDefault="00AA62F1">
    <w:pPr>
      <w:pStyle w:val="a3"/>
      <w:framePr w:wrap="around" w:vAnchor="text" w:hAnchor="margin" w:xAlign="center" w:y="1"/>
      <w:rPr>
        <w:rStyle w:val="a4"/>
      </w:rPr>
    </w:pPr>
    <w:r>
      <w:rPr>
        <w:rStyle w:val="a4"/>
        <w:noProof/>
      </w:rPr>
      <w:t>9</w:t>
    </w:r>
  </w:p>
  <w:p w:rsidR="00AA62F1" w:rsidRDefault="00AA62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F1" w:rsidRDefault="00671052">
    <w:pPr>
      <w:pStyle w:val="a3"/>
      <w:framePr w:wrap="around" w:vAnchor="text" w:hAnchor="margin" w:xAlign="center" w:y="1"/>
      <w:rPr>
        <w:rStyle w:val="a4"/>
      </w:rPr>
    </w:pPr>
    <w:r>
      <w:rPr>
        <w:rStyle w:val="a4"/>
        <w:noProof/>
      </w:rPr>
      <w:t>2</w:t>
    </w:r>
  </w:p>
  <w:p w:rsidR="00AA62F1" w:rsidRDefault="00AA62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A9E"/>
    <w:multiLevelType w:val="singleLevel"/>
    <w:tmpl w:val="CE02B20A"/>
    <w:lvl w:ilvl="0">
      <w:start w:val="1"/>
      <w:numFmt w:val="decimal"/>
      <w:lvlText w:val="%1."/>
      <w:lvlJc w:val="left"/>
      <w:pPr>
        <w:tabs>
          <w:tab w:val="num" w:pos="1629"/>
        </w:tabs>
        <w:ind w:left="1629" w:hanging="495"/>
      </w:pPr>
      <w:rPr>
        <w:rFonts w:hint="default"/>
      </w:rPr>
    </w:lvl>
  </w:abstractNum>
  <w:abstractNum w:abstractNumId="1">
    <w:nsid w:val="4F7B57DC"/>
    <w:multiLevelType w:val="singleLevel"/>
    <w:tmpl w:val="9CFE3C42"/>
    <w:lvl w:ilvl="0">
      <w:start w:val="1"/>
      <w:numFmt w:val="decimal"/>
      <w:lvlText w:val="%1."/>
      <w:lvlJc w:val="left"/>
      <w:pPr>
        <w:tabs>
          <w:tab w:val="num" w:pos="1629"/>
        </w:tabs>
        <w:ind w:left="1629" w:hanging="49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052"/>
    <w:rsid w:val="0054381D"/>
    <w:rsid w:val="00671052"/>
    <w:rsid w:val="00AA62F1"/>
    <w:rsid w:val="00C45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6F3E3-8504-412D-BD8F-60B5C7D5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1134"/>
    </w:pPr>
    <w:rPr>
      <w:rFonts w:ascii="Courier New" w:hAnsi="Courier New"/>
      <w:sz w:val="28"/>
    </w:rPr>
  </w:style>
  <w:style w:type="paragraph" w:styleId="2">
    <w:name w:val="Body Text Indent 2"/>
    <w:basedOn w:val="a"/>
    <w:semiHidden/>
    <w:pPr>
      <w:ind w:firstLine="1134"/>
    </w:pPr>
    <w:rPr>
      <w:rFonts w:ascii="Courier New" w:hAnsi="Courier New"/>
      <w:b/>
      <w:sz w:val="28"/>
    </w:rPr>
  </w:style>
  <w:style w:type="paragraph" w:styleId="3">
    <w:name w:val="Body Text Indent 3"/>
    <w:basedOn w:val="a"/>
    <w:semiHidden/>
    <w:pPr>
      <w:ind w:right="84" w:firstLine="1134"/>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КЗоТ: статья 40</vt:lpstr>
    </vt:vector>
  </TitlesOfParts>
  <Company>NASA</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КЗоТ: статья 40</dc:title>
  <dc:subject/>
  <dc:creator>Igor</dc:creator>
  <cp:keywords/>
  <cp:lastModifiedBy>Irina</cp:lastModifiedBy>
  <cp:revision>2</cp:revision>
  <cp:lastPrinted>1998-06-08T19:30:00Z</cp:lastPrinted>
  <dcterms:created xsi:type="dcterms:W3CDTF">2014-08-06T16:04:00Z</dcterms:created>
  <dcterms:modified xsi:type="dcterms:W3CDTF">2014-08-06T16:04:00Z</dcterms:modified>
</cp:coreProperties>
</file>