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09" w:rsidRDefault="00B95009">
      <w:pPr>
        <w:pStyle w:val="a6"/>
      </w:pPr>
      <w:r>
        <w:t>План работы</w:t>
      </w:r>
    </w:p>
    <w:p w:rsidR="00B95009" w:rsidRDefault="00B95009">
      <w:pPr>
        <w:pStyle w:val="a6"/>
        <w:jc w:val="both"/>
      </w:pPr>
    </w:p>
    <w:p w:rsidR="00B95009" w:rsidRDefault="00B95009">
      <w:pPr>
        <w:pStyle w:val="a6"/>
        <w:jc w:val="both"/>
      </w:pPr>
    </w:p>
    <w:p w:rsidR="00B95009" w:rsidRDefault="00B95009">
      <w:pPr>
        <w:pStyle w:val="a6"/>
        <w:jc w:val="both"/>
      </w:pPr>
    </w:p>
    <w:p w:rsidR="00B95009" w:rsidRDefault="00B95009">
      <w:pPr>
        <w:pStyle w:val="a6"/>
        <w:spacing w:line="360" w:lineRule="auto"/>
        <w:jc w:val="both"/>
        <w:rPr>
          <w:b w:val="0"/>
          <w:bCs/>
          <w:sz w:val="28"/>
        </w:rPr>
      </w:pPr>
      <w:r>
        <w:rPr>
          <w:b w:val="0"/>
          <w:bCs/>
          <w:sz w:val="28"/>
        </w:rPr>
        <w:t>Введение</w:t>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t>3</w:t>
      </w:r>
    </w:p>
    <w:p w:rsidR="00B95009" w:rsidRDefault="00B95009">
      <w:pPr>
        <w:pStyle w:val="a6"/>
        <w:spacing w:line="360" w:lineRule="auto"/>
        <w:jc w:val="both"/>
        <w:rPr>
          <w:b w:val="0"/>
          <w:bCs/>
          <w:sz w:val="28"/>
        </w:rPr>
      </w:pPr>
      <w:r>
        <w:rPr>
          <w:b w:val="0"/>
          <w:bCs/>
          <w:sz w:val="28"/>
        </w:rPr>
        <w:t>1.</w:t>
      </w:r>
      <w:r>
        <w:rPr>
          <w:b w:val="0"/>
          <w:bCs/>
          <w:sz w:val="28"/>
        </w:rPr>
        <w:tab/>
        <w:t>Роль ТНК в международных экономических отношениях</w:t>
      </w:r>
      <w:r>
        <w:rPr>
          <w:b w:val="0"/>
          <w:bCs/>
          <w:sz w:val="28"/>
        </w:rPr>
        <w:tab/>
      </w:r>
      <w:r>
        <w:rPr>
          <w:b w:val="0"/>
          <w:bCs/>
          <w:sz w:val="28"/>
        </w:rPr>
        <w:tab/>
        <w:t>6</w:t>
      </w:r>
    </w:p>
    <w:p w:rsidR="00B95009" w:rsidRDefault="00B95009">
      <w:pPr>
        <w:pStyle w:val="a6"/>
        <w:spacing w:line="360" w:lineRule="auto"/>
        <w:ind w:firstLine="720"/>
        <w:jc w:val="both"/>
        <w:rPr>
          <w:b w:val="0"/>
          <w:bCs/>
          <w:sz w:val="28"/>
        </w:rPr>
      </w:pPr>
      <w:r>
        <w:rPr>
          <w:b w:val="0"/>
          <w:bCs/>
          <w:sz w:val="28"/>
        </w:rPr>
        <w:t>1.1.</w:t>
      </w:r>
      <w:r>
        <w:rPr>
          <w:b w:val="0"/>
          <w:bCs/>
          <w:sz w:val="28"/>
        </w:rPr>
        <w:tab/>
        <w:t>Внутрифирменное международное производство</w:t>
      </w:r>
      <w:r>
        <w:rPr>
          <w:b w:val="0"/>
          <w:bCs/>
          <w:sz w:val="28"/>
        </w:rPr>
        <w:tab/>
      </w:r>
      <w:r>
        <w:rPr>
          <w:b w:val="0"/>
          <w:bCs/>
          <w:sz w:val="28"/>
        </w:rPr>
        <w:tab/>
        <w:t>8</w:t>
      </w:r>
    </w:p>
    <w:p w:rsidR="00B95009" w:rsidRDefault="00B95009">
      <w:pPr>
        <w:pStyle w:val="a6"/>
        <w:spacing w:line="360" w:lineRule="auto"/>
        <w:ind w:firstLine="720"/>
        <w:jc w:val="both"/>
        <w:rPr>
          <w:sz w:val="28"/>
        </w:rPr>
      </w:pPr>
      <w:r>
        <w:rPr>
          <w:b w:val="0"/>
          <w:bCs/>
          <w:sz w:val="28"/>
        </w:rPr>
        <w:t>1.2.</w:t>
      </w:r>
      <w:r>
        <w:rPr>
          <w:b w:val="0"/>
          <w:bCs/>
          <w:sz w:val="28"/>
        </w:rPr>
        <w:tab/>
        <w:t>Повышение роли ТНК</w:t>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t>13</w:t>
      </w:r>
    </w:p>
    <w:p w:rsidR="00B95009" w:rsidRDefault="00B95009">
      <w:pPr>
        <w:pStyle w:val="a6"/>
        <w:spacing w:line="360" w:lineRule="auto"/>
        <w:jc w:val="both"/>
        <w:rPr>
          <w:b w:val="0"/>
          <w:bCs/>
          <w:sz w:val="28"/>
        </w:rPr>
      </w:pPr>
      <w:r>
        <w:rPr>
          <w:b w:val="0"/>
          <w:bCs/>
          <w:sz w:val="28"/>
        </w:rPr>
        <w:tab/>
        <w:t>1.3.</w:t>
      </w:r>
      <w:r>
        <w:rPr>
          <w:b w:val="0"/>
          <w:bCs/>
          <w:sz w:val="28"/>
        </w:rPr>
        <w:tab/>
        <w:t>Источники эффективной деятельности ТНК</w:t>
      </w:r>
      <w:r>
        <w:rPr>
          <w:b w:val="0"/>
          <w:bCs/>
          <w:sz w:val="28"/>
        </w:rPr>
        <w:tab/>
      </w:r>
      <w:r>
        <w:rPr>
          <w:b w:val="0"/>
          <w:bCs/>
          <w:sz w:val="28"/>
        </w:rPr>
        <w:tab/>
      </w:r>
      <w:r>
        <w:rPr>
          <w:b w:val="0"/>
          <w:bCs/>
          <w:sz w:val="28"/>
        </w:rPr>
        <w:tab/>
        <w:t>15</w:t>
      </w:r>
    </w:p>
    <w:p w:rsidR="00B95009" w:rsidRDefault="00B95009">
      <w:pPr>
        <w:pStyle w:val="a6"/>
        <w:jc w:val="both"/>
        <w:rPr>
          <w:b w:val="0"/>
          <w:bCs/>
          <w:sz w:val="28"/>
        </w:rPr>
      </w:pPr>
      <w:r>
        <w:rPr>
          <w:b w:val="0"/>
          <w:bCs/>
          <w:sz w:val="28"/>
        </w:rPr>
        <w:t>2.</w:t>
      </w:r>
      <w:r>
        <w:rPr>
          <w:b w:val="0"/>
          <w:bCs/>
          <w:sz w:val="28"/>
        </w:rPr>
        <w:tab/>
        <w:t xml:space="preserve">Финансовые и валютно-кредитные аспекты функционирования </w:t>
      </w:r>
    </w:p>
    <w:p w:rsidR="00B95009" w:rsidRDefault="00B95009">
      <w:pPr>
        <w:pStyle w:val="a6"/>
        <w:ind w:firstLine="720"/>
        <w:jc w:val="both"/>
        <w:rPr>
          <w:b w:val="0"/>
          <w:bCs/>
          <w:sz w:val="28"/>
        </w:rPr>
      </w:pPr>
      <w:r>
        <w:rPr>
          <w:b w:val="0"/>
          <w:bCs/>
          <w:sz w:val="28"/>
        </w:rPr>
        <w:t>ТНК</w:t>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t>17</w:t>
      </w:r>
    </w:p>
    <w:p w:rsidR="00B95009" w:rsidRDefault="00B95009">
      <w:pPr>
        <w:pStyle w:val="a6"/>
        <w:jc w:val="both"/>
        <w:rPr>
          <w:b w:val="0"/>
          <w:bCs/>
          <w:sz w:val="28"/>
        </w:rPr>
      </w:pPr>
    </w:p>
    <w:p w:rsidR="00B95009" w:rsidRDefault="00B95009">
      <w:pPr>
        <w:pStyle w:val="a6"/>
        <w:spacing w:line="360" w:lineRule="auto"/>
        <w:jc w:val="both"/>
        <w:rPr>
          <w:b w:val="0"/>
          <w:bCs/>
          <w:sz w:val="28"/>
        </w:rPr>
      </w:pPr>
      <w:r>
        <w:rPr>
          <w:b w:val="0"/>
          <w:bCs/>
          <w:sz w:val="28"/>
        </w:rPr>
        <w:t>3.</w:t>
      </w:r>
      <w:r>
        <w:rPr>
          <w:b w:val="0"/>
          <w:bCs/>
          <w:sz w:val="28"/>
        </w:rPr>
        <w:tab/>
        <w:t>Проблемы развития ФПГ в странах СНГ</w:t>
      </w:r>
      <w:r>
        <w:rPr>
          <w:b w:val="0"/>
          <w:bCs/>
          <w:sz w:val="28"/>
        </w:rPr>
        <w:tab/>
      </w:r>
      <w:r>
        <w:rPr>
          <w:b w:val="0"/>
          <w:bCs/>
          <w:sz w:val="28"/>
        </w:rPr>
        <w:tab/>
      </w:r>
      <w:r>
        <w:rPr>
          <w:b w:val="0"/>
          <w:bCs/>
          <w:sz w:val="28"/>
        </w:rPr>
        <w:tab/>
      </w:r>
      <w:r>
        <w:rPr>
          <w:b w:val="0"/>
          <w:bCs/>
          <w:sz w:val="28"/>
        </w:rPr>
        <w:tab/>
      </w:r>
      <w:r>
        <w:rPr>
          <w:b w:val="0"/>
          <w:bCs/>
          <w:sz w:val="28"/>
        </w:rPr>
        <w:tab/>
        <w:t>21</w:t>
      </w:r>
    </w:p>
    <w:p w:rsidR="00B95009" w:rsidRDefault="00B95009">
      <w:pPr>
        <w:pStyle w:val="a6"/>
        <w:spacing w:line="360" w:lineRule="auto"/>
        <w:jc w:val="both"/>
        <w:rPr>
          <w:b w:val="0"/>
          <w:bCs/>
          <w:sz w:val="28"/>
        </w:rPr>
      </w:pPr>
      <w:r>
        <w:rPr>
          <w:b w:val="0"/>
          <w:bCs/>
          <w:sz w:val="28"/>
        </w:rPr>
        <w:t>Заключение</w:t>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t>24</w:t>
      </w:r>
    </w:p>
    <w:p w:rsidR="00B95009" w:rsidRDefault="00B95009">
      <w:pPr>
        <w:pStyle w:val="a6"/>
        <w:spacing w:line="360" w:lineRule="auto"/>
        <w:jc w:val="both"/>
        <w:rPr>
          <w:b w:val="0"/>
          <w:bCs/>
          <w:sz w:val="28"/>
        </w:rPr>
      </w:pPr>
      <w:r>
        <w:rPr>
          <w:b w:val="0"/>
          <w:bCs/>
          <w:sz w:val="28"/>
        </w:rPr>
        <w:t>Список литературы</w:t>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r>
      <w:r>
        <w:rPr>
          <w:b w:val="0"/>
          <w:bCs/>
          <w:sz w:val="28"/>
        </w:rPr>
        <w:tab/>
        <w:t>25</w:t>
      </w:r>
    </w:p>
    <w:p w:rsidR="00B95009" w:rsidRDefault="00B95009">
      <w:pPr>
        <w:pStyle w:val="a6"/>
        <w:jc w:val="both"/>
        <w:rPr>
          <w:b w:val="0"/>
          <w:bCs/>
          <w:sz w:val="28"/>
        </w:rPr>
      </w:pPr>
    </w:p>
    <w:p w:rsidR="00B95009" w:rsidRDefault="00B95009">
      <w:pPr>
        <w:pStyle w:val="a6"/>
        <w:jc w:val="both"/>
        <w:rPr>
          <w:b w:val="0"/>
          <w:bCs/>
          <w:sz w:val="28"/>
        </w:rPr>
      </w:pPr>
    </w:p>
    <w:p w:rsidR="00B95009" w:rsidRDefault="00B95009">
      <w:pPr>
        <w:pStyle w:val="a6"/>
        <w:jc w:val="both"/>
        <w:rPr>
          <w:b w:val="0"/>
          <w:bCs/>
          <w:sz w:val="28"/>
        </w:rPr>
      </w:pPr>
    </w:p>
    <w:p w:rsidR="00B95009" w:rsidRDefault="00B95009">
      <w:pPr>
        <w:pStyle w:val="a6"/>
        <w:jc w:val="both"/>
        <w:rPr>
          <w:b w:val="0"/>
          <w:bCs/>
          <w:sz w:val="28"/>
        </w:rPr>
      </w:pPr>
    </w:p>
    <w:p w:rsidR="00B95009" w:rsidRDefault="00B95009">
      <w:pPr>
        <w:pStyle w:val="a6"/>
        <w:jc w:val="both"/>
        <w:rPr>
          <w:b w:val="0"/>
          <w:bCs/>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jc w:val="both"/>
        <w:rPr>
          <w:sz w:val="28"/>
        </w:rPr>
      </w:pPr>
    </w:p>
    <w:p w:rsidR="00B95009" w:rsidRDefault="00B95009">
      <w:pPr>
        <w:pStyle w:val="a6"/>
        <w:rPr>
          <w:sz w:val="28"/>
        </w:rPr>
      </w:pPr>
    </w:p>
    <w:p w:rsidR="00B95009" w:rsidRDefault="00B95009">
      <w:pPr>
        <w:pStyle w:val="a6"/>
        <w:rPr>
          <w:sz w:val="28"/>
        </w:rPr>
      </w:pPr>
    </w:p>
    <w:p w:rsidR="00B95009" w:rsidRDefault="00B95009">
      <w:pPr>
        <w:pStyle w:val="a6"/>
        <w:rPr>
          <w:sz w:val="28"/>
        </w:rPr>
      </w:pPr>
    </w:p>
    <w:p w:rsidR="00B95009" w:rsidRDefault="00B95009">
      <w:pPr>
        <w:pStyle w:val="a6"/>
        <w:rPr>
          <w:sz w:val="28"/>
        </w:rPr>
      </w:pPr>
    </w:p>
    <w:p w:rsidR="00B95009" w:rsidRDefault="00B95009">
      <w:pPr>
        <w:pStyle w:val="a6"/>
        <w:rPr>
          <w:sz w:val="28"/>
        </w:rPr>
      </w:pPr>
    </w:p>
    <w:p w:rsidR="00B95009" w:rsidRDefault="00B95009">
      <w:pPr>
        <w:pStyle w:val="a6"/>
        <w:rPr>
          <w:sz w:val="28"/>
        </w:rPr>
      </w:pPr>
    </w:p>
    <w:p w:rsidR="00B95009" w:rsidRDefault="00B95009">
      <w:pPr>
        <w:pStyle w:val="a6"/>
        <w:rPr>
          <w:sz w:val="28"/>
        </w:rPr>
      </w:pPr>
    </w:p>
    <w:p w:rsidR="00B95009" w:rsidRDefault="00B95009">
      <w:pPr>
        <w:pStyle w:val="a6"/>
        <w:jc w:val="left"/>
        <w:rPr>
          <w:sz w:val="28"/>
        </w:rPr>
      </w:pPr>
    </w:p>
    <w:p w:rsidR="00B95009" w:rsidRDefault="00B95009">
      <w:pPr>
        <w:pStyle w:val="a6"/>
        <w:jc w:val="left"/>
        <w:rPr>
          <w:sz w:val="28"/>
        </w:rPr>
      </w:pPr>
    </w:p>
    <w:p w:rsidR="00B95009" w:rsidRDefault="00B95009">
      <w:pPr>
        <w:pStyle w:val="a6"/>
        <w:spacing w:line="360" w:lineRule="auto"/>
      </w:pPr>
      <w:r>
        <w:t>Введение</w:t>
      </w:r>
    </w:p>
    <w:p w:rsidR="00B95009" w:rsidRDefault="00B95009">
      <w:pPr>
        <w:spacing w:line="360" w:lineRule="auto"/>
        <w:jc w:val="both"/>
      </w:pPr>
    </w:p>
    <w:p w:rsidR="00B95009" w:rsidRDefault="00B95009">
      <w:pPr>
        <w:spacing w:line="360" w:lineRule="auto"/>
        <w:ind w:firstLine="720"/>
        <w:jc w:val="both"/>
      </w:pPr>
      <w:r>
        <w:t xml:space="preserve">Международные корпорации последней четверти </w:t>
      </w:r>
      <w:r>
        <w:rPr>
          <w:lang w:val="en-US"/>
        </w:rPr>
        <w:t>XX</w:t>
      </w:r>
      <w:r>
        <w:t xml:space="preserve"> века являются важнейшим элементом развития мировой экономики и международных экономических отношений. Их бурное </w:t>
      </w:r>
      <w:r>
        <w:rPr>
          <w:bCs/>
          <w:iCs/>
        </w:rPr>
        <w:t>развитие</w:t>
      </w:r>
      <w:r>
        <w:t xml:space="preserve"> в последние десятилетия отражает обострение международной конкуренции, углубление международного разделения труда. Международные корпорации предстают как непосредственные участники всего спектра мирохозяйственных связей, как «локомотивы» мировой экономики.</w:t>
      </w:r>
    </w:p>
    <w:p w:rsidR="00B95009" w:rsidRDefault="00B95009">
      <w:pPr>
        <w:pStyle w:val="a3"/>
        <w:spacing w:line="360" w:lineRule="auto"/>
        <w:jc w:val="both"/>
      </w:pPr>
      <w:r>
        <w:t>Международные корпорации, с одной стороны, являются продуктом быстро развивающихся международных экономических отношений, а с другой стороны, сами представляют мощный механизм воздействия на них. Активно воздействуя на международные экономические отношения, международные (транснациональные) корпорации (ТНК) формируют новые отношения, видоизменяют сложившиеся их формы.</w:t>
      </w:r>
    </w:p>
    <w:p w:rsidR="00B95009" w:rsidRDefault="00B95009">
      <w:pPr>
        <w:spacing w:line="360" w:lineRule="auto"/>
        <w:jc w:val="both"/>
      </w:pPr>
      <w:r>
        <w:t>Под определением ТНК понимаются предприятия (финансово-промышленные объединения), которым принадлежат или которые контролируют комплексы производства или обслуживания, находящиеся за пределами той страны, в которой эти корпорации базируются, имеющие обширную сеть филиалов и отделений в разных странах и занимающие ведущее положение в производстве и реализации того или иного товара.</w:t>
      </w:r>
    </w:p>
    <w:p w:rsidR="00B95009" w:rsidRDefault="00B95009">
      <w:pPr>
        <w:spacing w:line="360" w:lineRule="auto"/>
        <w:jc w:val="both"/>
      </w:pPr>
      <w:r>
        <w:t>ТНК превратили мировую экономику в международное производство, обеспечили развитие НТП во всех его направлениях: технического уровня и качества продукции; эффективности производства; совершенствования форм менеджмента, управления предприятиями. Они действуют через свои дочерние предприятия и филиалы в десятках стран мира по единой научно-производственной и финансовой стратегии, формируемой в их «мозговых трестах», обладают громадным научно-производственным и рыночным потенциалом, обеспечивающим высокий динамизм развития.</w:t>
      </w:r>
      <w:r>
        <w:rPr>
          <w:rStyle w:val="a5"/>
        </w:rPr>
        <w:t xml:space="preserve"> </w:t>
      </w:r>
      <w:r>
        <w:rPr>
          <w:rStyle w:val="a5"/>
        </w:rPr>
        <w:footnoteReference w:id="1"/>
      </w:r>
    </w:p>
    <w:p w:rsidR="00B95009" w:rsidRDefault="00B95009">
      <w:pPr>
        <w:spacing w:line="360" w:lineRule="auto"/>
        <w:jc w:val="both"/>
      </w:pPr>
      <w:r>
        <w:t>Значение ТНК в развития глобальной мировой экономики системно возрастает на протяжении 50 лет.</w:t>
      </w:r>
    </w:p>
    <w:p w:rsidR="00B95009" w:rsidRDefault="00B95009">
      <w:pPr>
        <w:spacing w:line="360" w:lineRule="auto"/>
        <w:jc w:val="both"/>
      </w:pPr>
      <w:r>
        <w:t>Современные ТНК в дополнение к существующему международному обмену товарами и услугами создали международное производство, соответствующую ему международную сферу услуг и международную финансовую сферу, способствовав превращению в основном локальных (межстрановых, региональных) международных экономических отношений в глобальные. К концу 90-х гг. в мире функционировало около 60 тыс. международных компаний.</w:t>
      </w:r>
      <w:r>
        <w:rPr>
          <w:rStyle w:val="a5"/>
        </w:rPr>
        <w:footnoteReference w:id="2"/>
      </w:r>
      <w:r>
        <w:t xml:space="preserve"> Они контролировали за пределами своих стран до 250 тыс. дочерних предприятий. Их семейство за последние двадцать пять лет разрослось более чем в 8,5 раза. Так, в 1970 г. было зарегистрировано лишь 7 тыс. подобных фирм. Вместе с тем общемировую значимость имеет сравнительно небольшое число международных компаний.</w:t>
      </w:r>
    </w:p>
    <w:p w:rsidR="00B95009" w:rsidRDefault="00B95009">
      <w:pPr>
        <w:spacing w:line="360" w:lineRule="auto"/>
        <w:jc w:val="both"/>
      </w:pPr>
      <w:r>
        <w:t>Из 500 самых мощных международных компаний 85 контролируют 70% всех заграничных инвестиций. Эти 500 гигантов реализуют 80% всей произведенной электроники и химии, 95 % фармацевтики, 76% продукции машиностроения.</w:t>
      </w:r>
    </w:p>
    <w:p w:rsidR="00B95009" w:rsidRDefault="00B95009">
      <w:pPr>
        <w:spacing w:line="360" w:lineRule="auto"/>
        <w:jc w:val="both"/>
      </w:pPr>
      <w:r>
        <w:t xml:space="preserve">Основная часть международных корпораций сосредоточена в США, странах ЕС и Японии. Объем произведенной продукции на предприятиях этих корпораций ежегодно превышает 1 трлн. долл., на них работает 73 млн. сотрудников. </w:t>
      </w:r>
    </w:p>
    <w:p w:rsidR="00B95009" w:rsidRDefault="00B95009">
      <w:pPr>
        <w:pStyle w:val="20"/>
        <w:spacing w:line="360" w:lineRule="auto"/>
        <w:rPr>
          <w:sz w:val="24"/>
        </w:rPr>
      </w:pPr>
      <w:r>
        <w:rPr>
          <w:sz w:val="24"/>
        </w:rPr>
        <w:t>Наиболее общей причиной возникновения ТНК является интернационализация производства и капитала на основе развития производительных сил, перерастающих национально-государственные границы.</w:t>
      </w:r>
    </w:p>
    <w:p w:rsidR="00B95009" w:rsidRDefault="00B95009">
      <w:pPr>
        <w:spacing w:line="360" w:lineRule="auto"/>
        <w:jc w:val="both"/>
      </w:pPr>
      <w:r>
        <w:t>Интернационализация производства и капитала приобретает характер экспансии хозяйственных связей посредством создания крупнейшими компаниями многочисленных отделений за границей и превращения национальных корпораций в транснациональные. Вывоз капитала становится важнейшим фактором в формировании и развитии международных корпораций.</w:t>
      </w:r>
    </w:p>
    <w:p w:rsidR="00B95009" w:rsidRDefault="00B95009">
      <w:pPr>
        <w:spacing w:line="360" w:lineRule="auto"/>
        <w:jc w:val="both"/>
      </w:pPr>
      <w:r>
        <w:t>К числу конкретных причин возникновения ТНК следует отнести их экономическую эффективность, обусловленную большими масштабами производства во многих отраслях. Необходимость выстоять в конкурентной борьбе способствует концентрации производства и капитала в международном масштабе. В результате становится оправданной деятельность в глобальных масштабах. И соответственно появляется возможность снизить издержки производства и получить сверхприбыль.</w:t>
      </w:r>
    </w:p>
    <w:p w:rsidR="00B95009" w:rsidRDefault="00B95009">
      <w:pPr>
        <w:pStyle w:val="a3"/>
        <w:spacing w:line="360" w:lineRule="auto"/>
        <w:jc w:val="both"/>
      </w:pPr>
      <w:r>
        <w:t>Немаловажную роль в становлении национальных международных корпораций играет государство. Оно поощряет их деятельность на мировой арене и обеспечивает им рынки сбыта путем заключения различных политических, экономических и торговых союзов и международных договоров. В качестве примера можно привести практику поддержки крупного отечественного бизнеса в Японии («сюданы» и «кэйрэцу») или в Республике Корея (известной сегодня такими международными корпорациями, как «</w:t>
      </w:r>
      <w:r>
        <w:rPr>
          <w:lang w:val="en-US"/>
        </w:rPr>
        <w:t>Samsung</w:t>
      </w:r>
      <w:r>
        <w:t xml:space="preserve">», «Daewoo», «LG electronics»). </w:t>
      </w:r>
    </w:p>
    <w:p w:rsidR="00B95009" w:rsidRDefault="00B95009">
      <w:pPr>
        <w:pStyle w:val="a3"/>
        <w:spacing w:line="360" w:lineRule="auto"/>
        <w:jc w:val="both"/>
      </w:pPr>
      <w:r>
        <w:t xml:space="preserve">Имеется специальная программа поддержки отечественных международных корпораций в Китае. В соответствии с целями этой программы китайские корпорации заявят о себе в полный голос на мировой арене в начале 21 в. </w:t>
      </w:r>
    </w:p>
    <w:p w:rsidR="00B95009" w:rsidRDefault="00B95009">
      <w:pPr>
        <w:pStyle w:val="a3"/>
        <w:spacing w:line="360" w:lineRule="auto"/>
        <w:jc w:val="both"/>
        <w:rPr>
          <w:sz w:val="28"/>
        </w:rPr>
      </w:pPr>
      <w:r>
        <w:t>Важной формой государственного стимулирования деятельности ТНК являются различные налоговые льготы. В США, например, налоги, которые уплачиваются филиалами американских корпораций в развивающихся странах, вычитаются из общей суммы налогообложения материнских компаний. Кроме того, с суммы облагаемого зарубежного дохода разрешается списывать многие операционные расходы филиалов в государствах приложения капитала (рекламу, деловые поездки, представительскую деятельность, взносы на социальное страхование и некоторые другие виды платежей). Допускается так же отсрочка уплаты налогов до перевода прибылей, т. е. фактически на это время предоставляется государственный беспроцентный кредит. Наконец, в США на капиталовложения корпораций, действующих в развивающихся странах, распространяются налоговые скидки на инвестиции.</w:t>
      </w: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a3"/>
        <w:spacing w:line="360" w:lineRule="auto"/>
        <w:jc w:val="both"/>
        <w:rPr>
          <w:sz w:val="28"/>
        </w:rPr>
      </w:pPr>
    </w:p>
    <w:p w:rsidR="00B95009" w:rsidRDefault="00B95009">
      <w:pPr>
        <w:pStyle w:val="1"/>
        <w:numPr>
          <w:ilvl w:val="0"/>
          <w:numId w:val="1"/>
        </w:numPr>
        <w:spacing w:line="360" w:lineRule="auto"/>
        <w:jc w:val="center"/>
        <w:rPr>
          <w:sz w:val="32"/>
        </w:rPr>
      </w:pPr>
      <w:r>
        <w:rPr>
          <w:sz w:val="32"/>
        </w:rPr>
        <w:t>Роль ТНК в международных экономических отношениях</w:t>
      </w:r>
    </w:p>
    <w:p w:rsidR="00B95009" w:rsidRDefault="00B95009">
      <w:pPr>
        <w:spacing w:line="360" w:lineRule="auto"/>
        <w:jc w:val="both"/>
      </w:pPr>
    </w:p>
    <w:p w:rsidR="00B95009" w:rsidRDefault="00B95009">
      <w:pPr>
        <w:spacing w:line="360" w:lineRule="auto"/>
        <w:jc w:val="both"/>
      </w:pPr>
      <w:r>
        <w:tab/>
        <w:t>Для современной мировой экономики характерен стремительный процесс транснационализации. В этом процессе движущей силой выступают ТНК. Они представляют собой хозяйственные объединения, состоящие из головной (родительской, материнской) компании и зарубежных филиалов. Головная компания контролирует деятельность входящих в объединение предприятий путем владения долей (участием) в их капитале. В зарубежных филиалах ТНК на долю родительской компании приходится более 10% акций или их эквивалента.</w:t>
      </w:r>
      <w:r>
        <w:rPr>
          <w:rStyle w:val="a5"/>
        </w:rPr>
        <w:footnoteReference w:id="3"/>
      </w:r>
    </w:p>
    <w:p w:rsidR="00B95009" w:rsidRDefault="00B95009">
      <w:pPr>
        <w:spacing w:line="360" w:lineRule="auto"/>
        <w:jc w:val="both"/>
      </w:pPr>
      <w:r>
        <w:t>Для ведущих промышленно развитых стран именно зарубежная деятельность их ТНК определяет характер внешнеэкономических связей. Так, до 40% стоимости имущества 100 крупнейших ТНК (включая финансовые) находится за пределами их страны базирования. Если сопоставить объем зарубежного (международного) производства ТНК с объемом их экспорта, очищенного от внутрифирменной торговли, то в конце 80-х гг. это соотношение для США, Японии и ФРГ составляло соответственно: 4,1:1; 2,6:1; 1,5:3.</w:t>
      </w:r>
    </w:p>
    <w:p w:rsidR="00B95009" w:rsidRDefault="00B95009">
      <w:pPr>
        <w:spacing w:line="360" w:lineRule="auto"/>
        <w:jc w:val="both"/>
      </w:pPr>
      <w:r>
        <w:t>В 90-е гг. в среднем 45% общего объема продаж ТНК приходится на экспорт. ТНК охватывают 90% мировой торговли пшеницей, кукурузой, лесоматериалами, табаком, джутом и железной рудой, 85% - медью и бокситами, 80% - чаем и оловом, 75% - натуральным каучуком и сырой нефтью.</w:t>
      </w:r>
    </w:p>
    <w:p w:rsidR="00B95009" w:rsidRDefault="00B95009">
      <w:pPr>
        <w:spacing w:line="360" w:lineRule="auto"/>
        <w:jc w:val="both"/>
      </w:pPr>
      <w:r>
        <w:t xml:space="preserve">Роль поставок и услуг от отечественных компаний своим зарубежным филиалам также велика в экспорте этих стран. Во второй половине 80-х гг. на подобную внутрифирменную торговлю приходилось от 14 до 20% экспорта США, 23-29% - Японии и 24-28% - ФРГ. </w:t>
      </w:r>
    </w:p>
    <w:p w:rsidR="00B95009" w:rsidRDefault="00B95009">
      <w:pPr>
        <w:spacing w:line="360" w:lineRule="auto"/>
        <w:jc w:val="both"/>
      </w:pPr>
      <w:r>
        <w:t>На протяжении двух последних десятилетий ежегодно примерно половина американского экспорта приходится на американские и иностранные ТНК, в Великобритании эта доля достигает 80%, в Сингапуре – 90%.</w:t>
      </w:r>
      <w:r>
        <w:rPr>
          <w:rStyle w:val="a5"/>
        </w:rPr>
        <w:footnoteReference w:id="4"/>
      </w:r>
    </w:p>
    <w:p w:rsidR="00B95009" w:rsidRDefault="00B95009">
      <w:pPr>
        <w:spacing w:line="360" w:lineRule="auto"/>
        <w:jc w:val="both"/>
      </w:pPr>
      <w:r>
        <w:t xml:space="preserve">На рубеже </w:t>
      </w:r>
      <w:r>
        <w:rPr>
          <w:lang w:val="en-US"/>
        </w:rPr>
        <w:t>XX</w:t>
      </w:r>
      <w:r>
        <w:t xml:space="preserve"> – </w:t>
      </w:r>
      <w:r>
        <w:rPr>
          <w:lang w:val="en-US"/>
        </w:rPr>
        <w:t>XXI</w:t>
      </w:r>
      <w:r>
        <w:t xml:space="preserve"> вв. наблюдается необычайный рост внешнеэкономической деятельности, в которой ТНК являются торговцами, инвесторами, распространителями современных технологий, стимулируют международную трудовую миграцию. ТНК играют ведущую роль в интернационализации производства, в процессе расширения и углубления производственных связей между предприятиями разных стран. Основной формой экспансии ТНК является вывоз капитала. Международная миграция долгосрочного капитала ускорила процесс взаимопроникновения и переплетения финансового капитала, усилила мощь ТНК. Все возрастающая роль зарубежных инвестиций как важнейшего и необходимого средства обеспечения процесса воспроизводства является следствием ускорения объективного процесса обобществления производительных сил в международном масштабе. Благодаря системе международного производства, основанной на вывозе капитала, ТНК обеспечивают себе значительные доходы даже в условиях обострения кризисных явлений в мировой экономике. В первой половине 80-х годов темпы роста прямых зарубежных инвестиций ведущих капиталоэкспортирующих стран продолжали значительно превышать темпы их экономического роста, а также темпы мировой торговли.</w:t>
      </w:r>
    </w:p>
    <w:p w:rsidR="00B95009" w:rsidRDefault="00B95009">
      <w:pPr>
        <w:pStyle w:val="a8"/>
        <w:spacing w:line="360" w:lineRule="auto"/>
        <w:ind w:firstLine="0"/>
        <w:rPr>
          <w:sz w:val="24"/>
        </w:rPr>
      </w:pPr>
      <w:r>
        <w:rPr>
          <w:sz w:val="24"/>
        </w:rPr>
        <w:t>Как уже было сказано выше, государство играет важную роль в становлении национальных международных корпораций, на встречах и консультациях между руководителями развитых государств вопросы поддержки и стимулирования ТНК занимают видное место. Такая практика получила широкое распространение прежде всего в отношениях между странами «большой семерки» (США, Япония, Англия, Франция, ФРГ, Италия и Канада), главы государств и правительств которых, начиная с 1975 г., регулярно проводят встречи в верхах.</w:t>
      </w:r>
    </w:p>
    <w:p w:rsidR="00B95009" w:rsidRDefault="00B95009">
      <w:pPr>
        <w:spacing w:line="360" w:lineRule="auto"/>
        <w:jc w:val="both"/>
      </w:pPr>
      <w:r>
        <w:t>Основным фактором, отражающим эффективную деятельность ТНК, является международное производство товаров и услуг. Оно представляет собой выпуск продукции материнскими компаниями ТНК и их зарубежными филиалами на базе интернационализации производства. К концу 90-х гг. международное производство товаров и услуг достигло 7% мирового ВВП.</w:t>
      </w:r>
    </w:p>
    <w:p w:rsidR="00B95009" w:rsidRDefault="00B95009">
      <w:pPr>
        <w:spacing w:line="360" w:lineRule="auto"/>
        <w:jc w:val="both"/>
      </w:pPr>
      <w:r>
        <w:t xml:space="preserve">Почти все крупнейшие ТНК по национальной принадлежности относятся к «триаде» – трем экономическим центрам: США, странам ЕС и Японии. В последние годы активно развивают свою деятельность на мировом рынке транснациональные корпорации новых индустриальных стран. Отраслевая структура ТНК достаточно широка. 60% международных компаний заняты в сфере производства (прежде всего они специализируются на электронике, автомобилестроении, химической и фармацевтической промышленности), 37% - в сфере услуг и 3% - в добывающей промышленности и сельском хозяйстве (см. диаграмму 1). </w:t>
      </w:r>
    </w:p>
    <w:p w:rsidR="00B95009" w:rsidRDefault="00B95009">
      <w:pPr>
        <w:spacing w:line="360" w:lineRule="auto"/>
        <w:jc w:val="both"/>
      </w:pPr>
      <w:r>
        <w:t>Четко обозначилась тенденция увеличения инвестиций в сфере услуг и технологически интенсивном производстве. Одновременно снижается доля в добывающей промышленности, сельском хозяйстве и ресурсоемком производстве.</w:t>
      </w:r>
    </w:p>
    <w:p w:rsidR="00B95009" w:rsidRDefault="001602CA">
      <w:pPr>
        <w:spacing w:line="36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2" type="#_x0000_t75" style="position:absolute;left:0;text-align:left;margin-left:18pt;margin-top:-72.45pt;width:397.45pt;height:171pt;z-index:251657216">
            <v:imagedata r:id="rId7" o:title=""/>
            <w10:wrap type="topAndBottom"/>
          </v:shape>
        </w:pict>
      </w:r>
      <w:r w:rsidR="00B95009">
        <w:t>По данным американского журнала «Fortune», главную роль среди 500 крупнейших ТНК мира играют четыре комплекса: электроника, нефтепереработка, химия и автомобилестроение. Весьма характерна регионально-отраслевая направленность инвестиций ТНК. Как правило, они делают капиталовложения в отрасли обрабатывающей промышленности новых индустриальных и относительно развитых и развивающихся стран. В этом случае идет конкурентная борьба за инвестиции государств-получателей капитала. Для беднейших стран политика иная – ТНК считают целесообразным осуществлять там капиталовложения в добывающую промышленность, но главным образом они наращивают товарный экспорт. В этом случае развертывается жесткая конкурентная борьба между ТНК за продвижение своих товаров на местные рынки.</w:t>
      </w:r>
    </w:p>
    <w:p w:rsidR="00B95009" w:rsidRDefault="00B95009">
      <w:pPr>
        <w:spacing w:line="360" w:lineRule="auto"/>
        <w:jc w:val="both"/>
      </w:pPr>
    </w:p>
    <w:p w:rsidR="00B95009" w:rsidRDefault="00B95009">
      <w:pPr>
        <w:spacing w:line="360" w:lineRule="auto"/>
        <w:jc w:val="both"/>
      </w:pPr>
    </w:p>
    <w:p w:rsidR="00B95009" w:rsidRDefault="00B95009">
      <w:pPr>
        <w:pStyle w:val="2"/>
        <w:spacing w:line="360" w:lineRule="auto"/>
      </w:pPr>
      <w:r>
        <w:t>1.1. Внутрифирменное международное производство</w:t>
      </w:r>
    </w:p>
    <w:p w:rsidR="00B95009" w:rsidRDefault="00B95009">
      <w:pPr>
        <w:spacing w:line="360" w:lineRule="auto"/>
        <w:jc w:val="both"/>
      </w:pPr>
    </w:p>
    <w:p w:rsidR="00B95009" w:rsidRDefault="00B95009">
      <w:pPr>
        <w:pStyle w:val="3"/>
        <w:spacing w:line="360" w:lineRule="auto"/>
        <w:ind w:firstLine="720"/>
        <w:rPr>
          <w:sz w:val="24"/>
        </w:rPr>
      </w:pPr>
      <w:r>
        <w:rPr>
          <w:sz w:val="24"/>
        </w:rPr>
        <w:t>Путем активного участия в процессах международного производства на базе традиционного международного разделения труда, ТНК создали собственное внутрифирменное международное производство на основе модернизированного МРТ, подключив ряд развивающихся рынков с новой для них специализацией. Именно этот внутрифирменный вариант международного производства стал основным для современных корпораций.</w:t>
      </w:r>
    </w:p>
    <w:p w:rsidR="00B95009" w:rsidRDefault="00B95009">
      <w:pPr>
        <w:pStyle w:val="20"/>
        <w:spacing w:line="360" w:lineRule="auto"/>
        <w:rPr>
          <w:sz w:val="24"/>
        </w:rPr>
      </w:pPr>
      <w:r>
        <w:rPr>
          <w:sz w:val="24"/>
        </w:rPr>
        <w:t>Организация внутрифирменного международного производства дает ТНК ряд преимуществ. Она дает возможность:</w:t>
      </w:r>
    </w:p>
    <w:p w:rsidR="00B95009" w:rsidRDefault="00B95009">
      <w:pPr>
        <w:pStyle w:val="20"/>
        <w:numPr>
          <w:ilvl w:val="0"/>
          <w:numId w:val="3"/>
        </w:numPr>
        <w:spacing w:line="360" w:lineRule="auto"/>
        <w:rPr>
          <w:sz w:val="24"/>
        </w:rPr>
      </w:pPr>
      <w:r>
        <w:rPr>
          <w:sz w:val="24"/>
        </w:rPr>
        <w:t>Использовать льготы международной специализации производства отдельных стран;</w:t>
      </w:r>
    </w:p>
    <w:p w:rsidR="00B95009" w:rsidRDefault="00B95009">
      <w:pPr>
        <w:pStyle w:val="a3"/>
        <w:numPr>
          <w:ilvl w:val="0"/>
          <w:numId w:val="6"/>
        </w:numPr>
        <w:spacing w:line="360" w:lineRule="auto"/>
        <w:jc w:val="both"/>
      </w:pPr>
      <w:r>
        <w:t>Максимально использовать налоговые, инвестиционные и другие льготы, предоставляемые странами для зарубежных инвесторов. Так, например, для поощрения вывоза частного капитала в развивающиеся страны правительства развитых капиталистических государств, в частности США, Великобритания, ФРГ, Япония, широко практикуют заключение с правительствами молодых государств межгосударственных соглашений об отмене двойного налогообложения. Цель соглашений – избежать такого положения, когда одни и те же доходы, полученные западными корпорациями за границей, облагаются налогом дважды – сначала в стране приложения капитала, а затем в стране базирования корпораций. Кроме того, администрация США активно ведет переговоры с развивающимися странами о заключении двусторонних инвестиционных договоров. Их смысл – гарантия режима наибольшего благоприятствования, свобода перевода прибылей, легкая процедура урегулирования споров, обеспечение порядка выплаты компенсаций за национализированную собственность и др. Такие договоры США заключили к 1987  с 10 странами, включая Египет, Заир, Панаму. В конце 80-х США вели переговоры о заключении подобных соглашений еще с 20 странами. В 70 – 80-е годы правительство США предприняло ряд новых шагов с целью защиты американских капиталовложений за границей. В Закон о торговле (1974 г.) внесен ряд положений, которые лишают развивающиеся страны таможенных преференций (торговых льгот)  в случае национализации американской собственности без соответствующей компенсации или если эти страны в случае возникновения споров  откажутся признать решения, арбитража вынесенные в пользу  американских  фирм;</w:t>
      </w:r>
    </w:p>
    <w:p w:rsidR="00B95009" w:rsidRDefault="00B95009">
      <w:pPr>
        <w:pStyle w:val="20"/>
        <w:numPr>
          <w:ilvl w:val="0"/>
          <w:numId w:val="3"/>
        </w:numPr>
        <w:spacing w:line="360" w:lineRule="auto"/>
        <w:rPr>
          <w:sz w:val="24"/>
        </w:rPr>
      </w:pPr>
      <w:r>
        <w:rPr>
          <w:sz w:val="24"/>
        </w:rPr>
        <w:t>Маневрировать загрузкой производственных мощностей, приспосабливая свои производственные программы в соответствии с конъюнктурой мирового рынка;</w:t>
      </w:r>
    </w:p>
    <w:p w:rsidR="00B95009" w:rsidRDefault="00B95009">
      <w:pPr>
        <w:pStyle w:val="20"/>
        <w:numPr>
          <w:ilvl w:val="0"/>
          <w:numId w:val="3"/>
        </w:numPr>
        <w:spacing w:line="360" w:lineRule="auto"/>
        <w:rPr>
          <w:sz w:val="24"/>
        </w:rPr>
      </w:pPr>
      <w:r>
        <w:rPr>
          <w:sz w:val="24"/>
        </w:rPr>
        <w:t>Использовать свои дочерние компании в качестве плацдарма для завоевания развивающихся рынков. Организация зарубежных филиалов международных компаний во многом обусловлена необходимостью сбыта и технического обслуживания за рубежом сложной современной продукции, требующей товаро- и услугопроводящей системы (сети) предприятий в принимающих странах. Такая стратегия позволяет ТНК увеличить свою долю в мировом рынке.</w:t>
      </w:r>
      <w:r>
        <w:rPr>
          <w:rStyle w:val="a5"/>
          <w:sz w:val="24"/>
        </w:rPr>
        <w:footnoteReference w:id="5"/>
      </w:r>
      <w:r>
        <w:rPr>
          <w:sz w:val="24"/>
        </w:rPr>
        <w:t xml:space="preserve"> К примеру, реализация продукции ТНК через свои заграничные филиалы значительно превышает мировой экспорт. При этом продажи ТНК вне страны основного базирования растут на 20-30% быстрее, тем самым увеличивая экспорт. Осуществляя инвестиции во многих развивающихся странах, ТНК строят заводы не для того, чтобы реализовывать произведенную продукцию в стране своего базирования, а для нужд стран-реципиентов капитала;</w:t>
      </w:r>
    </w:p>
    <w:p w:rsidR="00B95009" w:rsidRDefault="00B95009">
      <w:pPr>
        <w:pStyle w:val="20"/>
        <w:numPr>
          <w:ilvl w:val="0"/>
          <w:numId w:val="3"/>
        </w:numPr>
        <w:spacing w:line="360" w:lineRule="auto"/>
        <w:rPr>
          <w:sz w:val="24"/>
        </w:rPr>
      </w:pPr>
      <w:r>
        <w:rPr>
          <w:sz w:val="24"/>
        </w:rPr>
        <w:t>Продлевать жизненный цикл продукта, налаживая его производство в зарубежных филиалах по мере его морального устаревания в стране основного базирования.</w:t>
      </w:r>
    </w:p>
    <w:p w:rsidR="00B95009" w:rsidRDefault="00B95009">
      <w:pPr>
        <w:pStyle w:val="20"/>
        <w:spacing w:line="360" w:lineRule="auto"/>
        <w:rPr>
          <w:sz w:val="24"/>
        </w:rPr>
      </w:pPr>
      <w:r>
        <w:rPr>
          <w:sz w:val="24"/>
        </w:rPr>
        <w:t>Кроме этого, необходимо помнить, что во внутрифирменной торговле в ТНК, когда филиалы компании находятся в разных странах, используются трансфертные (внутрифирменные) цены. Трансфертные цены могут существенно отличаться от рыночных цен на аналогичную продукцию, поскольку устанавливаются с таким расчетом, чтобы обеспечить получение максимальной прибыли всей корпорации. Завышая или занижая цены во внутрифирменном обороте с учетом различий в законодательствах разных стран о налогах, охране труда и окружающей среды, корпорация уменьшает свои затраты и увеличивает чистую прибыль.</w:t>
      </w:r>
    </w:p>
    <w:p w:rsidR="00B95009" w:rsidRDefault="00B95009">
      <w:pPr>
        <w:pStyle w:val="20"/>
        <w:spacing w:line="360" w:lineRule="auto"/>
      </w:pPr>
      <w:r>
        <w:rPr>
          <w:sz w:val="24"/>
        </w:rPr>
        <w:t>Основа мирового господства ТНК – вывоз капитала и его эффективное размещение. Совокупные зарубежные инвестиции всех ТНК в настоящее время играют более существенную роль, чем торговля. ТНК контролируют треть производительных капиталов частного сектора всего мира, до 90% прямых инвестиций за рубежом. Прямые инвестиции ТНК за рубежом в середине 90-х гг. превысили 3 трлн. долларов. При этом прямые инвестиции росли в три раза быстрее, чем инвестиции в целом, хотя они (прямые инвестиции) все еще составляют примерно 6% годовых капиталовложений промышленно развитых стран (см. диаграмму 2).</w:t>
      </w:r>
      <w:r>
        <w:rPr>
          <w:rStyle w:val="a5"/>
          <w:sz w:val="24"/>
        </w:rPr>
        <w:footnoteReference w:id="6"/>
      </w:r>
    </w:p>
    <w:p w:rsidR="00B95009" w:rsidRDefault="001602CA">
      <w:pPr>
        <w:pStyle w:val="20"/>
        <w:spacing w:line="360" w:lineRule="auto"/>
        <w:jc w:val="right"/>
        <w:rPr>
          <w:i/>
        </w:rPr>
      </w:pPr>
      <w:r>
        <w:pict>
          <v:shape id="_x0000_s1123" type="#_x0000_t75" style="position:absolute;left:0;text-align:left;margin-left:5.45pt;margin-top:19.1pt;width:404.7pt;height:198.5pt;z-index:251658240" o:allowincell="f">
            <v:imagedata r:id="rId8" o:title=""/>
            <w10:wrap type="topAndBottom"/>
          </v:shape>
        </w:pict>
      </w:r>
      <w:r w:rsidR="00B95009">
        <w:rPr>
          <w:i/>
        </w:rPr>
        <w:t>Диаграмма 2</w:t>
      </w:r>
    </w:p>
    <w:p w:rsidR="00B95009" w:rsidRDefault="00B95009">
      <w:pPr>
        <w:pStyle w:val="20"/>
        <w:spacing w:line="360" w:lineRule="auto"/>
        <w:jc w:val="right"/>
        <w:rPr>
          <w:i/>
        </w:rPr>
      </w:pPr>
    </w:p>
    <w:p w:rsidR="00B95009" w:rsidRDefault="00B95009">
      <w:pPr>
        <w:pStyle w:val="20"/>
        <w:spacing w:line="360" w:lineRule="auto"/>
        <w:rPr>
          <w:sz w:val="24"/>
        </w:rPr>
      </w:pPr>
      <w:r>
        <w:rPr>
          <w:sz w:val="24"/>
        </w:rPr>
        <w:t>Обладая огромными капиталами, ТНК активно действуют на международных финансовых рынках. Совокупные валютные резервы ТНК в несколько раз больше, чем резервы всех центральных банков мира, вместе взятых. Перемещение 1-2% массы денег, находящихся в частном секторе, вполне способно изменить взаимный паритет национальных валют. ТНК часто рассматривают обменные валютные операции в качестве наиболее выгодного источника своих прибылей. Однако необходимо отметить, что до конца 60-х годов веду</w:t>
      </w:r>
      <w:bookmarkStart w:id="0" w:name="OCRUncertain336"/>
      <w:r>
        <w:rPr>
          <w:sz w:val="24"/>
        </w:rPr>
        <w:t>щ</w:t>
      </w:r>
      <w:bookmarkEnd w:id="0"/>
      <w:r>
        <w:rPr>
          <w:sz w:val="24"/>
        </w:rPr>
        <w:t>ие корпорации мира не придавали  большого  значения специфике у</w:t>
      </w:r>
      <w:bookmarkStart w:id="1" w:name="OCRUncertain337"/>
      <w:r>
        <w:rPr>
          <w:sz w:val="24"/>
        </w:rPr>
        <w:t>п</w:t>
      </w:r>
      <w:bookmarkEnd w:id="1"/>
      <w:r>
        <w:rPr>
          <w:sz w:val="24"/>
        </w:rPr>
        <w:t>равления иностранными операциями, так как продажи их зарубежных предприятий не превышали обычно</w:t>
      </w:r>
      <w:r>
        <w:rPr>
          <w:noProof/>
          <w:sz w:val="24"/>
        </w:rPr>
        <w:t xml:space="preserve"> 100</w:t>
      </w:r>
      <w:r>
        <w:rPr>
          <w:sz w:val="24"/>
        </w:rPr>
        <w:t xml:space="preserve"> </w:t>
      </w:r>
      <w:bookmarkStart w:id="2" w:name="OCRUncertain338"/>
      <w:r>
        <w:rPr>
          <w:sz w:val="24"/>
        </w:rPr>
        <w:t>млн. долл</w:t>
      </w:r>
      <w:bookmarkEnd w:id="2"/>
      <w:r>
        <w:rPr>
          <w:sz w:val="24"/>
        </w:rPr>
        <w:t>аров в год. В этот период до</w:t>
      </w:r>
      <w:r>
        <w:rPr>
          <w:noProof/>
          <w:sz w:val="24"/>
        </w:rPr>
        <w:t xml:space="preserve"> 77%</w:t>
      </w:r>
      <w:r>
        <w:rPr>
          <w:sz w:val="24"/>
        </w:rPr>
        <w:t xml:space="preserve"> продукции зарубежных филиалов и дочерних компан</w:t>
      </w:r>
      <w:bookmarkStart w:id="3" w:name="OCRUncertain339"/>
      <w:r>
        <w:rPr>
          <w:sz w:val="24"/>
        </w:rPr>
        <w:t>и</w:t>
      </w:r>
      <w:bookmarkEnd w:id="3"/>
      <w:r>
        <w:rPr>
          <w:sz w:val="24"/>
        </w:rPr>
        <w:t>й, например</w:t>
      </w:r>
      <w:bookmarkStart w:id="4" w:name="OCRUncertain340"/>
      <w:r>
        <w:rPr>
          <w:sz w:val="24"/>
        </w:rPr>
        <w:t>,</w:t>
      </w:r>
      <w:bookmarkEnd w:id="4"/>
      <w:r>
        <w:rPr>
          <w:sz w:val="24"/>
        </w:rPr>
        <w:t xml:space="preserve"> американских </w:t>
      </w:r>
      <w:bookmarkStart w:id="5" w:name="OCRUncertain341"/>
      <w:r>
        <w:rPr>
          <w:sz w:val="24"/>
        </w:rPr>
        <w:t xml:space="preserve">ТНК, </w:t>
      </w:r>
      <w:bookmarkEnd w:id="5"/>
      <w:r>
        <w:rPr>
          <w:sz w:val="24"/>
        </w:rPr>
        <w:t>функционирующих в промышленно развитых странах, реализовывалось на  местных  рынках, а  их  валютные расчеты  затрагивали не более</w:t>
      </w:r>
      <w:r>
        <w:rPr>
          <w:noProof/>
          <w:sz w:val="24"/>
        </w:rPr>
        <w:t xml:space="preserve"> 10%</w:t>
      </w:r>
      <w:r>
        <w:rPr>
          <w:sz w:val="24"/>
        </w:rPr>
        <w:t xml:space="preserve">  товарного оборота. С началом 70-х годов ситуация претерпевает качественные изменения. Наступил период использования международного характера структуры корпорации. Иностранные продажи американских </w:t>
      </w:r>
      <w:bookmarkStart w:id="6" w:name="OCRUncertain362"/>
      <w:r>
        <w:rPr>
          <w:sz w:val="24"/>
        </w:rPr>
        <w:t xml:space="preserve">ТНК </w:t>
      </w:r>
      <w:bookmarkEnd w:id="6"/>
      <w:r>
        <w:rPr>
          <w:sz w:val="24"/>
        </w:rPr>
        <w:t>увеличились в среднем со</w:t>
      </w:r>
      <w:r>
        <w:rPr>
          <w:noProof/>
          <w:sz w:val="24"/>
        </w:rPr>
        <w:t xml:space="preserve"> 100</w:t>
      </w:r>
      <w:r>
        <w:rPr>
          <w:sz w:val="24"/>
        </w:rPr>
        <w:t xml:space="preserve"> до</w:t>
      </w:r>
      <w:r>
        <w:rPr>
          <w:noProof/>
          <w:sz w:val="24"/>
        </w:rPr>
        <w:t xml:space="preserve">  500</w:t>
      </w:r>
      <w:r>
        <w:rPr>
          <w:sz w:val="24"/>
        </w:rPr>
        <w:t xml:space="preserve"> млн. долл. в год. Зарубежное  производство стало приносить значительную долю прибыли корпорации, и для ее максимизации потребовалась централиза</w:t>
      </w:r>
      <w:bookmarkStart w:id="7" w:name="OCRUncertain363"/>
      <w:r>
        <w:rPr>
          <w:sz w:val="24"/>
        </w:rPr>
        <w:t>ц</w:t>
      </w:r>
      <w:bookmarkEnd w:id="7"/>
      <w:r>
        <w:rPr>
          <w:sz w:val="24"/>
        </w:rPr>
        <w:t>ия решений по ключевым валютно-финансовым вопросам. Рас</w:t>
      </w:r>
      <w:bookmarkStart w:id="8" w:name="OCRUncertain364"/>
      <w:r>
        <w:rPr>
          <w:sz w:val="24"/>
        </w:rPr>
        <w:t>ш</w:t>
      </w:r>
      <w:bookmarkEnd w:id="8"/>
      <w:r>
        <w:rPr>
          <w:sz w:val="24"/>
        </w:rPr>
        <w:t>ирился состав экспертов в материнской компании по международным финансовым операциям. Боль</w:t>
      </w:r>
      <w:bookmarkStart w:id="9" w:name="OCRUncertain365"/>
      <w:r>
        <w:rPr>
          <w:sz w:val="24"/>
        </w:rPr>
        <w:t>ш</w:t>
      </w:r>
      <w:bookmarkEnd w:id="9"/>
      <w:r>
        <w:rPr>
          <w:sz w:val="24"/>
        </w:rPr>
        <w:t xml:space="preserve">е половины  крупнейших ТНК США создали специальные отделы по управлению международными финансовыми сделками при своих штаб-квартирах. Для принятия решений головной компании требовалась сводная информация по филиалам в различных странах. Именно  в </w:t>
      </w:r>
      <w:bookmarkStart w:id="10" w:name="OCRUncertain366"/>
      <w:r>
        <w:rPr>
          <w:sz w:val="24"/>
        </w:rPr>
        <w:t>этот п</w:t>
      </w:r>
      <w:bookmarkEnd w:id="10"/>
      <w:r>
        <w:rPr>
          <w:sz w:val="24"/>
        </w:rPr>
        <w:t>ериод банки при помощи компьютерной  техники  стали  составлять ежедневно сводные текущие балансы филиалов данной корпора</w:t>
      </w:r>
      <w:bookmarkStart w:id="11" w:name="OCRUncertain367"/>
      <w:r>
        <w:rPr>
          <w:sz w:val="24"/>
        </w:rPr>
        <w:t>ц</w:t>
      </w:r>
      <w:bookmarkEnd w:id="11"/>
      <w:r>
        <w:rPr>
          <w:sz w:val="24"/>
        </w:rPr>
        <w:t>ии в данной стране и  осуществлять взаимные расчеты или финансовые о</w:t>
      </w:r>
      <w:bookmarkStart w:id="12" w:name="OCRUncertain368"/>
      <w:r>
        <w:rPr>
          <w:sz w:val="24"/>
        </w:rPr>
        <w:t>п</w:t>
      </w:r>
      <w:bookmarkEnd w:id="12"/>
      <w:r>
        <w:rPr>
          <w:sz w:val="24"/>
        </w:rPr>
        <w:t xml:space="preserve">ерации между филиалами корпораций в стране </w:t>
      </w:r>
      <w:bookmarkStart w:id="13" w:name="OCRUncertain370"/>
      <w:r>
        <w:rPr>
          <w:sz w:val="24"/>
        </w:rPr>
        <w:t>п</w:t>
      </w:r>
      <w:bookmarkEnd w:id="13"/>
      <w:r>
        <w:rPr>
          <w:sz w:val="24"/>
        </w:rPr>
        <w:t xml:space="preserve">ребывания. </w:t>
      </w:r>
    </w:p>
    <w:p w:rsidR="00B95009" w:rsidRDefault="00B95009">
      <w:pPr>
        <w:widowControl w:val="0"/>
        <w:spacing w:line="360" w:lineRule="auto"/>
        <w:jc w:val="both"/>
      </w:pPr>
      <w:r>
        <w:t>Необходимо отметить, что 70-е годы характеризовались резким ростом неустойчивости международных валютно-кредитных отношений. С введением ''плавания" валют расширились пределы колебаний валютных курсов ведущих развитых капиталистических стран, резко упала достоверность валютных  прогнозов. Усилились скачки номинальных и относительных процентных ставок по международным кредитам и ценным бумагам. Менялась традиционная система ценовых пропорций при общем высоком уровне инфляции. В этот период наблюдалась тенденция к расширению объектов и сделок страхования валютных рисков,  увеличивались сроки страхования отдельных позиций, особенно в тех  случаях, когда колебания валютных курсов не могли быть в течение длительного периода времени компенсированы за счет изменения цен. Страхование принимало все более сложные формы. Так, по данным одного исследования</w:t>
      </w:r>
      <w:bookmarkStart w:id="14" w:name="OCRUncertain384"/>
      <w:r>
        <w:t>,</w:t>
      </w:r>
      <w:bookmarkEnd w:id="14"/>
      <w:r>
        <w:t xml:space="preserve"> из кру</w:t>
      </w:r>
      <w:bookmarkStart w:id="15" w:name="OCRUncertain385"/>
      <w:r>
        <w:t>п</w:t>
      </w:r>
      <w:bookmarkEnd w:id="15"/>
      <w:r>
        <w:t xml:space="preserve">нейших </w:t>
      </w:r>
      <w:bookmarkStart w:id="16" w:name="OCRUncertain386"/>
      <w:r>
        <w:t xml:space="preserve">ТНК </w:t>
      </w:r>
      <w:bookmarkEnd w:id="16"/>
      <w:r>
        <w:t>США в</w:t>
      </w:r>
      <w:r>
        <w:rPr>
          <w:noProof/>
        </w:rPr>
        <w:t xml:space="preserve"> 1974</w:t>
      </w:r>
      <w:r>
        <w:t xml:space="preserve"> году только</w:t>
      </w:r>
      <w:r>
        <w:rPr>
          <w:noProof/>
        </w:rPr>
        <w:t xml:space="preserve"> 26%</w:t>
      </w:r>
      <w:r>
        <w:t xml:space="preserve"> включали налоговые расчеты в позиции, страхуемые от валютных рисков, тогда как в </w:t>
      </w:r>
      <w:r>
        <w:rPr>
          <w:noProof/>
        </w:rPr>
        <w:t>1977</w:t>
      </w:r>
      <w:r>
        <w:t xml:space="preserve"> г. это делали уже все компании.</w:t>
      </w:r>
      <w:r>
        <w:rPr>
          <w:rStyle w:val="a5"/>
        </w:rPr>
        <w:footnoteReference w:id="7"/>
      </w:r>
      <w:r>
        <w:t xml:space="preserve"> В сложившихся условиях подразделения международных корпораций на местах испытывали все больший дефицит в специалистах по валютно-кредитным вопросам, недостаток организационных и технических средств для принятия  решений по покрытию валютных рисков. Дальнейшее расширение местного штата </w:t>
      </w:r>
      <w:bookmarkStart w:id="20" w:name="OCRUncertain388"/>
      <w:r>
        <w:t>специа</w:t>
      </w:r>
      <w:bookmarkEnd w:id="20"/>
      <w:r>
        <w:t>л</w:t>
      </w:r>
      <w:bookmarkStart w:id="21" w:name="OCRUncertain389"/>
      <w:r>
        <w:t>истов</w:t>
      </w:r>
      <w:bookmarkEnd w:id="21"/>
      <w:r>
        <w:t xml:space="preserve"> и его техническое оснащение были связаны с увеличением  административных расходов, а главное, не гарантировали защиту совокупных интересов международной корпорации как единого целого. Преодоление возникшего противоречия ознаменовало собой нач</w:t>
      </w:r>
      <w:bookmarkStart w:id="22" w:name="OCRUncertain390"/>
      <w:r>
        <w:t>а</w:t>
      </w:r>
      <w:bookmarkEnd w:id="22"/>
      <w:r>
        <w:t>ло третьего этапа в эволюции организационных форм международных расчетов корпораций. Освоение банками электронного оборудования, телефонизация и компьютеризация как финансовых институтов, так и основных подразделений крупнейших международных корпораций позволили повысить эффективность централизованного управления международными расчетами банков, крупных промышленных и торговых монополий. К концу 70-</w:t>
      </w:r>
      <w:bookmarkStart w:id="23" w:name="OCRUncertain407"/>
      <w:r>
        <w:t>х</w:t>
      </w:r>
      <w:bookmarkEnd w:id="23"/>
      <w:r>
        <w:t xml:space="preserve"> го</w:t>
      </w:r>
      <w:bookmarkStart w:id="24" w:name="OCRUncertain408"/>
      <w:r>
        <w:t>дов п</w:t>
      </w:r>
      <w:bookmarkEnd w:id="24"/>
      <w:r>
        <w:t>рактически все подразделения крупных международных корпораций имели электронную расчетную аппаратуру и постоянную связь с обслуживающими их банками.</w:t>
      </w:r>
    </w:p>
    <w:p w:rsidR="00B95009" w:rsidRDefault="00B95009">
      <w:pPr>
        <w:widowControl w:val="0"/>
        <w:spacing w:line="360" w:lineRule="auto"/>
        <w:jc w:val="both"/>
      </w:pPr>
      <w:r>
        <w:t xml:space="preserve">Новые технические возможности </w:t>
      </w:r>
      <w:bookmarkStart w:id="25" w:name="OCRUncertain409"/>
      <w:r>
        <w:t>спо</w:t>
      </w:r>
      <w:bookmarkEnd w:id="25"/>
      <w:r>
        <w:t>со</w:t>
      </w:r>
      <w:bookmarkStart w:id="26" w:name="OCRUncertain410"/>
      <w:r>
        <w:t xml:space="preserve">бствовали </w:t>
      </w:r>
      <w:bookmarkEnd w:id="26"/>
      <w:r>
        <w:t>усиле</w:t>
      </w:r>
      <w:bookmarkStart w:id="27" w:name="OCRUncertain411"/>
      <w:r>
        <w:t>н</w:t>
      </w:r>
      <w:bookmarkEnd w:id="27"/>
      <w:r>
        <w:t>ию тенденции к концентра</w:t>
      </w:r>
      <w:bookmarkStart w:id="28" w:name="OCRUncertain412"/>
      <w:r>
        <w:t>ц</w:t>
      </w:r>
      <w:bookmarkEnd w:id="28"/>
      <w:r>
        <w:t>ии управления денежно-валютными операциями корпораций. Корпорация "</w:t>
      </w:r>
      <w:r>
        <w:rPr>
          <w:lang w:val="en-GB"/>
        </w:rPr>
        <w:t>British</w:t>
      </w:r>
      <w:r>
        <w:t xml:space="preserve"> </w:t>
      </w:r>
      <w:r>
        <w:rPr>
          <w:lang w:val="en-GB"/>
        </w:rPr>
        <w:t>Petroleum</w:t>
      </w:r>
      <w:r>
        <w:t xml:space="preserve">" </w:t>
      </w:r>
      <w:bookmarkStart w:id="29" w:name="OCRUncertain414"/>
      <w:r>
        <w:t>п</w:t>
      </w:r>
      <w:bookmarkEnd w:id="29"/>
      <w:r>
        <w:t>редставляет в этом плане характерный пример: компания преобразовала свое центральное казначейство в Англии в банк с многочисленными отделениями для управления валютными позициями по торговле нефтью, по налоговым отчислениям на добычу нефти в Северном море, операциям химических и других предприятий, покупке средств производства и различных материалов. Намечается тенденция к централиза</w:t>
      </w:r>
      <w:bookmarkStart w:id="30" w:name="OCRUncertain422"/>
      <w:r>
        <w:t>ц</w:t>
      </w:r>
      <w:bookmarkEnd w:id="30"/>
      <w:r>
        <w:t>ии открытых валютных позиций корпораций. В настоящее время стратегия корпораций на</w:t>
      </w:r>
      <w:bookmarkStart w:id="31" w:name="OCRUncertain423"/>
      <w:r>
        <w:t>п</w:t>
      </w:r>
      <w:bookmarkEnd w:id="31"/>
      <w:r>
        <w:t xml:space="preserve">равлена на то, чтобы снять с филиалов проблемы страхования валютных рисков. </w:t>
      </w:r>
    </w:p>
    <w:p w:rsidR="00B95009" w:rsidRDefault="00B95009">
      <w:pPr>
        <w:widowControl w:val="0"/>
        <w:spacing w:line="360" w:lineRule="auto"/>
        <w:jc w:val="both"/>
      </w:pPr>
      <w:r>
        <w:t>Намечается тенденция к централизации открытых валютных позиций корпораций. В настоящее время стратегия корпораций направлена на то, чтобы снять с филиалов проблемы страхования валютных рисков. Ц</w:t>
      </w:r>
      <w:bookmarkStart w:id="32" w:name="OCRUncertain427"/>
      <w:r>
        <w:t>е</w:t>
      </w:r>
      <w:bookmarkEnd w:id="32"/>
      <w:r>
        <w:t>нтр</w:t>
      </w:r>
      <w:bookmarkStart w:id="33" w:name="OCRUncertain428"/>
      <w:r>
        <w:t>ал</w:t>
      </w:r>
      <w:bookmarkEnd w:id="33"/>
      <w:r>
        <w:t>изация в</w:t>
      </w:r>
      <w:bookmarkStart w:id="34" w:name="OCRUncertain429"/>
      <w:r>
        <w:t>ал</w:t>
      </w:r>
      <w:bookmarkEnd w:id="34"/>
      <w:r>
        <w:t>ютных позиций кру</w:t>
      </w:r>
      <w:bookmarkStart w:id="35" w:name="OCRUncertain430"/>
      <w:r>
        <w:t>п</w:t>
      </w:r>
      <w:bookmarkEnd w:id="35"/>
      <w:r>
        <w:t>ных кор</w:t>
      </w:r>
      <w:bookmarkStart w:id="36" w:name="OCRUncertain431"/>
      <w:r>
        <w:t>п</w:t>
      </w:r>
      <w:bookmarkEnd w:id="36"/>
      <w:r>
        <w:t>ораций дает им преимущества в ценовой конкуренции на рынке страны пребывания филиалов, так как последние в цену товаров все реже включают издержки покрытия валютных  рисков и расходы</w:t>
      </w:r>
      <w:bookmarkStart w:id="37" w:name="OCRUncertain432"/>
      <w:r>
        <w:t>,</w:t>
      </w:r>
      <w:bookmarkEnd w:id="37"/>
      <w:r>
        <w:t xml:space="preserve"> связанные с конвертацией иностранной валюты в местную. Более того, стратегия международных монополий позволяет филиалам давать покупателям конечной продукции на местных рынках или в третьих странах свободу выбора валюты платежа, а негативные тенденции, возникающие в ходе коммерческих сделок, нивелируются за счет оп</w:t>
      </w:r>
      <w:bookmarkStart w:id="38" w:name="OCRUncertain433"/>
      <w:r>
        <w:t>е</w:t>
      </w:r>
      <w:bookmarkEnd w:id="38"/>
      <w:r>
        <w:t>раций центрального финансового органа компании на международных валютно-кредитных рынках.</w:t>
      </w:r>
    </w:p>
    <w:p w:rsidR="00B95009" w:rsidRDefault="00B95009">
      <w:pPr>
        <w:widowControl w:val="0"/>
        <w:spacing w:line="360" w:lineRule="auto"/>
        <w:jc w:val="both"/>
      </w:pPr>
    </w:p>
    <w:p w:rsidR="00B95009" w:rsidRDefault="00B95009">
      <w:pPr>
        <w:widowControl w:val="0"/>
        <w:spacing w:line="360" w:lineRule="auto"/>
        <w:jc w:val="both"/>
      </w:pPr>
    </w:p>
    <w:p w:rsidR="00B95009" w:rsidRDefault="00B95009">
      <w:pPr>
        <w:pStyle w:val="4"/>
        <w:rPr>
          <w:b/>
          <w:bCs/>
          <w:sz w:val="28"/>
        </w:rPr>
      </w:pPr>
      <w:r>
        <w:rPr>
          <w:b/>
          <w:bCs/>
          <w:sz w:val="28"/>
        </w:rPr>
        <w:t>1.2.  Повышение роли ТНК</w:t>
      </w:r>
    </w:p>
    <w:p w:rsidR="00B95009" w:rsidRDefault="00B95009">
      <w:pPr>
        <w:spacing w:line="360" w:lineRule="auto"/>
      </w:pPr>
    </w:p>
    <w:p w:rsidR="00B95009" w:rsidRDefault="00B95009">
      <w:pPr>
        <w:pStyle w:val="21"/>
      </w:pPr>
      <w:r>
        <w:t>Быстрый рост прямых частных инвестиций, выход технологического разделения труда за пределы фирм, отраслей и национальных границ сопровождается появлением гигантских международных научно-производственных комплексов с филиалами в разных странах и на разных континентах.</w:t>
      </w:r>
    </w:p>
    <w:p w:rsidR="00B95009" w:rsidRDefault="00B95009">
      <w:pPr>
        <w:pStyle w:val="21"/>
        <w:ind w:firstLine="0"/>
      </w:pPr>
      <w:r>
        <w:t>На сегодняшний день ТНК являются не только той опорой, на которой базируется народное хозяйство стран развитой экономики, но и, превратившись в крупнейшие транснациональные группы, включающие в свою структуру многочисленные заграничные филиалы производственного, научно-исследовательского, снабженческого и сбытового характера, все активнее действуют на международной арене, став главной силой мировой экономики.</w:t>
      </w:r>
    </w:p>
    <w:p w:rsidR="00B95009" w:rsidRDefault="00B95009">
      <w:pPr>
        <w:pStyle w:val="21"/>
        <w:ind w:firstLine="0"/>
      </w:pPr>
      <w:r>
        <w:t>ТНК во все большей степени становятся определяющим фактором для решения судьбы той или иной страны в международной системе экономических связей. Активная производственная, инвестиционная, торговая деятельность ТНК позволяет им выполнить функцию международного регулирования производства и распределения продукции. По мнению экспертов ООН ТНК содействуют экономической интеграции в мире.</w:t>
      </w:r>
    </w:p>
    <w:p w:rsidR="00B95009" w:rsidRDefault="00B95009">
      <w:pPr>
        <w:pStyle w:val="a3"/>
        <w:spacing w:line="360" w:lineRule="auto"/>
        <w:jc w:val="both"/>
      </w:pPr>
      <w:r>
        <w:t>В докладе ЮНКТАД (1993 г.) о транснациональных корпорациях эксперты ООН делают вывод, что ТНК вторгаются в сферы, которые традиционно считались областью государственных интересов. Вместе с тем речь идет о движении к полной интеграции мировой экономики под руководством ТНК. В действительности деятельность ТНК ведет к интеграции, интернационализации только в тех рамках и границах, которые определены получением максимальной прибыли.</w:t>
      </w:r>
    </w:p>
    <w:p w:rsidR="00B95009" w:rsidRDefault="00B95009">
      <w:pPr>
        <w:pStyle w:val="a3"/>
        <w:spacing w:line="360" w:lineRule="auto"/>
        <w:jc w:val="both"/>
      </w:pPr>
      <w:r>
        <w:t>Принимающая страна в целом выигрывает от притока инвестиций. Трудящиеся и поставщики, обслуживающие новые предприятия, наряду с местными властями, получающими налоги, выигрывают больше, чем теряют конкурирующие местные инвесторы. Широкое привлечение иностранного капитала при помощи ТНК способствует снижению безработицы в стране. С организацией производства в стране тех изделий, которые раньше ввозились, отпадает необходимость в их импорте. Компании, выпускающие конкурентоспособную на мировом рынке продукцию и ориентированные в основном на экспорт, в значительной степени способствуют укреплению внешнеторговых позиций страны.</w:t>
      </w:r>
    </w:p>
    <w:p w:rsidR="00B95009" w:rsidRDefault="00B95009">
      <w:pPr>
        <w:pStyle w:val="a3"/>
        <w:spacing w:line="360" w:lineRule="auto"/>
        <w:jc w:val="both"/>
      </w:pPr>
      <w:r>
        <w:t>Преимущества, которые несут за собой зарубежные фирмы, не исчерпываются количественными показателями. Важной представляется и качественная составляющая. Деятельность ТНК вынуждает администрацию местных компаний вносить коррективы в технологический процесс, сложившуюся практику производственных отношений, выделять больше средств на подготовку и переподготовку работников, больше внимания обращать на качество продукции, ее дизайн, потребительские свойства. Чаще всего за иностранными инвестициями стоит внедрение новых технологий, выпуск новых видов продукции, новый стиль менеджмента, использование всего лучшего из практики зарубежного бизнеса.</w:t>
      </w:r>
    </w:p>
    <w:p w:rsidR="00B95009" w:rsidRDefault="00B95009">
      <w:pPr>
        <w:pStyle w:val="a3"/>
        <w:spacing w:line="360" w:lineRule="auto"/>
        <w:jc w:val="both"/>
      </w:pPr>
      <w:r>
        <w:t>Однако необходимо отметить, что наряду с положительными сторонами функционирования ТНК в системе мирового хозяйства и международных экономических отношений, существует и их негативное влияние на экономику тех стран, где они функционируют. Специалисты указывают на:</w:t>
      </w:r>
    </w:p>
    <w:p w:rsidR="00B95009" w:rsidRDefault="00B95009">
      <w:pPr>
        <w:pStyle w:val="a3"/>
        <w:numPr>
          <w:ilvl w:val="0"/>
          <w:numId w:val="8"/>
        </w:numPr>
        <w:tabs>
          <w:tab w:val="clear" w:pos="720"/>
          <w:tab w:val="num" w:pos="709"/>
        </w:tabs>
        <w:spacing w:line="360" w:lineRule="auto"/>
        <w:ind w:left="709" w:hanging="425"/>
        <w:jc w:val="both"/>
      </w:pPr>
      <w:r>
        <w:t>противодействие реализации экономической политики тех государств, где ТНК осуществляют свою деятельность;</w:t>
      </w:r>
    </w:p>
    <w:p w:rsidR="00B95009" w:rsidRDefault="00B95009">
      <w:pPr>
        <w:pStyle w:val="a3"/>
        <w:numPr>
          <w:ilvl w:val="0"/>
          <w:numId w:val="8"/>
        </w:numPr>
        <w:tabs>
          <w:tab w:val="clear" w:pos="720"/>
          <w:tab w:val="num" w:pos="709"/>
        </w:tabs>
        <w:spacing w:line="360" w:lineRule="auto"/>
        <w:ind w:left="709" w:hanging="425"/>
        <w:jc w:val="both"/>
      </w:pPr>
      <w:r>
        <w:t>нарушение законодательства стран пребывания. Так, манипулируя политикой трансфертных цен, дочерние компании ТНК, действующие в различных странах, умело обходят национальные законодательства, укрывая доходы от налогообложения путем перекачивания их из одной страны в другую;</w:t>
      </w:r>
    </w:p>
    <w:p w:rsidR="00B95009" w:rsidRDefault="00B95009">
      <w:pPr>
        <w:pStyle w:val="a3"/>
        <w:numPr>
          <w:ilvl w:val="0"/>
          <w:numId w:val="8"/>
        </w:numPr>
        <w:tabs>
          <w:tab w:val="clear" w:pos="720"/>
          <w:tab w:val="num" w:pos="709"/>
        </w:tabs>
        <w:spacing w:line="360" w:lineRule="auto"/>
        <w:ind w:left="709" w:hanging="425"/>
        <w:jc w:val="both"/>
      </w:pPr>
      <w:r>
        <w:t>установление монопольных цен, диктат условий, ущемляющий интересы развивающихся стран.</w:t>
      </w:r>
    </w:p>
    <w:p w:rsidR="00B95009" w:rsidRDefault="00B95009">
      <w:pPr>
        <w:pStyle w:val="a3"/>
        <w:spacing w:line="360" w:lineRule="auto"/>
        <w:jc w:val="both"/>
      </w:pPr>
      <w:r>
        <w:t>В принимающей стране должны быть хорошо осознаны возможные осложнения взаимоотношений инвестора с местным политическим окружением.</w:t>
      </w:r>
    </w:p>
    <w:p w:rsidR="00B95009" w:rsidRDefault="00B95009">
      <w:pPr>
        <w:pStyle w:val="a3"/>
        <w:spacing w:line="360" w:lineRule="auto"/>
        <w:jc w:val="both"/>
      </w:pPr>
      <w:r>
        <w:t xml:space="preserve">Международные корпорации могут организовать давление на правительство принимающей страны и вовлечь ее в конфронтацию. Они могут также подкупить местных политиков и финансировать заговоры против правительства. Именно так поступила компания </w:t>
      </w:r>
      <w:r>
        <w:rPr>
          <w:lang w:val="en-US"/>
        </w:rPr>
        <w:t>ITT</w:t>
      </w:r>
      <w:r>
        <w:t xml:space="preserve"> по отношению к правительству Сальвадоре Альенде в Чили в 1972-1973 годах.</w:t>
      </w:r>
      <w:r>
        <w:rPr>
          <w:rStyle w:val="a5"/>
        </w:rPr>
        <w:footnoteReference w:id="8"/>
      </w:r>
    </w:p>
    <w:p w:rsidR="00B95009" w:rsidRDefault="00B95009">
      <w:pPr>
        <w:pStyle w:val="a3"/>
        <w:spacing w:line="360" w:lineRule="auto"/>
        <w:jc w:val="both"/>
        <w:rPr>
          <w:sz w:val="32"/>
        </w:rPr>
      </w:pPr>
      <w:r>
        <w:t>В целом у принимающих стран немного причин ограничивать поток прямых инвестиций по сравнению со страной базирования (статистические выгоды перекрывают политические опасности).</w:t>
      </w:r>
    </w:p>
    <w:p w:rsidR="00B95009" w:rsidRDefault="00B95009">
      <w:pPr>
        <w:pStyle w:val="2"/>
        <w:spacing w:line="360" w:lineRule="auto"/>
      </w:pPr>
      <w:r>
        <w:t>1.3. Источники эффективной деятельности ТНК</w:t>
      </w:r>
    </w:p>
    <w:p w:rsidR="00B95009" w:rsidRDefault="00B95009">
      <w:pPr>
        <w:pStyle w:val="a3"/>
        <w:spacing w:line="360" w:lineRule="auto"/>
        <w:jc w:val="both"/>
      </w:pPr>
    </w:p>
    <w:p w:rsidR="00B95009" w:rsidRDefault="00B95009">
      <w:pPr>
        <w:pStyle w:val="a3"/>
        <w:spacing w:line="360" w:lineRule="auto"/>
        <w:jc w:val="both"/>
      </w:pPr>
      <w:r>
        <w:tab/>
        <w:t>Анализ деятельности ТНК и теорий прямых иностранных инвестиций позволяет выделить следующие основные источники эффективной деятельности ТНК (по сравнению с чисто национальными компаниями):</w:t>
      </w:r>
    </w:p>
    <w:p w:rsidR="00B95009" w:rsidRDefault="00B95009">
      <w:pPr>
        <w:pStyle w:val="a3"/>
        <w:numPr>
          <w:ilvl w:val="0"/>
          <w:numId w:val="9"/>
        </w:numPr>
        <w:spacing w:line="360" w:lineRule="auto"/>
        <w:jc w:val="both"/>
      </w:pPr>
      <w:r>
        <w:t>использование преимуществ владения природными ресурсами (или доступа к ним), капиталом и знаниями, особенно результатами НИОКР, перед фирмами,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экспортно-импортных сделок;</w:t>
      </w:r>
    </w:p>
    <w:p w:rsidR="00B95009" w:rsidRDefault="00B95009">
      <w:pPr>
        <w:pStyle w:val="a3"/>
        <w:numPr>
          <w:ilvl w:val="0"/>
          <w:numId w:val="9"/>
        </w:numPr>
        <w:spacing w:line="360" w:lineRule="auto"/>
        <w:jc w:val="both"/>
      </w:pPr>
      <w:r>
        <w:t>возможность оптимального расположения своих предприятий в разных странах с учетом размеров их внутреннего рынка, темпов экономического роста, цены и квалификации рабочей силы, цен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w:t>
      </w:r>
    </w:p>
    <w:p w:rsidR="00B95009" w:rsidRDefault="00B95009">
      <w:pPr>
        <w:pStyle w:val="a3"/>
        <w:numPr>
          <w:ilvl w:val="0"/>
          <w:numId w:val="9"/>
        </w:numPr>
        <w:spacing w:line="360" w:lineRule="auto"/>
        <w:jc w:val="both"/>
      </w:pPr>
      <w:r>
        <w:t>возможность аккумулирования капитала в рамках всей системы ТНК, включая заемные средства в странах расположения зарубежных филиалов, и приложение его в наиболее выгодных для компании обстоятельствах и местах;</w:t>
      </w:r>
    </w:p>
    <w:p w:rsidR="00B95009" w:rsidRDefault="00B95009">
      <w:pPr>
        <w:pStyle w:val="a3"/>
        <w:numPr>
          <w:ilvl w:val="0"/>
          <w:numId w:val="9"/>
        </w:numPr>
        <w:tabs>
          <w:tab w:val="clear" w:pos="720"/>
        </w:tabs>
        <w:spacing w:line="360" w:lineRule="auto"/>
        <w:jc w:val="both"/>
      </w:pPr>
      <w:r>
        <w:t xml:space="preserve">использование в своих целях финансовых ресурсов всего мира. Так, по данным Министерства торговли США, общие активы зарубежных филиалов американских корпораций в середине 90-х гг. оценивались почти в 2 трлн. долларов. </w:t>
      </w:r>
      <w:r w:rsidR="001602CA">
        <w:pict>
          <v:shape id="_x0000_i1025" type="#_x0000_t75" style="width:446.25pt;height:258.75pt">
            <v:imagedata r:id="rId9" o:title=""/>
          </v:shape>
        </w:pict>
      </w:r>
      <w:r>
        <w:tab/>
      </w:r>
      <w:r>
        <w:tab/>
      </w:r>
      <w:r>
        <w:tab/>
      </w:r>
      <w:r>
        <w:tab/>
      </w:r>
      <w:r>
        <w:tab/>
      </w:r>
      <w:r>
        <w:tab/>
      </w:r>
      <w:r>
        <w:tab/>
      </w:r>
      <w:r>
        <w:tab/>
      </w:r>
      <w:r>
        <w:tab/>
      </w:r>
      <w:r>
        <w:rPr>
          <w:i/>
          <w:iCs/>
          <w:sz w:val="28"/>
        </w:rPr>
        <w:t xml:space="preserve"> Диаграмма 3</w:t>
      </w:r>
    </w:p>
    <w:p w:rsidR="00B95009" w:rsidRDefault="00B95009">
      <w:pPr>
        <w:pStyle w:val="a3"/>
        <w:spacing w:line="360" w:lineRule="auto"/>
        <w:ind w:left="714"/>
        <w:jc w:val="both"/>
      </w:pPr>
      <w:r>
        <w:t>Источниками их финансирования выступают не только и не столько головные американские компании, сколько физические и юридические лица из принимающих третьих стран (см. диаграмма 3). Для этого зарубежные филиалы ТНК широко используют займы коммерческих и финансовых институтов принимающего государства и третьих стран, а не только стран базирования материнской компании;</w:t>
      </w:r>
    </w:p>
    <w:p w:rsidR="00B95009" w:rsidRDefault="00B95009">
      <w:pPr>
        <w:pStyle w:val="a3"/>
        <w:numPr>
          <w:ilvl w:val="0"/>
          <w:numId w:val="10"/>
        </w:numPr>
        <w:spacing w:line="360" w:lineRule="auto"/>
        <w:ind w:left="714" w:hanging="357"/>
        <w:jc w:val="both"/>
      </w:pPr>
      <w:r>
        <w:t>постоянная информированность о конъюнктуре товарных и, валютных и финансовых рынков в разных странах, что позволяет оперативно переводить потоки капиталов в те государства, где складываются условия для получения максимальной прибыли, и одновременно распределять финансовые ресурсы с минимальными рисками (включая риски от колебания курсов национальных валют);</w:t>
      </w:r>
    </w:p>
    <w:p w:rsidR="00B95009" w:rsidRDefault="00B95009">
      <w:pPr>
        <w:pStyle w:val="a3"/>
        <w:numPr>
          <w:ilvl w:val="0"/>
          <w:numId w:val="10"/>
        </w:numPr>
        <w:spacing w:line="360" w:lineRule="auto"/>
        <w:jc w:val="both"/>
      </w:pPr>
      <w:r>
        <w:t>рациональная организационная структура, которая находится под пристальным вниманием руководства ТНК, постоянно совершенствуется;</w:t>
      </w:r>
    </w:p>
    <w:p w:rsidR="00B95009" w:rsidRDefault="00B95009">
      <w:pPr>
        <w:pStyle w:val="a3"/>
        <w:numPr>
          <w:ilvl w:val="0"/>
          <w:numId w:val="10"/>
        </w:numPr>
        <w:spacing w:line="360" w:lineRule="auto"/>
        <w:jc w:val="both"/>
        <w:rPr>
          <w:lang w:val="en-US"/>
        </w:rPr>
      </w:pPr>
      <w:r>
        <w:t>опыт международного менеджмента, включая оптимальную организацию производства и сбыта, поддержание высокой репутации фирмы. Источники эффективной деятельности этого типа динамичны: они обычно увеличиваются по мере роста активов компании и диверсификации ее деятельности. При этом необходимыми условиями реализации этих источников выступают надежная и недорогая связь головной компании с зарубежными филиалами, широкая сеть деловых контактов зарубежного филиала с местными фирмами принимающей страны, умелое использование им возможностей, предоставляемых законодательством этой страны.</w:t>
      </w:r>
      <w:r>
        <w:rPr>
          <w:rStyle w:val="a5"/>
        </w:rPr>
        <w:footnoteReference w:id="9"/>
      </w: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rPr>
          <w:sz w:val="28"/>
        </w:rPr>
      </w:pPr>
    </w:p>
    <w:p w:rsidR="00B95009" w:rsidRDefault="00B95009">
      <w:pPr>
        <w:pStyle w:val="a6"/>
        <w:numPr>
          <w:ilvl w:val="0"/>
          <w:numId w:val="1"/>
        </w:numPr>
        <w:spacing w:line="360" w:lineRule="auto"/>
      </w:pPr>
      <w:r>
        <w:t>Финансовые и валютно-кредитные аспекты функционирования ТНК</w:t>
      </w:r>
    </w:p>
    <w:p w:rsidR="00B95009" w:rsidRDefault="00B95009">
      <w:pPr>
        <w:pStyle w:val="a6"/>
        <w:spacing w:line="360" w:lineRule="auto"/>
        <w:jc w:val="both"/>
      </w:pPr>
    </w:p>
    <w:p w:rsidR="00B95009" w:rsidRDefault="00B95009">
      <w:pPr>
        <w:pStyle w:val="a6"/>
        <w:spacing w:line="360" w:lineRule="auto"/>
        <w:ind w:firstLine="720"/>
        <w:jc w:val="both"/>
        <w:rPr>
          <w:b w:val="0"/>
          <w:bCs/>
          <w:sz w:val="24"/>
        </w:rPr>
      </w:pPr>
      <w:r>
        <w:rPr>
          <w:b w:val="0"/>
          <w:bCs/>
          <w:sz w:val="24"/>
        </w:rPr>
        <w:t>Наибольшее влияние ТНК оказывают на мировой кредитный рынок и рынок акций. Они не только активно используют евродоллары как заемщики, но и наращивают их резервы, будучи самыми заметными владельцами депозитов в евродолларах. Что касается мирового рынка акций, то, в сущности, большинство ведущих на фондовых биржах компаний, - это ТНК. Продавая на зарубежных фондовых рынках свои акции, выпуская свои еврооблигации на еврорынках и прибегая к еврокредитам, ТНК за счет этих финансовых источников могут финансировать значительную часть своих капиталовложений.</w:t>
      </w:r>
    </w:p>
    <w:p w:rsidR="00B95009" w:rsidRDefault="00B95009">
      <w:pPr>
        <w:pStyle w:val="a6"/>
        <w:spacing w:line="360" w:lineRule="auto"/>
        <w:jc w:val="both"/>
        <w:rPr>
          <w:b w:val="0"/>
          <w:bCs/>
          <w:sz w:val="24"/>
        </w:rPr>
      </w:pPr>
      <w:r>
        <w:rPr>
          <w:b w:val="0"/>
          <w:bCs/>
          <w:sz w:val="24"/>
        </w:rPr>
        <w:t>Транснациональные корпорации превратились в наиболее активных участников мирового финансового рынка, действуя на всех его сегментах. Так, будучи главными экспортерами и импортерами товаров и услуг в мире, ТНК стали крупными клиентами на мировом валютном рынке и рынке деривативов. Хотя коммерческие банки и проводят на этих рынках операции в своих интересах, основная масса валютных операций осуществляется ими по поручению своих клиентов, прежде всего ТНК.</w:t>
      </w:r>
    </w:p>
    <w:p w:rsidR="00B95009" w:rsidRDefault="00B95009">
      <w:pPr>
        <w:pStyle w:val="a6"/>
        <w:spacing w:line="360" w:lineRule="auto"/>
        <w:jc w:val="both"/>
        <w:rPr>
          <w:b w:val="0"/>
          <w:bCs/>
          <w:sz w:val="24"/>
        </w:rPr>
      </w:pPr>
      <w:r>
        <w:rPr>
          <w:b w:val="0"/>
          <w:bCs/>
          <w:sz w:val="24"/>
        </w:rPr>
        <w:t>С развитием мирового хозяйства на мировом валютном рынке появились новые «действующие лица». Валютный рынок расширился за счет международной торговли, более активного участия банков в межбанковском рынке, возросшего объема хеджирования промышленными компаниями торговых и прочих сделок, увеличения числа участников валютного рынка, а главным образом расширения деятельности ТНК за счет торговли валютой для получения дополнительных прибылей. Для деятельности ТНК и интеграционных группировок потребовались изменения в валютном режиме. Возник еврорынок валют – совокупность операций с валютами, которые выступают на свободном мировом валютном рынке вне страны происхождения. ТНК и другие международные компании владеют крупными суммами в свободно конвертируемой валюте, могут обменять их в любое время на любую другую валюту. Вложить деньги в банк любой страны. Масса этих денег огромна, ТНК стараются вкладывать их в наиболее стабильные валюты и при малейших изменениях курсов эти деньги превращаются в «горячие».</w:t>
      </w:r>
    </w:p>
    <w:p w:rsidR="00B95009" w:rsidRDefault="00B95009">
      <w:pPr>
        <w:pStyle w:val="a6"/>
        <w:spacing w:line="360" w:lineRule="auto"/>
        <w:jc w:val="both"/>
        <w:rPr>
          <w:b w:val="0"/>
          <w:bCs/>
          <w:sz w:val="24"/>
        </w:rPr>
      </w:pPr>
      <w:r>
        <w:rPr>
          <w:b w:val="0"/>
          <w:bCs/>
          <w:sz w:val="24"/>
        </w:rPr>
        <w:t>ТНК имеют накопления во всех валютах, это сводит их риск до минимума. Выбор способов защиты накоплений является частью внутрифирменного планирования их деятельности. Производится комплексный анализ перспектив валютных курсов, процентных ставок и инфляции в различных странах. Эти данные используются для расчета цен в той или иной валюте. Обычно внутрифирменный финансовый план включает перспективное финансовое планирование (на пять лет) и ежегодные рекомендации всем предприятиям, входящим в ТНК: об использовании при расчетах тех или иных валют, о выборе способов расчета (использование чеков, наличных), о хеджировании на валютном рынке и по другим вопросам. Чаще всего используется метод «спот» при обмене одной валюты на другую в течение трех дней и «форвард», который отражает тенденцию развития курса «спот» через 30 дней.</w:t>
      </w:r>
      <w:r>
        <w:rPr>
          <w:rStyle w:val="a5"/>
          <w:b w:val="0"/>
          <w:bCs/>
          <w:sz w:val="24"/>
        </w:rPr>
        <w:footnoteReference w:id="10"/>
      </w:r>
    </w:p>
    <w:p w:rsidR="00B95009" w:rsidRDefault="00B95009">
      <w:pPr>
        <w:pStyle w:val="a6"/>
        <w:spacing w:line="360" w:lineRule="auto"/>
        <w:jc w:val="both"/>
        <w:rPr>
          <w:b w:val="0"/>
          <w:bCs/>
          <w:sz w:val="24"/>
        </w:rPr>
      </w:pPr>
      <w:r>
        <w:rPr>
          <w:b w:val="0"/>
          <w:bCs/>
          <w:sz w:val="24"/>
        </w:rPr>
        <w:t>Для обозначения разных методов страхования валютного риска путем купли-продажи иностранной валюты в банковской, биржевой и коммерческой практике используется термин «хеджирование». В узком смысле хеджирование означает, что хеджеры осуществляют страхование валютного риска путем создания встречных требований и обязательств в иностранной валюте. Традиционным и наиболее распространенным видом хеджирования являются срочные (форвардные) сделки с иностранной валютой.</w:t>
      </w:r>
    </w:p>
    <w:p w:rsidR="00B95009" w:rsidRDefault="00B95009">
      <w:pPr>
        <w:pStyle w:val="a6"/>
        <w:spacing w:line="360" w:lineRule="auto"/>
        <w:jc w:val="both"/>
        <w:rPr>
          <w:b w:val="0"/>
          <w:bCs/>
          <w:sz w:val="24"/>
        </w:rPr>
      </w:pPr>
      <w:r>
        <w:rPr>
          <w:b w:val="0"/>
          <w:bCs/>
          <w:sz w:val="24"/>
        </w:rPr>
        <w:t xml:space="preserve">На рынке валютных фьючерсов хеджер – покупатель фьючерсного контракта получает гарантию, что в случае повышения курса иностранной валюты на рынке «спот» (наличных сделок) он может купить ее по более выгодному курсу, зафиксированному при заключении фьючерсной сделки. Таким образом, убытки по наличной сделке компенсируются прибылью на фьючерсном валютном рынке при повышении курса иностранно валюты и наоборот. Валютный курс на рынке «спот» сближается с курсом фьючерсного рынка по мере приближения срока исполнения фьючерсного контракта. Следовательно, главная цель валютных фьючерсов – компенсация валютного риска, а не получение иностранной валюты. </w:t>
      </w:r>
    </w:p>
    <w:p w:rsidR="00B95009" w:rsidRDefault="00B95009">
      <w:pPr>
        <w:pStyle w:val="a6"/>
        <w:spacing w:line="360" w:lineRule="auto"/>
        <w:jc w:val="both"/>
        <w:rPr>
          <w:b w:val="0"/>
          <w:bCs/>
          <w:sz w:val="24"/>
        </w:rPr>
      </w:pPr>
      <w:r>
        <w:rPr>
          <w:b w:val="0"/>
          <w:bCs/>
          <w:sz w:val="24"/>
        </w:rPr>
        <w:t>Евродоллар, швейцарский франк и западногерманская марка – это европейские валюты, но на счетах банков, которые находятся не США, Швейцарии, Германии, не на родине этих валют. Эти деньги быстро перемещаются из одной страны в другую еще и в зависимости от величины процентной ставки и соотношения курсов. Источники этих денег -  платежи по экспортным и импортным поставкам международных предприятий – чаще всего филиалов и субподрядчиков ТНК.</w:t>
      </w:r>
    </w:p>
    <w:p w:rsidR="00B95009" w:rsidRDefault="00B95009">
      <w:pPr>
        <w:pStyle w:val="a6"/>
        <w:spacing w:line="360" w:lineRule="auto"/>
        <w:jc w:val="both"/>
        <w:rPr>
          <w:b w:val="0"/>
          <w:bCs/>
          <w:sz w:val="24"/>
        </w:rPr>
      </w:pPr>
      <w:r>
        <w:rPr>
          <w:b w:val="0"/>
          <w:bCs/>
          <w:sz w:val="24"/>
        </w:rPr>
        <w:t>Постоянное движение курсов этих валют приводит к тому, что в процессе их изменения могут создаться условия, при которых «пойдет ко дну» любой предприниматель. Заключив вечером договор о поставке товара за определенную плату, уже на следующее утро он убеждается, что в связи с изменениями курса валюты он не получит и половины от ожидаемой суммы.</w:t>
      </w:r>
    </w:p>
    <w:p w:rsidR="00B95009" w:rsidRDefault="00B95009">
      <w:pPr>
        <w:pStyle w:val="a6"/>
        <w:spacing w:line="360" w:lineRule="auto"/>
        <w:jc w:val="both"/>
        <w:rPr>
          <w:b w:val="0"/>
          <w:bCs/>
          <w:sz w:val="24"/>
        </w:rPr>
      </w:pPr>
      <w:r>
        <w:rPr>
          <w:b w:val="0"/>
          <w:bCs/>
          <w:sz w:val="24"/>
        </w:rPr>
        <w:t>В 80-е годы для ослабления валютных рисков были созданы несколько механизмов. Например, «своп» - обмен некоторой суммы денежного капитала вместе с процентами в одной валюте на соответствующую сумму с процентами в другой валюте. Своп включает в себя четыре момента:</w:t>
      </w:r>
    </w:p>
    <w:p w:rsidR="00B95009" w:rsidRDefault="00B95009">
      <w:pPr>
        <w:pStyle w:val="a6"/>
        <w:numPr>
          <w:ilvl w:val="0"/>
          <w:numId w:val="18"/>
        </w:numPr>
        <w:spacing w:line="360" w:lineRule="auto"/>
        <w:jc w:val="both"/>
        <w:rPr>
          <w:b w:val="0"/>
          <w:bCs/>
          <w:sz w:val="24"/>
        </w:rPr>
      </w:pPr>
      <w:r>
        <w:rPr>
          <w:b w:val="0"/>
          <w:bCs/>
          <w:sz w:val="24"/>
        </w:rPr>
        <w:t>взаимный обмен финансовыми средствами по согласованному валютному курсу;</w:t>
      </w:r>
    </w:p>
    <w:p w:rsidR="00B95009" w:rsidRDefault="00B95009">
      <w:pPr>
        <w:pStyle w:val="a6"/>
        <w:numPr>
          <w:ilvl w:val="0"/>
          <w:numId w:val="18"/>
        </w:numPr>
        <w:spacing w:line="360" w:lineRule="auto"/>
        <w:jc w:val="both"/>
        <w:rPr>
          <w:b w:val="0"/>
          <w:bCs/>
          <w:sz w:val="24"/>
        </w:rPr>
      </w:pPr>
      <w:r>
        <w:rPr>
          <w:b w:val="0"/>
          <w:bCs/>
          <w:sz w:val="24"/>
        </w:rPr>
        <w:t>обмен процентными выплатами, накопленными за полгода или год на основе согласования суммы капитала и процентной ставки;</w:t>
      </w:r>
    </w:p>
    <w:p w:rsidR="00B95009" w:rsidRDefault="00B95009">
      <w:pPr>
        <w:pStyle w:val="a6"/>
        <w:numPr>
          <w:ilvl w:val="0"/>
          <w:numId w:val="18"/>
        </w:numPr>
        <w:spacing w:line="360" w:lineRule="auto"/>
        <w:jc w:val="both"/>
        <w:rPr>
          <w:b w:val="0"/>
          <w:bCs/>
          <w:sz w:val="24"/>
        </w:rPr>
      </w:pPr>
      <w:r>
        <w:rPr>
          <w:b w:val="0"/>
          <w:bCs/>
          <w:sz w:val="24"/>
        </w:rPr>
        <w:t>обратный обмен первоначальных сумм по истечении определенного срока по первоначальному валютному курсу;</w:t>
      </w:r>
    </w:p>
    <w:p w:rsidR="00B95009" w:rsidRDefault="00B95009">
      <w:pPr>
        <w:pStyle w:val="a6"/>
        <w:numPr>
          <w:ilvl w:val="0"/>
          <w:numId w:val="18"/>
        </w:numPr>
        <w:spacing w:line="360" w:lineRule="auto"/>
        <w:jc w:val="both"/>
        <w:rPr>
          <w:b w:val="0"/>
          <w:bCs/>
          <w:sz w:val="24"/>
        </w:rPr>
      </w:pPr>
      <w:r>
        <w:rPr>
          <w:b w:val="0"/>
          <w:bCs/>
          <w:sz w:val="24"/>
        </w:rPr>
        <w:t>отсутствие связи с определенной статьей актива или пассива (общий объем обязательств предприятий не меняется).</w:t>
      </w:r>
    </w:p>
    <w:p w:rsidR="00B95009" w:rsidRDefault="00B95009">
      <w:pPr>
        <w:pStyle w:val="a6"/>
        <w:spacing w:line="360" w:lineRule="auto"/>
        <w:jc w:val="both"/>
        <w:rPr>
          <w:b w:val="0"/>
          <w:bCs/>
          <w:sz w:val="24"/>
        </w:rPr>
      </w:pPr>
      <w:r>
        <w:rPr>
          <w:b w:val="0"/>
          <w:bCs/>
          <w:sz w:val="24"/>
        </w:rPr>
        <w:t>Не следует также забывать, что хотя курсы валют регулируются на правительственном и межправительственном уровнях, в наибольшей степени от валютных рисков защищены предприятия ТНК.</w:t>
      </w:r>
    </w:p>
    <w:p w:rsidR="00B95009" w:rsidRDefault="00B95009">
      <w:pPr>
        <w:pStyle w:val="a6"/>
        <w:spacing w:line="360" w:lineRule="auto"/>
        <w:jc w:val="both"/>
        <w:rPr>
          <w:b w:val="0"/>
          <w:bCs/>
          <w:sz w:val="24"/>
        </w:rPr>
      </w:pPr>
      <w:r>
        <w:rPr>
          <w:b w:val="0"/>
          <w:bCs/>
          <w:sz w:val="24"/>
        </w:rPr>
        <w:t>Одно из главных направлений деятельности ТНК -  вывоз капитала. Формами вывоза капитала являются прямые и портфельные инвестиции,  а также займы и кредиты. Наиболее значимыми являются прямые инвестиции. Их глобальный объем возрос за период с 1982 по 1994 гг. в четыре раза; за этот же период доля глобальных прямых инвестиций удвоилась, достигнув 9% в общемировом ВВП. В 1996 г. объем прямых иностранных инвестиций в мире оценивался в 3,2 трлн. долларов. На протяжении прошедшего десятилетия (1986-1995 гг.) по темпам роста он обгонял валовые вложения в основной капитал более, чем вдвое, что свидетельствует об увеличивающейся интернационализации национальных систем производства.</w:t>
      </w:r>
    </w:p>
    <w:p w:rsidR="00B95009" w:rsidRDefault="00B95009">
      <w:pPr>
        <w:pStyle w:val="a6"/>
        <w:spacing w:line="360" w:lineRule="auto"/>
        <w:jc w:val="both"/>
        <w:rPr>
          <w:b w:val="0"/>
          <w:bCs/>
          <w:sz w:val="24"/>
        </w:rPr>
      </w:pPr>
      <w:r>
        <w:rPr>
          <w:b w:val="0"/>
          <w:bCs/>
          <w:sz w:val="24"/>
        </w:rPr>
        <w:t>В 1996 году глобальный объем вывоза прямых иностранных инвестиций достиг уровня в 350 млрд. долларов и увеличился по сравнению с 1995 годом на 10%. В 1996 году приток прямых иностранных инвестиций достиг рекордных размеров в 54 странах,  а их вывоз -  в 20 странах. В 1995-1996 гг. доля развивающихся стран в глобальном объеме поступающих инвестиций равнялась 34%.</w:t>
      </w:r>
    </w:p>
    <w:p w:rsidR="00B95009" w:rsidRDefault="00B95009">
      <w:pPr>
        <w:pStyle w:val="a6"/>
        <w:spacing w:line="360" w:lineRule="auto"/>
        <w:jc w:val="both"/>
        <w:rPr>
          <w:b w:val="0"/>
          <w:bCs/>
          <w:sz w:val="24"/>
        </w:rPr>
      </w:pPr>
      <w:r>
        <w:rPr>
          <w:b w:val="0"/>
          <w:bCs/>
          <w:sz w:val="24"/>
        </w:rPr>
        <w:t>Транснациональные корпорации мобилизуют капитал, используя различные источники внутри страны и за границей: коммерческие банки, местные и международные рынки акций, государственные организации и свои собственные корпоративные системы в форме внутренней прибыли на цели реинвестирования. С учетом всех этих источников финансирования инвестиции в иностранные филиалы – инвестиционный компонент международного производства – оценивались в 1996 году в 1,4 трлн. долларов. Из этой суммы лишь 350 млрд. долларов, т.е. ее четверть, финансировалась за счет прямых иностранных инвестиций. Из этого следует, что удельный вес международного производства также значительно выше: в общемировом объеме валовых вложений в основной капитал на иностранные филиалы приходилась примерно одна пятая часть. (Этот показатель не позволяет отразить дополнительные инвестиции, контролируемые ТНК через различные неакционерные каналы, например, по линии союзов корпораций).</w:t>
      </w:r>
    </w:p>
    <w:p w:rsidR="00B95009" w:rsidRDefault="00B95009">
      <w:pPr>
        <w:pStyle w:val="a6"/>
        <w:spacing w:line="360" w:lineRule="auto"/>
        <w:jc w:val="both"/>
        <w:rPr>
          <w:b w:val="0"/>
          <w:bCs/>
          <w:sz w:val="24"/>
        </w:rPr>
      </w:pPr>
      <w:r>
        <w:rPr>
          <w:b w:val="0"/>
          <w:bCs/>
          <w:sz w:val="24"/>
        </w:rPr>
        <w:t>Причиной зарубежного инвестирования часто становится интерес к природным ресурсам различных стран с целью обеспечить гарантированное снабжение своих предприятий сырьем. Так, на базе зарубежных инвестиций США получают все импортируемые страной фосфаты, медь, олово, 75% марганцевой и железной руды; Япония – 40% бокситов, 50% никеля, 60% медной руды. При этом поставки с зарубежных предприятий ТНК осуществляются по трансфертным ценам, уровень которых ниже мировых.</w:t>
      </w:r>
    </w:p>
    <w:p w:rsidR="00B95009" w:rsidRDefault="00B95009">
      <w:pPr>
        <w:pStyle w:val="a6"/>
        <w:spacing w:line="360" w:lineRule="auto"/>
        <w:jc w:val="both"/>
        <w:rPr>
          <w:b w:val="0"/>
          <w:bCs/>
          <w:sz w:val="24"/>
        </w:rPr>
      </w:pPr>
      <w:r>
        <w:rPr>
          <w:b w:val="0"/>
          <w:bCs/>
          <w:sz w:val="24"/>
        </w:rPr>
        <w:t>При освоении зарубежных источников сырья на основе прямых инвестиций учитываются различия в экологических нормах и стандартах между странами. Развитые государства стремятся перемещать в развивающиеся такие производственные мощности, которые в значительной степени ведут к загрязнению окружающей среды. Эта тенденция наиболее отчетливо стала проявляться в последние два десятилетия.</w:t>
      </w:r>
    </w:p>
    <w:p w:rsidR="00B95009" w:rsidRDefault="00B95009">
      <w:pPr>
        <w:pStyle w:val="a6"/>
        <w:spacing w:line="360" w:lineRule="auto"/>
        <w:jc w:val="both"/>
        <w:rPr>
          <w:b w:val="0"/>
          <w:bCs/>
          <w:sz w:val="24"/>
        </w:rPr>
      </w:pPr>
      <w:r>
        <w:rPr>
          <w:b w:val="0"/>
          <w:bCs/>
          <w:sz w:val="24"/>
        </w:rPr>
        <w:t>Капиталовложения в иностранную экономику – активное средство стимулирования спроса на отечественную продукцию. Это достигается за счет того, что, во- первых, за рубежом создаются новые рынки; во-вторых, часть экспорта ТНК постоянно идет в адрес их зарубежных филиалов, и эта гарантированная доля составляет свыше 1/3 экспорта Канады, Германии, Франции, Швеции, до 1/2 экспорта США.</w:t>
      </w:r>
    </w:p>
    <w:p w:rsidR="00B95009" w:rsidRDefault="00B95009">
      <w:pPr>
        <w:pStyle w:val="a6"/>
        <w:spacing w:line="360" w:lineRule="auto"/>
        <w:jc w:val="both"/>
        <w:rPr>
          <w:b w:val="0"/>
          <w:bCs/>
          <w:sz w:val="24"/>
        </w:rPr>
      </w:pPr>
      <w:r>
        <w:rPr>
          <w:b w:val="0"/>
          <w:bCs/>
          <w:sz w:val="24"/>
        </w:rPr>
        <w:t>Наконец, инвестиции, будучи размещенными внутри хозяйственной территории иностранных государств, позволяют фирме обойти тарифные и нетарифные барьеры.</w:t>
      </w:r>
      <w:r>
        <w:rPr>
          <w:rStyle w:val="a5"/>
          <w:b w:val="0"/>
          <w:bCs/>
          <w:sz w:val="24"/>
        </w:rPr>
        <w:footnoteReference w:id="11"/>
      </w:r>
    </w:p>
    <w:p w:rsidR="00B95009" w:rsidRDefault="00B95009">
      <w:pPr>
        <w:pStyle w:val="a6"/>
        <w:spacing w:line="360" w:lineRule="auto"/>
        <w:jc w:val="both"/>
        <w:rPr>
          <w:b w:val="0"/>
          <w:bCs/>
          <w:sz w:val="24"/>
        </w:rPr>
      </w:pPr>
      <w:r>
        <w:rPr>
          <w:b w:val="0"/>
          <w:bCs/>
          <w:sz w:val="24"/>
        </w:rPr>
        <w:t>Транснациональные корпорации осуществляют свои капиталовложения преимущественно в долгосрочных целях. Хотя они нередко быстро перебрасывают огромные финансовые ресурсы из одного региона земного шара в другой, что может дестабилизировать финансовые рынки в отдельных регионах, нельзя забывать, что ТНК – это прямые инвестиции, вкладываемые в многолетние проекты. Поэтому деятельность ТНК может быть оценена как преимущественно способствующая стабилизации мировых рынков капитала. Ведь это крупные компании, которым нужна стабильная хозяйственная среда, в том числе финансовая.</w:t>
      </w:r>
    </w:p>
    <w:p w:rsidR="00B95009" w:rsidRDefault="00B95009">
      <w:pPr>
        <w:pStyle w:val="a6"/>
        <w:spacing w:line="360" w:lineRule="auto"/>
        <w:jc w:val="both"/>
        <w:rPr>
          <w:b w:val="0"/>
          <w:bCs/>
          <w:sz w:val="24"/>
        </w:rPr>
      </w:pPr>
    </w:p>
    <w:p w:rsidR="00B95009" w:rsidRDefault="00B95009">
      <w:pPr>
        <w:pStyle w:val="a6"/>
        <w:spacing w:line="360" w:lineRule="auto"/>
        <w:ind w:left="720"/>
        <w:jc w:val="both"/>
        <w:rPr>
          <w:b w:val="0"/>
          <w:bCs/>
          <w:sz w:val="24"/>
        </w:rPr>
      </w:pPr>
    </w:p>
    <w:p w:rsidR="00B95009" w:rsidRDefault="00B95009">
      <w:pPr>
        <w:pStyle w:val="a6"/>
        <w:spacing w:line="360" w:lineRule="auto"/>
      </w:pPr>
      <w:r>
        <w:t>3. Проблемы развития ФПГ в странах СНГ</w:t>
      </w:r>
    </w:p>
    <w:p w:rsidR="00B95009" w:rsidRDefault="00B95009">
      <w:pPr>
        <w:pStyle w:val="a3"/>
        <w:spacing w:line="360" w:lineRule="auto"/>
        <w:jc w:val="both"/>
        <w:rPr>
          <w:sz w:val="28"/>
        </w:rPr>
      </w:pPr>
    </w:p>
    <w:p w:rsidR="00B95009" w:rsidRDefault="00B95009">
      <w:pPr>
        <w:pStyle w:val="a3"/>
        <w:spacing w:line="360" w:lineRule="auto"/>
        <w:ind w:firstLine="720"/>
        <w:jc w:val="both"/>
      </w:pPr>
      <w:r>
        <w:t>Первые попытки организационной взаимоувязки крупных хозяйственно-технологических комплексов были приняты в СССР при организации совнархозов, когда многие министерства упразднялись и вводилась комплексная организация управления взаимосвязанными производствами на территориальной основе.</w:t>
      </w:r>
    </w:p>
    <w:p w:rsidR="00B95009" w:rsidRDefault="00B95009">
      <w:pPr>
        <w:pStyle w:val="a3"/>
        <w:spacing w:line="360" w:lineRule="auto"/>
        <w:jc w:val="both"/>
      </w:pPr>
      <w:r>
        <w:t>Развитие процесса по устранению межведомственной разобщенности и организации народнохозяйственных технологических комплексов выразилось образовании научно-производственных объединений (НПО), торгово-производственных объединений (ТПО), агропромышленных комплексов (АПК), территориально-производственных комплексов (ТПК) и, наконец, государственно-производственных объединений (ГПО). Все эти образования были главным образом и прежде всего нацелены на решение внутриэкономических задач без широких планов внешнеэкономической ориентации. В начале 90-х гг. сложилось понимание того, что наиболее эффективным путем создания и развития российских транснациональных компаний является институт финансово-промышленных групп (ФПГ). ФПГ представляет собой совокупность юридических лиц, действующих как основное и дочерние общества, полностью или частично объединивших свои активы. В состав ФПГ могут входить коммерческие и некоммерческие организации, в том числе и иностранные, за исключением общественных и религиозных организаций. Среди участников ФПГ обязательно наличие организаций, действующих в сфере производства, а также банков.</w:t>
      </w:r>
    </w:p>
    <w:p w:rsidR="00B95009" w:rsidRDefault="00B95009">
      <w:pPr>
        <w:pStyle w:val="a3"/>
        <w:spacing w:line="360" w:lineRule="auto"/>
        <w:jc w:val="both"/>
      </w:pPr>
      <w:r>
        <w:t>Общеэкономическая причина появления ФПГ – необходимость новых организационно-хозяйственных форм высокоинтегрированных межотраслевых корпораций в российской экономике. Другая группа причин связана с выходом России на международный рынок. Российские предприятия сталкиваются с возросшей конкуренцией на всех направлениях внутреннего и внешнего рынка. Реальная открытость российского рынка и не всегда адекватная открытость многих зарубежных рынков ставит задачу создания мощных хозяйственных структур, которые могли бы не только охватить внутренний национальный рынок, но и успешно конкурировать с международными корпорациями на внешнем рынке. Требования международной конкуренции диктуют необходимость коренной реорганизации предприятий. Их технологического перевооружения. Для этого в первую очередь необходима концентрация инвестиционных ресурсов.</w:t>
      </w:r>
    </w:p>
    <w:p w:rsidR="00B95009" w:rsidRDefault="00B95009">
      <w:pPr>
        <w:pStyle w:val="a3"/>
        <w:spacing w:line="360" w:lineRule="auto"/>
        <w:jc w:val="both"/>
      </w:pPr>
      <w:r>
        <w:t>Важным стимулом для роста числа российских ФПГ стало Положение о финансово-промышленных группах и порядке их создания, утвержденное Указом Президента РФ 5 декабря 1993 г. Расширение экономической деятельности этих групп за границы России фактически превращает их в средние и крупные по мировым стандартам ТНК.</w:t>
      </w:r>
    </w:p>
    <w:p w:rsidR="00B95009" w:rsidRDefault="00B95009">
      <w:pPr>
        <w:pStyle w:val="a3"/>
        <w:spacing w:line="360" w:lineRule="auto"/>
        <w:jc w:val="both"/>
      </w:pPr>
      <w:r>
        <w:t>Формирование и развитие российских международных корпораций может, таким образом, осуществляться двумя путями:</w:t>
      </w:r>
    </w:p>
    <w:p w:rsidR="00B95009" w:rsidRDefault="00B95009">
      <w:pPr>
        <w:pStyle w:val="a3"/>
        <w:numPr>
          <w:ilvl w:val="0"/>
          <w:numId w:val="15"/>
        </w:numPr>
        <w:spacing w:line="360" w:lineRule="auto"/>
        <w:jc w:val="both"/>
      </w:pPr>
      <w:r>
        <w:t>образование мощных национальных корпораций – ФПГ с последующей их экспансией на мировой рынок;</w:t>
      </w:r>
    </w:p>
    <w:p w:rsidR="00B95009" w:rsidRDefault="00B95009">
      <w:pPr>
        <w:pStyle w:val="a3"/>
        <w:numPr>
          <w:ilvl w:val="0"/>
          <w:numId w:val="15"/>
        </w:numPr>
        <w:spacing w:line="360" w:lineRule="auto"/>
        <w:jc w:val="both"/>
      </w:pPr>
      <w:r>
        <w:t>на базе имеющейся системы разделения труда и соответствующей ей кооперации производства между странами СНГ создание транснациональных ФПГ с участием финансово-экономических ресурсов партнеров из стран Содружества.</w:t>
      </w:r>
    </w:p>
    <w:p w:rsidR="00B95009" w:rsidRDefault="00B95009">
      <w:pPr>
        <w:pStyle w:val="a3"/>
        <w:spacing w:line="360" w:lineRule="auto"/>
        <w:jc w:val="both"/>
      </w:pPr>
      <w:r>
        <w:t>На начальном этапе создания и функционирования ФПГ определенное предпочтение отдается второму подходу. Во-первых, это объясняется нехваткой собственных средств и возможностей; во- вторых, создание таких компаний способствует поддержанию исторически сложившейся кооперации промышленного производства хозяйствующих субъектов стран Содружества, восстановлению и развитию интеграционных процессов между странами СНГ. Межгосударственный экономический комитет стран СНГ разработал Конвенцию о транснациональных корпорациях в странах СНГ. Ее цель – содействовать формированию транснациональных производственных структур в странах СНГ, проведению активной промышленной политики, привлечению инвестиций и др. Общим базовым нормативно-правовым документом считается подписанное в 1994 г. Соглашение о содействии в создании и развитии производственных, коммерческих кредитно-финансовых, страховых и смешанных транснациональных объединений.</w:t>
      </w:r>
    </w:p>
    <w:p w:rsidR="00B95009" w:rsidRDefault="00B95009">
      <w:pPr>
        <w:pStyle w:val="a3"/>
        <w:spacing w:line="360" w:lineRule="auto"/>
        <w:jc w:val="both"/>
      </w:pPr>
      <w:r>
        <w:t xml:space="preserve">В развитие его положений Россия заключила двусторонние соглашения с Белоруссией, Казахстаном, Узбекистаном, Киргизией и Таджикистаном. </w:t>
      </w:r>
    </w:p>
    <w:p w:rsidR="00B95009" w:rsidRDefault="00B95009">
      <w:pPr>
        <w:pStyle w:val="a3"/>
        <w:spacing w:line="360" w:lineRule="auto"/>
        <w:jc w:val="both"/>
      </w:pPr>
      <w:r>
        <w:t>Отдельными решениями Правительства РФ одобрено создание транснациональных ФПГ, например «Российский авиационный консорциум», «Международные авиадвигатели», в которую входят 50 предприятий оборонных комплексов Украины и России. В качестве транснациональной группы зарегистрирована ФПГ «Нижегородские автомобили» с участием 8 предприятий из пяти государств СНГ и Латвии. Готово к подписанию соглашение между Россией и Казахстаном о мерах по созданию ТФПГ «Сокол», а также соглашение о создании подобных групп с Белоруссией, Узбекистаном и др. Активно реализуется программа создания ТФПГ в атомной энергетике, в которой участвуют Россия, Украина, Казахстан, в металлургии – меду Украиной, Россией, Казахстаном.</w:t>
      </w:r>
    </w:p>
    <w:p w:rsidR="00B95009" w:rsidRDefault="00B95009">
      <w:pPr>
        <w:pStyle w:val="a3"/>
        <w:spacing w:line="360" w:lineRule="auto"/>
        <w:jc w:val="both"/>
      </w:pPr>
      <w:r>
        <w:t>Большую активность в формировании транснациональной корпорации проявляет Ингосстрах. В 1997 г. было подписано соглашение о создании Транснациональной страховой группы Ингосстрах. В нее объединились  27 страховых компаний из России, 16 стран ближнего и дальнего зарубежья. Суммарные активы участников группы составляют 600 млн. долларов. Компании обладают разветвленной сетью из 131 филиала и представительства. Создание группы может позволить страховать крупные риски, а также составит серьезную конкуренцию крупным западным страховым компаниям.</w:t>
      </w:r>
    </w:p>
    <w:p w:rsidR="00B95009" w:rsidRDefault="00B95009">
      <w:pPr>
        <w:pStyle w:val="a3"/>
        <w:spacing w:line="360" w:lineRule="auto"/>
        <w:jc w:val="both"/>
      </w:pPr>
      <w:r>
        <w:t>На начало 1998 г. в России зарегистрировано 75 ФПГ. В их состав вошли 1150 промышленных предприятий и организаций, 160 финансово-кредитных институтов. Общая численность персонала приближается к 5 млн. человек.</w:t>
      </w:r>
    </w:p>
    <w:p w:rsidR="00B95009" w:rsidRDefault="00B95009">
      <w:pPr>
        <w:pStyle w:val="a3"/>
        <w:spacing w:line="360" w:lineRule="auto"/>
        <w:jc w:val="both"/>
      </w:pPr>
      <w:r>
        <w:t>В перспективе с учетом потенциала российской экономики следует ориентироваться на становление в ней 10-20 особо мощных универсальных ТФПГ, 100-150 крупных групп, сопоставимых по размерам с зарубежными корпоративными объединениями и способных контролировать до 50% промышленного производства, а входящие в их состав банки – до 70% банковских активов.</w:t>
      </w:r>
      <w:r>
        <w:rPr>
          <w:rStyle w:val="a5"/>
        </w:rPr>
        <w:footnoteReference w:id="12"/>
      </w: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p>
    <w:p w:rsidR="00B95009" w:rsidRDefault="00B95009">
      <w:pPr>
        <w:pStyle w:val="a6"/>
        <w:spacing w:line="360" w:lineRule="auto"/>
      </w:pPr>
      <w:r>
        <w:t>Заключение</w:t>
      </w:r>
    </w:p>
    <w:p w:rsidR="00B95009" w:rsidRDefault="00B95009">
      <w:pPr>
        <w:pStyle w:val="a3"/>
        <w:spacing w:line="360" w:lineRule="auto"/>
      </w:pPr>
    </w:p>
    <w:p w:rsidR="00B95009" w:rsidRDefault="00B95009">
      <w:pPr>
        <w:pStyle w:val="a3"/>
        <w:spacing w:line="360" w:lineRule="auto"/>
        <w:jc w:val="both"/>
      </w:pPr>
    </w:p>
    <w:p w:rsidR="00B95009" w:rsidRDefault="00B95009">
      <w:pPr>
        <w:pStyle w:val="a3"/>
        <w:spacing w:line="360" w:lineRule="auto"/>
        <w:jc w:val="both"/>
      </w:pPr>
      <w:r>
        <w:tab/>
        <w:t>ТНК промышленно развитых стран, а также новых индустриальных стран являются основой их экономики. В наших условиях ФПГ также могут стать наиболее эффективной формой организации хозяйственной деятельности, которая обеспечит органическое взаимодействие финансового и промышленного капитала. При условии целенаправленной их поддержки со стороны государства ФПГ должны стать объектами экспортно-ориентированного экономического роста, способствующего прогрессивным изменениям в экономике стран СНГ.</w:t>
      </w:r>
    </w:p>
    <w:p w:rsidR="00B95009" w:rsidRDefault="00B95009">
      <w:pPr>
        <w:pStyle w:val="a3"/>
        <w:spacing w:line="360" w:lineRule="auto"/>
        <w:jc w:val="both"/>
      </w:pPr>
      <w:r>
        <w:t>Можно надеяться, что на трудном пути интеграции наших стран в мировую экономику, международные компании стран бывшего СССР будут играть роль катализаторов преодоления внутреннего кризиса и реализации реформ во внешнеэкономической сфере.</w:t>
      </w: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3"/>
        <w:spacing w:line="360" w:lineRule="auto"/>
        <w:jc w:val="both"/>
      </w:pPr>
    </w:p>
    <w:p w:rsidR="00B95009" w:rsidRDefault="00B95009">
      <w:pPr>
        <w:pStyle w:val="a6"/>
      </w:pPr>
      <w:r>
        <w:t>Список использованной литературы:</w:t>
      </w:r>
    </w:p>
    <w:p w:rsidR="00B95009" w:rsidRDefault="00B95009">
      <w:pPr>
        <w:pStyle w:val="a4"/>
        <w:rPr>
          <w:sz w:val="28"/>
        </w:rPr>
      </w:pPr>
    </w:p>
    <w:p w:rsidR="00B95009" w:rsidRDefault="00B95009">
      <w:pPr>
        <w:pStyle w:val="a4"/>
        <w:rPr>
          <w:sz w:val="28"/>
        </w:rPr>
      </w:pPr>
    </w:p>
    <w:p w:rsidR="00B95009" w:rsidRDefault="00B95009">
      <w:pPr>
        <w:pStyle w:val="a4"/>
        <w:rPr>
          <w:sz w:val="28"/>
        </w:rPr>
      </w:pPr>
    </w:p>
    <w:p w:rsidR="00B95009" w:rsidRDefault="00B95009">
      <w:pPr>
        <w:pStyle w:val="a6"/>
        <w:numPr>
          <w:ilvl w:val="0"/>
          <w:numId w:val="20"/>
        </w:numPr>
        <w:spacing w:line="360" w:lineRule="auto"/>
        <w:ind w:left="714" w:hanging="357"/>
        <w:jc w:val="both"/>
        <w:rPr>
          <w:b w:val="0"/>
          <w:bCs/>
          <w:sz w:val="24"/>
        </w:rPr>
      </w:pPr>
      <w:r>
        <w:rPr>
          <w:b w:val="0"/>
          <w:bCs/>
          <w:sz w:val="24"/>
        </w:rPr>
        <w:t>Авдокушин Е.Ф. Международные экономические отношения: Учебник. – М.: Юристъ, 1999.</w:t>
      </w:r>
    </w:p>
    <w:p w:rsidR="00B95009" w:rsidRDefault="00B95009">
      <w:pPr>
        <w:pStyle w:val="a6"/>
        <w:numPr>
          <w:ilvl w:val="0"/>
          <w:numId w:val="20"/>
        </w:numPr>
        <w:spacing w:line="360" w:lineRule="auto"/>
        <w:ind w:left="714" w:hanging="357"/>
        <w:jc w:val="both"/>
        <w:rPr>
          <w:b w:val="0"/>
          <w:bCs/>
          <w:sz w:val="24"/>
        </w:rPr>
      </w:pPr>
      <w:r>
        <w:rPr>
          <w:b w:val="0"/>
          <w:bCs/>
          <w:sz w:val="24"/>
        </w:rPr>
        <w:t>Гаврилова Т.В. Международная экономика. Учеб. пособие. – М.: Издательство «Приор», 1999.</w:t>
      </w:r>
    </w:p>
    <w:p w:rsidR="00B95009" w:rsidRDefault="00B95009">
      <w:pPr>
        <w:pStyle w:val="a6"/>
        <w:numPr>
          <w:ilvl w:val="0"/>
          <w:numId w:val="20"/>
        </w:numPr>
        <w:spacing w:line="360" w:lineRule="auto"/>
        <w:ind w:left="714" w:hanging="357"/>
        <w:jc w:val="both"/>
        <w:rPr>
          <w:b w:val="0"/>
          <w:bCs/>
          <w:sz w:val="24"/>
        </w:rPr>
      </w:pPr>
      <w:r>
        <w:rPr>
          <w:b w:val="0"/>
          <w:bCs/>
          <w:sz w:val="24"/>
        </w:rPr>
        <w:t>Дмитракович Ф.А. ТНК в мировой экономике// Белорусская экономика: анализ, прогноз, регулирование. 1997. №5.</w:t>
      </w:r>
    </w:p>
    <w:p w:rsidR="00B95009" w:rsidRDefault="00B95009">
      <w:pPr>
        <w:pStyle w:val="a6"/>
        <w:numPr>
          <w:ilvl w:val="0"/>
          <w:numId w:val="20"/>
        </w:numPr>
        <w:spacing w:line="360" w:lineRule="auto"/>
        <w:ind w:left="714" w:hanging="357"/>
        <w:jc w:val="both"/>
        <w:rPr>
          <w:b w:val="0"/>
          <w:bCs/>
          <w:sz w:val="24"/>
        </w:rPr>
      </w:pPr>
      <w:r>
        <w:rPr>
          <w:b w:val="0"/>
          <w:bCs/>
          <w:sz w:val="24"/>
        </w:rPr>
        <w:t>Комаров В. Мировой инвестиционный прогресс: региональные тенденции// Инвестиции в России. 1998. № 1.</w:t>
      </w:r>
    </w:p>
    <w:p w:rsidR="00B95009" w:rsidRDefault="00B95009">
      <w:pPr>
        <w:pStyle w:val="a6"/>
        <w:numPr>
          <w:ilvl w:val="0"/>
          <w:numId w:val="20"/>
        </w:numPr>
        <w:spacing w:line="360" w:lineRule="auto"/>
        <w:ind w:left="714" w:hanging="357"/>
        <w:jc w:val="both"/>
        <w:rPr>
          <w:b w:val="0"/>
          <w:bCs/>
          <w:sz w:val="24"/>
        </w:rPr>
      </w:pPr>
      <w:r>
        <w:rPr>
          <w:b w:val="0"/>
          <w:bCs/>
          <w:sz w:val="24"/>
        </w:rPr>
        <w:t>Ленский Е.Ф., Цветков В.А. Транснациональные финансово-промышленные группы и межгосударственная экономическая интеграция: реальность и перспективы. – М.: АФПИ еженедельника «Экономика и жизнь», 1998. С. 29.</w:t>
      </w:r>
    </w:p>
    <w:p w:rsidR="00B95009" w:rsidRDefault="00B95009">
      <w:pPr>
        <w:pStyle w:val="a6"/>
        <w:numPr>
          <w:ilvl w:val="0"/>
          <w:numId w:val="20"/>
        </w:numPr>
        <w:spacing w:line="360" w:lineRule="auto"/>
        <w:ind w:left="714" w:hanging="357"/>
        <w:jc w:val="both"/>
        <w:rPr>
          <w:b w:val="0"/>
          <w:bCs/>
          <w:sz w:val="24"/>
        </w:rPr>
      </w:pPr>
      <w:r>
        <w:rPr>
          <w:b w:val="0"/>
          <w:bCs/>
          <w:sz w:val="24"/>
        </w:rPr>
        <w:t>Максимо Энг. Мировые финансы. – М., 1998.</w:t>
      </w:r>
    </w:p>
    <w:p w:rsidR="00B95009" w:rsidRDefault="00B95009">
      <w:pPr>
        <w:pStyle w:val="a6"/>
        <w:numPr>
          <w:ilvl w:val="0"/>
          <w:numId w:val="20"/>
        </w:numPr>
        <w:spacing w:line="360" w:lineRule="auto"/>
        <w:ind w:left="714" w:hanging="357"/>
        <w:jc w:val="both"/>
        <w:rPr>
          <w:b w:val="0"/>
          <w:bCs/>
          <w:sz w:val="24"/>
        </w:rPr>
      </w:pPr>
      <w:r>
        <w:rPr>
          <w:b w:val="0"/>
          <w:bCs/>
          <w:sz w:val="24"/>
        </w:rPr>
        <w:t>Международные валютно-кредитные и финансовые отношения: Учеб./Под ред. Л.Н. Красавиной. – М.: Финансы и статистика, 1994.</w:t>
      </w:r>
    </w:p>
    <w:p w:rsidR="00B95009" w:rsidRDefault="00B95009">
      <w:pPr>
        <w:pStyle w:val="a6"/>
        <w:numPr>
          <w:ilvl w:val="0"/>
          <w:numId w:val="20"/>
        </w:numPr>
        <w:spacing w:line="360" w:lineRule="auto"/>
        <w:ind w:left="714" w:hanging="357"/>
        <w:jc w:val="both"/>
        <w:rPr>
          <w:b w:val="0"/>
          <w:bCs/>
          <w:sz w:val="24"/>
        </w:rPr>
      </w:pPr>
      <w:r>
        <w:rPr>
          <w:b w:val="0"/>
          <w:bCs/>
          <w:sz w:val="24"/>
        </w:rPr>
        <w:t>Метелкина Н.К. Мировое хозяйство и его регулирование. – М.: Издательство «Станкин», 1994.</w:t>
      </w:r>
    </w:p>
    <w:p w:rsidR="00B95009" w:rsidRDefault="00B95009">
      <w:pPr>
        <w:pStyle w:val="a6"/>
        <w:numPr>
          <w:ilvl w:val="0"/>
          <w:numId w:val="20"/>
        </w:numPr>
        <w:spacing w:line="360" w:lineRule="auto"/>
        <w:ind w:left="714" w:hanging="357"/>
        <w:jc w:val="both"/>
        <w:rPr>
          <w:b w:val="0"/>
          <w:bCs/>
          <w:sz w:val="24"/>
        </w:rPr>
      </w:pPr>
      <w:r>
        <w:rPr>
          <w:b w:val="0"/>
          <w:bCs/>
          <w:sz w:val="24"/>
        </w:rPr>
        <w:t>Мировая экономика: Учебник/ Под. ред. проф. А. С. Булатова. – М.: Юристъ, 1999.</w:t>
      </w:r>
    </w:p>
    <w:p w:rsidR="00B95009" w:rsidRDefault="00B95009">
      <w:pPr>
        <w:pStyle w:val="a6"/>
        <w:numPr>
          <w:ilvl w:val="0"/>
          <w:numId w:val="20"/>
        </w:numPr>
        <w:spacing w:line="360" w:lineRule="auto"/>
        <w:ind w:left="714" w:hanging="357"/>
        <w:jc w:val="both"/>
        <w:rPr>
          <w:b w:val="0"/>
          <w:bCs/>
          <w:sz w:val="24"/>
        </w:rPr>
      </w:pPr>
      <w:r>
        <w:rPr>
          <w:b w:val="0"/>
          <w:bCs/>
          <w:sz w:val="24"/>
        </w:rPr>
        <w:t xml:space="preserve"> Мировая экономика и международные отношения. 1998. № 3. С.14.</w:t>
      </w:r>
    </w:p>
    <w:p w:rsidR="00B95009" w:rsidRDefault="00B95009">
      <w:pPr>
        <w:pStyle w:val="a6"/>
        <w:numPr>
          <w:ilvl w:val="0"/>
          <w:numId w:val="20"/>
        </w:numPr>
        <w:spacing w:line="360" w:lineRule="auto"/>
        <w:ind w:left="714" w:hanging="357"/>
        <w:jc w:val="both"/>
        <w:rPr>
          <w:b w:val="0"/>
          <w:bCs/>
          <w:sz w:val="24"/>
        </w:rPr>
      </w:pPr>
      <w:r>
        <w:rPr>
          <w:b w:val="0"/>
          <w:bCs/>
          <w:sz w:val="24"/>
        </w:rPr>
        <w:t xml:space="preserve"> Мобиус М. Руководство для инвестора по развивающися рынкам. – Пер. с англ. –  М.: Инвестиционная компания  «Атон», АОЗТ «Гривна +», 1995.</w:t>
      </w:r>
    </w:p>
    <w:p w:rsidR="00B95009" w:rsidRDefault="00B95009">
      <w:pPr>
        <w:pStyle w:val="a6"/>
        <w:numPr>
          <w:ilvl w:val="0"/>
          <w:numId w:val="20"/>
        </w:numPr>
        <w:spacing w:line="360" w:lineRule="auto"/>
        <w:ind w:left="714" w:hanging="357"/>
        <w:jc w:val="both"/>
        <w:rPr>
          <w:b w:val="0"/>
          <w:bCs/>
          <w:sz w:val="24"/>
        </w:rPr>
      </w:pPr>
      <w:r>
        <w:rPr>
          <w:b w:val="0"/>
          <w:bCs/>
          <w:sz w:val="24"/>
        </w:rPr>
        <w:t xml:space="preserve"> Мовсесян А.Г. Современные аспекты транснационализации: информационно-финансовый подход// Финансы. 1997. №9.</w:t>
      </w:r>
    </w:p>
    <w:p w:rsidR="00B95009" w:rsidRDefault="00B95009">
      <w:pPr>
        <w:pStyle w:val="a6"/>
        <w:numPr>
          <w:ilvl w:val="0"/>
          <w:numId w:val="20"/>
        </w:numPr>
        <w:spacing w:line="360" w:lineRule="auto"/>
        <w:ind w:left="714" w:hanging="357"/>
        <w:jc w:val="both"/>
        <w:rPr>
          <w:b w:val="0"/>
          <w:bCs/>
          <w:sz w:val="24"/>
        </w:rPr>
      </w:pPr>
      <w:r>
        <w:rPr>
          <w:b w:val="0"/>
          <w:bCs/>
          <w:sz w:val="24"/>
        </w:rPr>
        <w:t xml:space="preserve"> Мясникович М. Предпосылки создания ФПГ с СНГ и Республике Беларусь// Проблемы теории и практики управления. 1998. №4.</w:t>
      </w:r>
    </w:p>
    <w:p w:rsidR="00B95009" w:rsidRDefault="00B95009">
      <w:pPr>
        <w:pStyle w:val="a6"/>
        <w:numPr>
          <w:ilvl w:val="0"/>
          <w:numId w:val="20"/>
        </w:numPr>
        <w:spacing w:line="360" w:lineRule="auto"/>
        <w:ind w:left="714" w:hanging="357"/>
        <w:jc w:val="both"/>
        <w:rPr>
          <w:b w:val="0"/>
          <w:bCs/>
          <w:sz w:val="24"/>
        </w:rPr>
      </w:pPr>
      <w:r>
        <w:rPr>
          <w:b w:val="0"/>
          <w:bCs/>
          <w:sz w:val="24"/>
        </w:rPr>
        <w:t>Сарчев А. М. Ведущие коммерческие банки в мировой экономике. - М.: Финансы,</w:t>
      </w:r>
      <w:r>
        <w:rPr>
          <w:b w:val="0"/>
          <w:bCs/>
          <w:noProof/>
          <w:sz w:val="24"/>
        </w:rPr>
        <w:t xml:space="preserve"> 1992.</w:t>
      </w:r>
    </w:p>
    <w:p w:rsidR="00B95009" w:rsidRDefault="00B95009">
      <w:pPr>
        <w:pStyle w:val="a6"/>
        <w:spacing w:line="360" w:lineRule="auto"/>
        <w:jc w:val="both"/>
        <w:rPr>
          <w:b w:val="0"/>
          <w:bCs/>
          <w:noProof/>
          <w:sz w:val="24"/>
        </w:rPr>
      </w:pPr>
    </w:p>
    <w:p w:rsidR="00B95009" w:rsidRDefault="00B95009">
      <w:pPr>
        <w:pStyle w:val="a6"/>
        <w:spacing w:line="360" w:lineRule="auto"/>
        <w:jc w:val="both"/>
        <w:rPr>
          <w:b w:val="0"/>
          <w:bCs/>
          <w:noProof/>
          <w:sz w:val="24"/>
        </w:rPr>
      </w:pPr>
      <w:bookmarkStart w:id="39" w:name="_GoBack"/>
      <w:bookmarkEnd w:id="39"/>
    </w:p>
    <w:sectPr w:rsidR="00B95009">
      <w:headerReference w:type="even" r:id="rId10"/>
      <w:headerReference w:type="default" r:id="rId11"/>
      <w:pgSz w:w="11906" w:h="16838" w:code="9"/>
      <w:pgMar w:top="851" w:right="1134" w:bottom="1021" w:left="1701" w:header="709" w:footer="709"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009" w:rsidRDefault="00B95009">
      <w:r>
        <w:separator/>
      </w:r>
    </w:p>
  </w:endnote>
  <w:endnote w:type="continuationSeparator" w:id="0">
    <w:p w:rsidR="00B95009" w:rsidRDefault="00B9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009" w:rsidRDefault="00B95009">
      <w:r>
        <w:separator/>
      </w:r>
    </w:p>
  </w:footnote>
  <w:footnote w:type="continuationSeparator" w:id="0">
    <w:p w:rsidR="00B95009" w:rsidRDefault="00B95009">
      <w:r>
        <w:continuationSeparator/>
      </w:r>
    </w:p>
  </w:footnote>
  <w:footnote w:id="1">
    <w:p w:rsidR="00B95009" w:rsidRDefault="00B95009">
      <w:pPr>
        <w:pStyle w:val="a4"/>
        <w:rPr>
          <w:sz w:val="20"/>
        </w:rPr>
      </w:pPr>
      <w:r>
        <w:rPr>
          <w:rStyle w:val="a5"/>
          <w:sz w:val="20"/>
        </w:rPr>
        <w:footnoteRef/>
      </w:r>
      <w:r>
        <w:rPr>
          <w:sz w:val="20"/>
        </w:rPr>
        <w:t xml:space="preserve"> Ленский Е.Ф., Цветков В.А. Транснациональные финансово-промышленные группы и межгосударственная экономическая интеграция: реальность и перспективы. – М.: АФПИ еженедельника «Экономика и жизнь», 1998. С. 29.</w:t>
      </w:r>
    </w:p>
  </w:footnote>
  <w:footnote w:id="2">
    <w:p w:rsidR="00B95009" w:rsidRDefault="00B95009">
      <w:pPr>
        <w:pStyle w:val="a4"/>
        <w:rPr>
          <w:sz w:val="20"/>
        </w:rPr>
      </w:pPr>
      <w:r>
        <w:rPr>
          <w:rStyle w:val="a5"/>
          <w:sz w:val="20"/>
        </w:rPr>
        <w:footnoteRef/>
      </w:r>
      <w:r>
        <w:rPr>
          <w:sz w:val="20"/>
        </w:rPr>
        <w:t xml:space="preserve"> Мировая экономика и международные отношения. 1998. № 3. С.14.</w:t>
      </w:r>
    </w:p>
  </w:footnote>
  <w:footnote w:id="3">
    <w:p w:rsidR="00B95009" w:rsidRDefault="00B95009">
      <w:pPr>
        <w:pStyle w:val="a4"/>
        <w:rPr>
          <w:sz w:val="20"/>
        </w:rPr>
      </w:pPr>
      <w:r>
        <w:rPr>
          <w:rStyle w:val="a5"/>
          <w:sz w:val="20"/>
        </w:rPr>
        <w:footnoteRef/>
      </w:r>
      <w:r>
        <w:rPr>
          <w:sz w:val="20"/>
        </w:rPr>
        <w:t xml:space="preserve"> Мировая экономика: Учебник/ Под. ред. проф. А. С. Булатова. – М.: Юристъ, 1999.</w:t>
      </w:r>
      <w:r>
        <w:rPr>
          <w:rStyle w:val="a5"/>
          <w:sz w:val="20"/>
        </w:rPr>
        <w:t xml:space="preserve"> </w:t>
      </w:r>
    </w:p>
    <w:p w:rsidR="00B95009" w:rsidRDefault="00B95009">
      <w:pPr>
        <w:pStyle w:val="a4"/>
        <w:rPr>
          <w:sz w:val="20"/>
        </w:rPr>
      </w:pPr>
      <w:r>
        <w:rPr>
          <w:rStyle w:val="a5"/>
          <w:sz w:val="20"/>
        </w:rPr>
        <w:t>4</w:t>
      </w:r>
      <w:r>
        <w:rPr>
          <w:sz w:val="20"/>
        </w:rPr>
        <w:t xml:space="preserve"> Авдокушин Е.Ф. Международные экономические отношения: Учебник. – М.: Юристъ, 1999.</w:t>
      </w:r>
    </w:p>
  </w:footnote>
  <w:footnote w:id="4">
    <w:p w:rsidR="00B95009" w:rsidRDefault="00B95009">
      <w:pPr>
        <w:pStyle w:val="a3"/>
        <w:jc w:val="both"/>
        <w:rPr>
          <w:sz w:val="20"/>
        </w:rPr>
      </w:pPr>
    </w:p>
  </w:footnote>
  <w:footnote w:id="5">
    <w:p w:rsidR="00B95009" w:rsidRDefault="00B95009">
      <w:pPr>
        <w:pStyle w:val="a4"/>
        <w:rPr>
          <w:sz w:val="20"/>
        </w:rPr>
      </w:pPr>
      <w:r>
        <w:rPr>
          <w:rStyle w:val="a5"/>
          <w:sz w:val="20"/>
        </w:rPr>
        <w:footnoteRef/>
      </w:r>
      <w:r>
        <w:rPr>
          <w:sz w:val="20"/>
        </w:rPr>
        <w:t xml:space="preserve"> Мировая экономика: Учебник/ Под. ред. проф. А. С. Булатова. – М.: Юристъ, 1999.</w:t>
      </w:r>
    </w:p>
  </w:footnote>
  <w:footnote w:id="6">
    <w:p w:rsidR="00B95009" w:rsidRDefault="00B95009">
      <w:pPr>
        <w:pStyle w:val="a4"/>
        <w:rPr>
          <w:sz w:val="20"/>
        </w:rPr>
      </w:pPr>
      <w:r>
        <w:rPr>
          <w:rStyle w:val="a5"/>
          <w:sz w:val="20"/>
        </w:rPr>
        <w:footnoteRef/>
      </w:r>
      <w:r>
        <w:rPr>
          <w:sz w:val="20"/>
        </w:rPr>
        <w:t xml:space="preserve"> Комаров В. Мировой инвестиционный прогресс: региональные тенденции// Инвестиции в России. 1998. № 1. </w:t>
      </w:r>
    </w:p>
  </w:footnote>
  <w:footnote w:id="7">
    <w:p w:rsidR="00B95009" w:rsidRDefault="00B95009">
      <w:pPr>
        <w:pStyle w:val="a4"/>
        <w:rPr>
          <w:sz w:val="20"/>
        </w:rPr>
      </w:pPr>
      <w:r>
        <w:rPr>
          <w:rStyle w:val="a5"/>
          <w:sz w:val="20"/>
        </w:rPr>
        <w:footnoteRef/>
      </w:r>
      <w:r>
        <w:rPr>
          <w:sz w:val="20"/>
        </w:rPr>
        <w:t xml:space="preserve"> </w:t>
      </w:r>
      <w:bookmarkStart w:id="17" w:name="OCRUncertain391"/>
      <w:r>
        <w:rPr>
          <w:sz w:val="20"/>
        </w:rPr>
        <w:t>Сарчев</w:t>
      </w:r>
      <w:bookmarkEnd w:id="17"/>
      <w:r>
        <w:rPr>
          <w:sz w:val="20"/>
        </w:rPr>
        <w:t xml:space="preserve"> А. </w:t>
      </w:r>
      <w:bookmarkStart w:id="18" w:name="OCRUncertain392"/>
      <w:r>
        <w:rPr>
          <w:sz w:val="20"/>
        </w:rPr>
        <w:t>М.</w:t>
      </w:r>
      <w:bookmarkEnd w:id="18"/>
      <w:r>
        <w:rPr>
          <w:sz w:val="20"/>
        </w:rPr>
        <w:t xml:space="preserve"> Ведущие коммерческие банки в мировой экономике. - М</w:t>
      </w:r>
      <w:bookmarkStart w:id="19" w:name="OCRUncertain393"/>
      <w:r>
        <w:rPr>
          <w:sz w:val="20"/>
        </w:rPr>
        <w:t>.</w:t>
      </w:r>
      <w:bookmarkEnd w:id="19"/>
      <w:r>
        <w:rPr>
          <w:sz w:val="20"/>
        </w:rPr>
        <w:t>: Финансы,</w:t>
      </w:r>
      <w:r>
        <w:rPr>
          <w:noProof/>
          <w:sz w:val="20"/>
        </w:rPr>
        <w:t xml:space="preserve"> 1992.</w:t>
      </w:r>
    </w:p>
  </w:footnote>
  <w:footnote w:id="8">
    <w:p w:rsidR="00B95009" w:rsidRDefault="00B95009">
      <w:pPr>
        <w:pStyle w:val="a4"/>
        <w:rPr>
          <w:sz w:val="20"/>
        </w:rPr>
      </w:pPr>
      <w:r>
        <w:rPr>
          <w:rStyle w:val="a5"/>
          <w:sz w:val="20"/>
        </w:rPr>
        <w:footnoteRef/>
      </w:r>
      <w:r>
        <w:rPr>
          <w:sz w:val="20"/>
        </w:rPr>
        <w:t xml:space="preserve"> Гаврилова Т.В. Международная экономика. Учеб. пособие. – М.: Издательство «Приор», 1999.</w:t>
      </w:r>
    </w:p>
  </w:footnote>
  <w:footnote w:id="9">
    <w:p w:rsidR="00B95009" w:rsidRDefault="00B95009">
      <w:pPr>
        <w:pStyle w:val="a4"/>
        <w:rPr>
          <w:sz w:val="20"/>
        </w:rPr>
      </w:pPr>
      <w:r>
        <w:rPr>
          <w:rStyle w:val="a5"/>
          <w:sz w:val="20"/>
        </w:rPr>
        <w:footnoteRef/>
      </w:r>
      <w:r>
        <w:rPr>
          <w:sz w:val="20"/>
        </w:rPr>
        <w:t xml:space="preserve"> Мировая экономика: Учебник/ Под. ред. проф. А. С. Булатова. – М.: Юристъ, 1999.</w:t>
      </w:r>
    </w:p>
  </w:footnote>
  <w:footnote w:id="10">
    <w:p w:rsidR="00B95009" w:rsidRDefault="00B95009">
      <w:pPr>
        <w:pStyle w:val="a4"/>
        <w:rPr>
          <w:sz w:val="20"/>
        </w:rPr>
      </w:pPr>
      <w:r>
        <w:rPr>
          <w:rStyle w:val="a5"/>
          <w:sz w:val="20"/>
        </w:rPr>
        <w:footnoteRef/>
      </w:r>
      <w:r>
        <w:rPr>
          <w:sz w:val="20"/>
        </w:rPr>
        <w:t xml:space="preserve"> Метелкина Н.К. Мировое хозяйство и его регулирование. – М.: Издательство «Станкин», 1994.</w:t>
      </w:r>
    </w:p>
  </w:footnote>
  <w:footnote w:id="11">
    <w:p w:rsidR="00B95009" w:rsidRDefault="00B95009">
      <w:pPr>
        <w:pStyle w:val="a4"/>
        <w:rPr>
          <w:sz w:val="20"/>
        </w:rPr>
      </w:pPr>
      <w:r>
        <w:rPr>
          <w:rStyle w:val="a5"/>
          <w:sz w:val="20"/>
        </w:rPr>
        <w:footnoteRef/>
      </w:r>
      <w:r>
        <w:rPr>
          <w:sz w:val="20"/>
        </w:rPr>
        <w:t xml:space="preserve"> Дмитракович Ф.А. ТНК в мировой экономике// Белорусская экономика: анализ, прогноз, регулирование. 1997. №5.</w:t>
      </w:r>
    </w:p>
  </w:footnote>
  <w:footnote w:id="12">
    <w:p w:rsidR="00B95009" w:rsidRDefault="00B95009">
      <w:pPr>
        <w:pStyle w:val="a4"/>
        <w:rPr>
          <w:sz w:val="20"/>
        </w:rPr>
      </w:pPr>
      <w:r>
        <w:rPr>
          <w:rStyle w:val="a5"/>
          <w:sz w:val="20"/>
        </w:rPr>
        <w:footnoteRef/>
      </w:r>
      <w:r>
        <w:rPr>
          <w:sz w:val="20"/>
        </w:rPr>
        <w:t xml:space="preserve"> Авдокушин Е.Ф. Международные экономические отношения: Учебник. – М.: Юристъ, 1999.</w:t>
      </w:r>
    </w:p>
    <w:p w:rsidR="00B95009" w:rsidRDefault="00B95009">
      <w:pPr>
        <w:pStyle w:val="a4"/>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09" w:rsidRDefault="00B95009">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95009" w:rsidRDefault="00B9500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09" w:rsidRDefault="009B0F86">
    <w:pPr>
      <w:pStyle w:val="ab"/>
      <w:framePr w:wrap="around" w:vAnchor="text" w:hAnchor="margin" w:xAlign="right" w:y="1"/>
      <w:rPr>
        <w:rStyle w:val="aa"/>
      </w:rPr>
    </w:pPr>
    <w:r>
      <w:rPr>
        <w:rStyle w:val="aa"/>
        <w:noProof/>
      </w:rPr>
      <w:t>2</w:t>
    </w:r>
  </w:p>
  <w:p w:rsidR="00B95009" w:rsidRDefault="00B95009">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0B56"/>
    <w:multiLevelType w:val="hybridMultilevel"/>
    <w:tmpl w:val="02060B8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nsid w:val="0A963FE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130318C6"/>
    <w:multiLevelType w:val="hybridMultilevel"/>
    <w:tmpl w:val="0F765CF2"/>
    <w:lvl w:ilvl="0" w:tplc="C450DE2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1C7D193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200471F4"/>
    <w:multiLevelType w:val="hybridMultilevel"/>
    <w:tmpl w:val="E69CA6F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nsid w:val="2581005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2ACA4A99"/>
    <w:multiLevelType w:val="hybridMultilevel"/>
    <w:tmpl w:val="43B4A89A"/>
    <w:lvl w:ilvl="0" w:tplc="09D477EE">
      <w:start w:val="1"/>
      <w:numFmt w:val="bullet"/>
      <w:lvlText w:val=""/>
      <w:lvlJc w:val="left"/>
      <w:pPr>
        <w:tabs>
          <w:tab w:val="num" w:pos="720"/>
        </w:tabs>
        <w:ind w:left="720" w:hanging="360"/>
      </w:pPr>
      <w:rPr>
        <w:rFonts w:ascii="Symbol" w:hAnsi="Symbol" w:hint="default"/>
        <w:color w:val="0000FF"/>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2CA45562"/>
    <w:multiLevelType w:val="hybridMultilevel"/>
    <w:tmpl w:val="BC1AC3B8"/>
    <w:lvl w:ilvl="0" w:tplc="C450DE2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2F877F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08C386C"/>
    <w:multiLevelType w:val="hybridMultilevel"/>
    <w:tmpl w:val="79B6A6A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9095B06"/>
    <w:multiLevelType w:val="hybridMultilevel"/>
    <w:tmpl w:val="6CFC7516"/>
    <w:lvl w:ilvl="0" w:tplc="04140011">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nsid w:val="4337506B"/>
    <w:multiLevelType w:val="hybridMultilevel"/>
    <w:tmpl w:val="E0F8360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47BC43A8"/>
    <w:multiLevelType w:val="hybridMultilevel"/>
    <w:tmpl w:val="8A6E2CE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nsid w:val="5DE151A4"/>
    <w:multiLevelType w:val="hybridMultilevel"/>
    <w:tmpl w:val="ABCEA0D6"/>
    <w:lvl w:ilvl="0" w:tplc="09D477EE">
      <w:start w:val="1"/>
      <w:numFmt w:val="bullet"/>
      <w:lvlText w:val=""/>
      <w:lvlJc w:val="left"/>
      <w:pPr>
        <w:tabs>
          <w:tab w:val="num" w:pos="720"/>
        </w:tabs>
        <w:ind w:left="720" w:hanging="360"/>
      </w:pPr>
      <w:rPr>
        <w:rFonts w:ascii="Symbol" w:hAnsi="Symbol" w:hint="default"/>
        <w:color w:val="0000FF"/>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nsid w:val="62435E6A"/>
    <w:multiLevelType w:val="hybridMultilevel"/>
    <w:tmpl w:val="C0422952"/>
    <w:lvl w:ilvl="0" w:tplc="04140011">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nsid w:val="693C704E"/>
    <w:multiLevelType w:val="hybridMultilevel"/>
    <w:tmpl w:val="5D14550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nsid w:val="6A482002"/>
    <w:multiLevelType w:val="hybridMultilevel"/>
    <w:tmpl w:val="5B9CEEF4"/>
    <w:lvl w:ilvl="0" w:tplc="C450DE2C">
      <w:start w:val="1"/>
      <w:numFmt w:val="bullet"/>
      <w:lvlText w:val=""/>
      <w:lvlJc w:val="left"/>
      <w:pPr>
        <w:tabs>
          <w:tab w:val="num" w:pos="720"/>
        </w:tabs>
        <w:ind w:left="720" w:hanging="360"/>
      </w:pPr>
      <w:rPr>
        <w:rFonts w:ascii="Symbol" w:hAnsi="Symbol" w:hint="default"/>
        <w:color w:val="auto"/>
      </w:rPr>
    </w:lvl>
    <w:lvl w:ilvl="1" w:tplc="0414000F">
      <w:start w:val="1"/>
      <w:numFmt w:val="decimal"/>
      <w:lvlText w:val="%2."/>
      <w:lvlJc w:val="left"/>
      <w:pPr>
        <w:tabs>
          <w:tab w:val="num" w:pos="1440"/>
        </w:tabs>
        <w:ind w:left="1440" w:hanging="360"/>
      </w:p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nsid w:val="6CF126A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6F241473"/>
    <w:multiLevelType w:val="multilevel"/>
    <w:tmpl w:val="0A9425D2"/>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6FC660D0"/>
    <w:multiLevelType w:val="hybridMultilevel"/>
    <w:tmpl w:val="AE22D7B6"/>
    <w:lvl w:ilvl="0" w:tplc="C450DE2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7"/>
  </w:num>
  <w:num w:numId="4">
    <w:abstractNumId w:val="1"/>
  </w:num>
  <w:num w:numId="5">
    <w:abstractNumId w:val="3"/>
  </w:num>
  <w:num w:numId="6">
    <w:abstractNumId w:val="5"/>
  </w:num>
  <w:num w:numId="7">
    <w:abstractNumId w:val="11"/>
  </w:num>
  <w:num w:numId="8">
    <w:abstractNumId w:val="16"/>
  </w:num>
  <w:num w:numId="9">
    <w:abstractNumId w:val="7"/>
  </w:num>
  <w:num w:numId="10">
    <w:abstractNumId w:val="2"/>
  </w:num>
  <w:num w:numId="11">
    <w:abstractNumId w:val="19"/>
  </w:num>
  <w:num w:numId="12">
    <w:abstractNumId w:val="6"/>
  </w:num>
  <w:num w:numId="13">
    <w:abstractNumId w:val="12"/>
  </w:num>
  <w:num w:numId="14">
    <w:abstractNumId w:val="13"/>
  </w:num>
  <w:num w:numId="15">
    <w:abstractNumId w:val="15"/>
  </w:num>
  <w:num w:numId="16">
    <w:abstractNumId w:val="9"/>
  </w:num>
  <w:num w:numId="17">
    <w:abstractNumId w:val="4"/>
  </w:num>
  <w:num w:numId="18">
    <w:abstractNumId w:val="14"/>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F86"/>
    <w:rsid w:val="001602CA"/>
    <w:rsid w:val="009B0F86"/>
    <w:rsid w:val="00B95009"/>
    <w:rsid w:val="00DB6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9D4FB191-8B48-4B6F-B1AB-242D9B6B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lang w:eastAsia="nb-NO"/>
    </w:rPr>
  </w:style>
  <w:style w:type="paragraph" w:styleId="1">
    <w:name w:val="heading 1"/>
    <w:basedOn w:val="a"/>
    <w:next w:val="a"/>
    <w:qFormat/>
    <w:pPr>
      <w:keepNext/>
      <w:jc w:val="both"/>
      <w:outlineLvl w:val="0"/>
    </w:pPr>
    <w:rPr>
      <w:b/>
      <w:sz w:val="28"/>
    </w:rPr>
  </w:style>
  <w:style w:type="paragraph" w:styleId="2">
    <w:name w:val="heading 2"/>
    <w:basedOn w:val="a"/>
    <w:next w:val="a"/>
    <w:qFormat/>
    <w:pPr>
      <w:keepNext/>
      <w:jc w:val="center"/>
      <w:outlineLvl w:val="1"/>
    </w:pPr>
    <w:rPr>
      <w:b/>
      <w:i/>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widowControl w:val="0"/>
      <w:spacing w:line="360" w:lineRule="auto"/>
      <w:jc w:val="center"/>
      <w:outlineLvl w:val="3"/>
    </w:pPr>
    <w:rPr>
      <w:i/>
      <w:iCs/>
    </w:rPr>
  </w:style>
  <w:style w:type="paragraph" w:styleId="5">
    <w:name w:val="heading 5"/>
    <w:basedOn w:val="a"/>
    <w:next w:val="a"/>
    <w:qFormat/>
    <w:pPr>
      <w:keepNext/>
      <w:spacing w:line="360" w:lineRule="auto"/>
      <w:ind w:left="-142"/>
      <w:jc w:val="both"/>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footnote text"/>
    <w:basedOn w:val="a"/>
    <w:semiHidden/>
  </w:style>
  <w:style w:type="character" w:styleId="a5">
    <w:name w:val="footnote reference"/>
    <w:semiHidden/>
    <w:rPr>
      <w:vertAlign w:val="superscript"/>
    </w:rPr>
  </w:style>
  <w:style w:type="paragraph" w:styleId="20">
    <w:name w:val="Body Text 2"/>
    <w:basedOn w:val="a"/>
    <w:semiHidden/>
    <w:pPr>
      <w:jc w:val="both"/>
    </w:pPr>
    <w:rPr>
      <w:sz w:val="28"/>
    </w:rPr>
  </w:style>
  <w:style w:type="paragraph" w:styleId="a6">
    <w:name w:val="Title"/>
    <w:basedOn w:val="a"/>
    <w:qFormat/>
    <w:pPr>
      <w:jc w:val="center"/>
    </w:pPr>
    <w:rPr>
      <w:b/>
      <w:sz w:val="32"/>
    </w:rPr>
  </w:style>
  <w:style w:type="paragraph" w:styleId="a7">
    <w:name w:val="Document Map"/>
    <w:basedOn w:val="a"/>
    <w:semiHidden/>
    <w:pPr>
      <w:shd w:val="clear" w:color="auto" w:fill="000080"/>
    </w:pPr>
    <w:rPr>
      <w:rFonts w:ascii="Tahoma" w:hAnsi="Tahoma"/>
    </w:rPr>
  </w:style>
  <w:style w:type="paragraph" w:styleId="a8">
    <w:name w:val="Body Text Indent"/>
    <w:basedOn w:val="a"/>
    <w:semiHidden/>
    <w:pPr>
      <w:ind w:firstLine="567"/>
      <w:jc w:val="both"/>
    </w:pPr>
    <w:rPr>
      <w:sz w:val="28"/>
    </w:rPr>
  </w:style>
  <w:style w:type="paragraph" w:styleId="21">
    <w:name w:val="Body Text Indent 2"/>
    <w:basedOn w:val="a"/>
    <w:semiHidden/>
    <w:pPr>
      <w:spacing w:line="360" w:lineRule="auto"/>
      <w:ind w:firstLine="720"/>
      <w:jc w:val="both"/>
    </w:pPr>
  </w:style>
  <w:style w:type="paragraph" w:styleId="30">
    <w:name w:val="Body Text Indent 3"/>
    <w:basedOn w:val="a"/>
    <w:semiHidden/>
    <w:pPr>
      <w:spacing w:line="360" w:lineRule="auto"/>
      <w:ind w:left="357"/>
      <w:jc w:val="both"/>
    </w:p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ab">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6892</Words>
  <Characters>39285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Отличительные черты международных корпораций и их разновидности</vt:lpstr>
    </vt:vector>
  </TitlesOfParts>
  <Company> </Company>
  <LinksUpToDate>false</LinksUpToDate>
  <CharactersWithSpaces>46085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Отличительные черты международных корпораций и их разновидности</dc:title>
  <dc:subject/>
  <dc:creator>просолович</dc:creator>
  <cp:keywords/>
  <cp:lastModifiedBy>admin</cp:lastModifiedBy>
  <cp:revision>2</cp:revision>
  <cp:lastPrinted>2000-06-04T23:00:00Z</cp:lastPrinted>
  <dcterms:created xsi:type="dcterms:W3CDTF">2014-02-07T11:19:00Z</dcterms:created>
  <dcterms:modified xsi:type="dcterms:W3CDTF">2014-02-07T11:19:00Z</dcterms:modified>
</cp:coreProperties>
</file>