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pStyle w:val="2"/>
        <w:jc w:val="center"/>
      </w:pPr>
      <w:r>
        <w:t>РЕФЕРАТ</w:t>
      </w: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ТЕМА:  Особенности зрения человека</w:t>
      </w:r>
    </w:p>
    <w:p w:rsidR="00EB6EEE" w:rsidRDefault="00EB6EEE">
      <w:pPr>
        <w:ind w:left="720"/>
        <w:jc w:val="center"/>
        <w:rPr>
          <w:b/>
          <w:bCs/>
          <w:sz w:val="32"/>
          <w:szCs w:val="32"/>
        </w:rPr>
      </w:pPr>
    </w:p>
    <w:p w:rsidR="00EB6EEE" w:rsidRDefault="00EB6EEE">
      <w:pPr>
        <w:ind w:left="720"/>
        <w:jc w:val="center"/>
        <w:rPr>
          <w:b/>
          <w:bCs/>
          <w:sz w:val="32"/>
          <w:szCs w:val="32"/>
        </w:rPr>
      </w:pPr>
    </w:p>
    <w:p w:rsidR="00EB6EEE" w:rsidRDefault="00EB6EEE">
      <w:pPr>
        <w:ind w:left="720"/>
        <w:jc w:val="center"/>
        <w:rPr>
          <w:b/>
          <w:bCs/>
          <w:sz w:val="32"/>
          <w:szCs w:val="32"/>
        </w:rPr>
      </w:pPr>
    </w:p>
    <w:p w:rsidR="00EB6EEE" w:rsidRDefault="00EB6EEE">
      <w:pPr>
        <w:ind w:left="720"/>
        <w:jc w:val="center"/>
        <w:rPr>
          <w:b/>
          <w:bCs/>
          <w:sz w:val="32"/>
          <w:szCs w:val="32"/>
          <w:lang w:val="en-US"/>
        </w:rPr>
      </w:pPr>
    </w:p>
    <w:p w:rsidR="00EB6EEE" w:rsidRDefault="00EB6EEE">
      <w:pPr>
        <w:ind w:left="720"/>
        <w:jc w:val="center"/>
        <w:rPr>
          <w:b/>
          <w:bCs/>
          <w:sz w:val="32"/>
          <w:szCs w:val="32"/>
          <w:lang w:val="en-US"/>
        </w:rPr>
      </w:pPr>
    </w:p>
    <w:p w:rsidR="00EB6EEE" w:rsidRDefault="00EB6EEE">
      <w:pPr>
        <w:ind w:left="720"/>
        <w:jc w:val="center"/>
        <w:rPr>
          <w:b/>
          <w:bCs/>
          <w:sz w:val="32"/>
          <w:szCs w:val="32"/>
          <w:lang w:val="en-US"/>
        </w:rPr>
      </w:pPr>
    </w:p>
    <w:p w:rsidR="00EB6EEE" w:rsidRDefault="00EB6EEE">
      <w:pPr>
        <w:ind w:left="720"/>
        <w:jc w:val="center"/>
        <w:rPr>
          <w:b/>
          <w:bCs/>
          <w:sz w:val="32"/>
          <w:szCs w:val="32"/>
        </w:rPr>
      </w:pPr>
    </w:p>
    <w:p w:rsidR="00EB6EEE" w:rsidRDefault="00EB6EEE">
      <w:pPr>
        <w:ind w:left="720"/>
        <w:jc w:val="center"/>
        <w:rPr>
          <w:b/>
          <w:bCs/>
          <w:sz w:val="32"/>
          <w:szCs w:val="32"/>
        </w:rPr>
      </w:pPr>
    </w:p>
    <w:p w:rsidR="00EB6EEE" w:rsidRDefault="00EB6EEE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Выполнил: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Коробейникова Т. Н.</w:t>
      </w:r>
    </w:p>
    <w:p w:rsidR="00EB6EEE" w:rsidRDefault="00EB6EEE">
      <w:pPr>
        <w:ind w:left="720"/>
        <w:rPr>
          <w:b/>
          <w:bCs/>
          <w:sz w:val="32"/>
          <w:szCs w:val="32"/>
        </w:rPr>
      </w:pPr>
    </w:p>
    <w:p w:rsidR="00EB6EEE" w:rsidRDefault="00EB6EEE">
      <w:pPr>
        <w:ind w:left="720"/>
        <w:rPr>
          <w:b/>
          <w:bCs/>
          <w:sz w:val="32"/>
          <w:szCs w:val="32"/>
        </w:rPr>
      </w:pPr>
    </w:p>
    <w:p w:rsidR="00EB6EEE" w:rsidRDefault="00EB6EEE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Проверил: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Кривеня Е. А.</w:t>
      </w:r>
    </w:p>
    <w:p w:rsidR="00EB6EEE" w:rsidRDefault="00EB6EEE">
      <w:pPr>
        <w:ind w:left="720"/>
        <w:rPr>
          <w:b/>
          <w:bCs/>
          <w:sz w:val="32"/>
          <w:szCs w:val="32"/>
        </w:rPr>
      </w:pPr>
    </w:p>
    <w:p w:rsidR="00EB6EEE" w:rsidRDefault="00EB6EEE">
      <w:pPr>
        <w:ind w:left="720"/>
        <w:rPr>
          <w:b/>
          <w:bCs/>
          <w:sz w:val="32"/>
          <w:szCs w:val="32"/>
        </w:rPr>
      </w:pPr>
    </w:p>
    <w:p w:rsidR="00EB6EEE" w:rsidRDefault="00EB6EEE">
      <w:pPr>
        <w:ind w:left="720"/>
        <w:rPr>
          <w:b/>
          <w:bCs/>
          <w:sz w:val="32"/>
          <w:szCs w:val="32"/>
        </w:rPr>
      </w:pPr>
    </w:p>
    <w:p w:rsidR="00EB6EEE" w:rsidRDefault="00EB6EEE">
      <w:pPr>
        <w:ind w:left="720"/>
        <w:rPr>
          <w:b/>
          <w:bCs/>
          <w:sz w:val="32"/>
          <w:szCs w:val="32"/>
        </w:rPr>
      </w:pPr>
    </w:p>
    <w:p w:rsidR="00EB6EEE" w:rsidRDefault="00EB6EEE">
      <w:pPr>
        <w:ind w:left="720"/>
        <w:rPr>
          <w:b/>
          <w:bCs/>
          <w:sz w:val="32"/>
          <w:szCs w:val="32"/>
        </w:rPr>
      </w:pPr>
    </w:p>
    <w:p w:rsidR="00EB6EEE" w:rsidRDefault="00EB6EEE">
      <w:pPr>
        <w:ind w:left="720"/>
        <w:rPr>
          <w:b/>
          <w:bCs/>
          <w:sz w:val="32"/>
          <w:szCs w:val="32"/>
        </w:rPr>
      </w:pPr>
    </w:p>
    <w:p w:rsidR="00EB6EEE" w:rsidRDefault="00EB6EEE">
      <w:pPr>
        <w:ind w:left="720"/>
        <w:rPr>
          <w:b/>
          <w:bCs/>
          <w:sz w:val="32"/>
          <w:szCs w:val="32"/>
        </w:rPr>
      </w:pPr>
    </w:p>
    <w:p w:rsidR="00EB6EEE" w:rsidRDefault="00EB6EEE">
      <w:pPr>
        <w:ind w:left="720"/>
        <w:rPr>
          <w:b/>
          <w:bCs/>
          <w:sz w:val="32"/>
          <w:szCs w:val="32"/>
        </w:rPr>
      </w:pPr>
    </w:p>
    <w:p w:rsidR="00EB6EEE" w:rsidRDefault="00EB6EEE">
      <w:pPr>
        <w:ind w:left="720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2002 год</w:t>
      </w:r>
    </w:p>
    <w:p w:rsidR="00EB6EEE" w:rsidRDefault="00EB6EEE">
      <w:pPr>
        <w:ind w:left="720"/>
        <w:jc w:val="center"/>
        <w:rPr>
          <w:b/>
          <w:bCs/>
          <w:sz w:val="32"/>
          <w:szCs w:val="32"/>
        </w:rPr>
      </w:pPr>
    </w:p>
    <w:p w:rsidR="00EB6EEE" w:rsidRDefault="00EB6EEE">
      <w:pPr>
        <w:rPr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 xml:space="preserve">ПЛАН …………………………………………………………………..   </w:t>
      </w:r>
    </w:p>
    <w:p w:rsidR="00EB6EEE" w:rsidRDefault="00EB6EEE">
      <w:pPr>
        <w:rPr>
          <w:b/>
          <w:bCs/>
          <w:sz w:val="32"/>
          <w:szCs w:val="32"/>
        </w:rPr>
      </w:pPr>
    </w:p>
    <w:p w:rsidR="00EB6EEE" w:rsidRDefault="00EB6EEE">
      <w:pPr>
        <w:rPr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 xml:space="preserve">Введение ……………………………………………………………….    </w:t>
      </w:r>
    </w:p>
    <w:p w:rsidR="00EB6EEE" w:rsidRDefault="00EB6EEE">
      <w:pPr>
        <w:rPr>
          <w:b/>
          <w:bCs/>
          <w:sz w:val="32"/>
          <w:szCs w:val="32"/>
        </w:rPr>
      </w:pPr>
    </w:p>
    <w:p w:rsidR="00EB6EEE" w:rsidRDefault="00EB6EEE">
      <w:pPr>
        <w:rPr>
          <w:sz w:val="32"/>
          <w:szCs w:val="32"/>
        </w:rPr>
      </w:pPr>
      <w:r>
        <w:rPr>
          <w:sz w:val="32"/>
          <w:szCs w:val="32"/>
        </w:rPr>
        <w:t xml:space="preserve">1.    Принцип строения зрительного анализатора……………………        </w:t>
      </w: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1.1. Строение глазного яблока…………………………………………   </w:t>
      </w: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numPr>
          <w:ilvl w:val="1"/>
          <w:numId w:val="4"/>
        </w:numPr>
        <w:tabs>
          <w:tab w:val="clear" w:pos="720"/>
          <w:tab w:val="num" w:pos="567"/>
        </w:tabs>
        <w:rPr>
          <w:sz w:val="32"/>
          <w:szCs w:val="32"/>
        </w:rPr>
      </w:pPr>
      <w:r>
        <w:rPr>
          <w:sz w:val="32"/>
          <w:szCs w:val="32"/>
        </w:rPr>
        <w:t xml:space="preserve">Строение и функции сетчатки глаза………………………………   </w:t>
      </w: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1.3. Центры головного мозга, анализирующие восприятие………….   </w:t>
      </w:r>
    </w:p>
    <w:p w:rsidR="00EB6EEE" w:rsidRDefault="00EB6EEE">
      <w:pPr>
        <w:rPr>
          <w:sz w:val="32"/>
          <w:szCs w:val="32"/>
          <w:lang w:val="en-US"/>
        </w:rPr>
      </w:pPr>
    </w:p>
    <w:p w:rsidR="00EB6EEE" w:rsidRDefault="00EB6EEE">
      <w:pPr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Молекулярные механизмы зрения………………………………..    </w:t>
      </w: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numPr>
          <w:ilvl w:val="1"/>
          <w:numId w:val="5"/>
        </w:numPr>
        <w:tabs>
          <w:tab w:val="clear" w:pos="720"/>
          <w:tab w:val="num" w:pos="567"/>
        </w:tabs>
        <w:ind w:left="567" w:hanging="567"/>
        <w:rPr>
          <w:sz w:val="32"/>
          <w:szCs w:val="32"/>
        </w:rPr>
      </w:pPr>
      <w:r>
        <w:rPr>
          <w:sz w:val="32"/>
          <w:szCs w:val="32"/>
        </w:rPr>
        <w:t xml:space="preserve">Са І  и зрительный каскад ………………………………………...    </w:t>
      </w: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2.2. Са І  , регуляция зрительного ответа ……………………………..  </w:t>
      </w: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Некоторые нарушения зрения …………………………………….  </w:t>
      </w: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numPr>
          <w:ilvl w:val="1"/>
          <w:numId w:val="5"/>
        </w:numPr>
        <w:tabs>
          <w:tab w:val="clear" w:pos="720"/>
          <w:tab w:val="num" w:pos="567"/>
        </w:tabs>
        <w:rPr>
          <w:sz w:val="32"/>
          <w:szCs w:val="32"/>
        </w:rPr>
      </w:pPr>
      <w:r>
        <w:rPr>
          <w:sz w:val="32"/>
          <w:szCs w:val="32"/>
        </w:rPr>
        <w:t xml:space="preserve">Близорукость………………………………………………………..  </w:t>
      </w: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numPr>
          <w:ilvl w:val="1"/>
          <w:numId w:val="5"/>
        </w:numPr>
        <w:tabs>
          <w:tab w:val="clear" w:pos="720"/>
          <w:tab w:val="num" w:pos="567"/>
        </w:tabs>
        <w:ind w:left="709"/>
        <w:rPr>
          <w:sz w:val="32"/>
          <w:szCs w:val="32"/>
        </w:rPr>
      </w:pPr>
      <w:r>
        <w:rPr>
          <w:sz w:val="32"/>
          <w:szCs w:val="32"/>
        </w:rPr>
        <w:t xml:space="preserve">Дальнозоркость ……………………………………………………... </w:t>
      </w: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numPr>
          <w:ilvl w:val="1"/>
          <w:numId w:val="5"/>
        </w:numPr>
        <w:tabs>
          <w:tab w:val="clear" w:pos="720"/>
          <w:tab w:val="num" w:pos="567"/>
        </w:tabs>
        <w:rPr>
          <w:sz w:val="32"/>
          <w:szCs w:val="32"/>
        </w:rPr>
      </w:pPr>
      <w:r>
        <w:rPr>
          <w:sz w:val="32"/>
          <w:szCs w:val="32"/>
        </w:rPr>
        <w:t xml:space="preserve">Астигматизм ………………………………………………………...  </w:t>
      </w: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numPr>
          <w:ilvl w:val="1"/>
          <w:numId w:val="5"/>
        </w:numPr>
        <w:tabs>
          <w:tab w:val="clear" w:pos="720"/>
          <w:tab w:val="num" w:pos="567"/>
        </w:tabs>
        <w:rPr>
          <w:sz w:val="32"/>
          <w:szCs w:val="32"/>
        </w:rPr>
      </w:pPr>
      <w:r>
        <w:rPr>
          <w:sz w:val="32"/>
          <w:szCs w:val="32"/>
        </w:rPr>
        <w:t xml:space="preserve">Косоглазие …………………………………………………………..  </w:t>
      </w: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numPr>
          <w:ilvl w:val="1"/>
          <w:numId w:val="5"/>
        </w:numPr>
        <w:tabs>
          <w:tab w:val="clear" w:pos="720"/>
          <w:tab w:val="num" w:pos="567"/>
        </w:tabs>
        <w:rPr>
          <w:sz w:val="32"/>
          <w:szCs w:val="32"/>
        </w:rPr>
      </w:pPr>
      <w:r>
        <w:rPr>
          <w:sz w:val="32"/>
          <w:szCs w:val="32"/>
        </w:rPr>
        <w:t xml:space="preserve">Дальтонизм…………………………………………………………..  </w:t>
      </w: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Профилактика зрения ………………………………………………</w:t>
      </w: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rPr>
          <w:sz w:val="32"/>
          <w:szCs w:val="32"/>
        </w:rPr>
      </w:pPr>
      <w:r>
        <w:rPr>
          <w:sz w:val="32"/>
          <w:szCs w:val="32"/>
        </w:rPr>
        <w:t>Выводы</w:t>
      </w: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rPr>
          <w:sz w:val="32"/>
          <w:szCs w:val="32"/>
        </w:rPr>
      </w:pPr>
      <w:r>
        <w:rPr>
          <w:sz w:val="32"/>
          <w:szCs w:val="32"/>
        </w:rPr>
        <w:t>Используемая литература ………………………………………………</w:t>
      </w: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rPr>
          <w:sz w:val="32"/>
          <w:szCs w:val="32"/>
        </w:rPr>
      </w:pPr>
      <w:r>
        <w:rPr>
          <w:sz w:val="32"/>
          <w:szCs w:val="32"/>
        </w:rPr>
        <w:t>Приложение</w:t>
      </w: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rPr>
          <w:sz w:val="32"/>
          <w:szCs w:val="32"/>
        </w:rPr>
      </w:pPr>
    </w:p>
    <w:p w:rsidR="00EB6EEE" w:rsidRDefault="00EB6EEE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Введение</w:t>
      </w:r>
    </w:p>
    <w:p w:rsidR="00EB6EEE" w:rsidRDefault="00EB6EEE">
      <w:pPr>
        <w:rPr>
          <w:b/>
          <w:bCs/>
          <w:sz w:val="32"/>
          <w:szCs w:val="32"/>
        </w:rPr>
      </w:pPr>
    </w:p>
    <w:p w:rsidR="00EB6EEE" w:rsidRDefault="00EB6EEE">
      <w:pPr>
        <w:pStyle w:val="3"/>
      </w:pPr>
      <w:r>
        <w:tab/>
        <w:t xml:space="preserve">Взаимодействие  организма  с  внешней  средой  осуществляется  органами 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 xml:space="preserve">чувств, или анализаторами. </w:t>
      </w:r>
      <w:r>
        <w:rPr>
          <w:sz w:val="28"/>
          <w:szCs w:val="28"/>
          <w:lang w:val="en-US"/>
        </w:rPr>
        <w:t xml:space="preserve">C </w:t>
      </w:r>
      <w:r>
        <w:rPr>
          <w:sz w:val="28"/>
          <w:szCs w:val="28"/>
        </w:rPr>
        <w:t xml:space="preserve">помощью них человек не только ощущает внешний  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>мир, на основе ощущений человек обладает особыми социальными формами – со-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>знание, творчество, самосознание.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ab/>
        <w:t>Любое ощущение  имеет 4 параметра: пространственный, временной, коли-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 xml:space="preserve">чественный и качественный. Каждый анализатор  реагирует  только на определен- 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 xml:space="preserve">ные адекватные стимулы. Для восприятия важную  роль  играет  предшествующий 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>опыт. Раздражения внешней среды анализируются мозгом  с  учетом  накопленной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>информации.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ab/>
        <w:t>Глаз издревле наделялся священными функциями. Поэтому  умершим  сразу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>старались закрыть глаза, дабы он «не сглазил».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 любом языке есть много эмоциональных выражений, связанных с органом 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>зрения, различная символика. Наш глаз дает нам возможность видеть  всю  много-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>цветную  палитру  окружающего  мира, это дано немногим представителям живот-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 xml:space="preserve">ного  царства,  поэтому знание и правильная профилактика дают возможность как 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 xml:space="preserve">можно дальше полноценно воспринимать окружающую нас среду. </w:t>
      </w: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ПРИНЦИП  СТРОЕНИЯ  ЗРИТЕЛЬНОГО  АНАЛИЗАТОРА</w:t>
      </w:r>
    </w:p>
    <w:p w:rsidR="00EB6EEE" w:rsidRDefault="00EB6EEE">
      <w:pPr>
        <w:ind w:left="720"/>
        <w:rPr>
          <w:b/>
          <w:bCs/>
          <w:sz w:val="28"/>
          <w:szCs w:val="28"/>
          <w:lang w:val="en-US"/>
        </w:rPr>
      </w:pPr>
    </w:p>
    <w:p w:rsidR="00EB6EEE" w:rsidRDefault="00EB6EEE">
      <w:pPr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СТРОЕНИЕ ГЛАЗНОГО ЯБЛОКА</w:t>
      </w:r>
    </w:p>
    <w:p w:rsidR="00EB6EEE" w:rsidRDefault="00EB6EEE">
      <w:pPr>
        <w:rPr>
          <w:b/>
          <w:bCs/>
          <w:sz w:val="28"/>
          <w:szCs w:val="28"/>
        </w:rPr>
      </w:pPr>
    </w:p>
    <w:p w:rsidR="00EB6EEE" w:rsidRDefault="00EB6EEE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Глазное яблоко имеет неправильную шаровидную форму – спереди выпуклость сильнее </w:t>
      </w:r>
    </w:p>
    <w:p w:rsidR="00EB6EEE" w:rsidRDefault="00EB6EEE">
      <w:pPr>
        <w:pStyle w:val="1"/>
        <w:ind w:left="0"/>
        <w:rPr>
          <w:sz w:val="24"/>
          <w:szCs w:val="24"/>
        </w:rPr>
      </w:pPr>
    </w:p>
    <w:p w:rsidR="00EB6EEE" w:rsidRDefault="00EB6EEE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>выражена. Линия, соединяющая передний и задний полюсы глаза, называется осью глаза и со-</w:t>
      </w:r>
    </w:p>
    <w:p w:rsidR="00EB6EEE" w:rsidRDefault="00EB6EEE">
      <w:pPr>
        <w:pStyle w:val="1"/>
        <w:ind w:left="0"/>
        <w:rPr>
          <w:sz w:val="24"/>
          <w:szCs w:val="24"/>
        </w:rPr>
      </w:pPr>
    </w:p>
    <w:p w:rsidR="00EB6EEE" w:rsidRDefault="00EB6EEE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>ответствует его максимальному размеру (у человека в среднем 22 мм). В глазном яблоке выде-</w:t>
      </w:r>
    </w:p>
    <w:p w:rsidR="00EB6EEE" w:rsidRDefault="00EB6EEE">
      <w:pPr>
        <w:pStyle w:val="1"/>
        <w:ind w:left="0"/>
        <w:rPr>
          <w:sz w:val="24"/>
          <w:szCs w:val="24"/>
        </w:rPr>
      </w:pPr>
    </w:p>
    <w:p w:rsidR="00EB6EEE" w:rsidRDefault="00EB6EEE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>ляют две основные составляющие: ядро и капсулу.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>Ядро глазного яблока включает хрусталик,   водянистую  влагу и стекловидное тело, ко-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торые прозрачны и в большей  или  меньшей  степени  способны  преломлять  свет.  Хрусталик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имеет вид двояковыпуклой  линзы с большой кривизной задней поверхности. Вещество хруста-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лика, прозрачное и бесцветное, не содержит сосудов  и  нервов,  снаружи  оно  облечено  в  бес-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структурную прозрачную капсулу. Хрусталик прозрачен потому, что эпителиальные клетки, из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которых  он  состоит,  в процессе дифференцировки утратил свои органеллы и сохранили лишь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некоторые продольно расположенные микротрубочки и скопления свободных рибосоли. Волок-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на  хрусталика  построены  из  характерного для них белка кристаллина. Водянистая влага пред-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ставляет собой  текучую прозрачную жидкость, близкую по своему составу  плазме  крови и  со-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держащую  некоторое  количество  гиалуроновой кислоты. Она заполняет пространство, примы-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кающее  к  передней  полусфере хрусталика, тогда как задняя его поверхность соприкасается со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стекловидным телом. Стекловидное тело, на которое приходится основная масса глазного ябло-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ка, облачено в прозрачную бесструктурную оболочку и большей частью своей поверхности при-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легает к сетчатке. Оно представляет собой прозрачное и аморфное вещество, состоящее из белка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  <w:lang w:val="en-US"/>
        </w:rPr>
      </w:pPr>
      <w:r>
        <w:rPr>
          <w:sz w:val="24"/>
          <w:szCs w:val="24"/>
        </w:rPr>
        <w:t>витреина и гиалуроновой кислоты.</w:t>
      </w:r>
    </w:p>
    <w:p w:rsidR="00EB6EEE" w:rsidRDefault="00EB6EEE">
      <w:pPr>
        <w:rPr>
          <w:sz w:val="24"/>
          <w:szCs w:val="24"/>
          <w:lang w:val="en-US"/>
        </w:rPr>
      </w:pPr>
    </w:p>
    <w:p w:rsidR="00EB6EEE" w:rsidRDefault="00EB6EEE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КАПСУЛА  ГЛАЗНОГО  ЯБЛОКА </w:t>
      </w:r>
      <w:r>
        <w:rPr>
          <w:sz w:val="24"/>
          <w:szCs w:val="24"/>
        </w:rPr>
        <w:t>(стенка глаза) включает в себя три слоя, по меди-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цинской номенклатуре оболочки. Это (в направлении от периферии к центру глаза) наружный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опорный, средний  увгальный  и  внутренний  сетчатый  слои глазной капсулы.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Опорный слой охватывает глаз снаружи и состоит из двух отделов, склеры и роговицы,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практически полностью облегающих глазное яблоко (первая сзади, вторая спереди), за исклю-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чением тех мест,  где  склеру пронизывают кровеносные сосуды и зрительный нерв. Склера, или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биологическая оболочка, окрашена в белый цвет, непрозрачна,  кровеносных  сосудов имеет ма-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ло;  то,  что  обычно  называют белком глаза, и есть видимая снаружи часть склеры.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Спереди склера резко меняет свою структуру и свойства, и непосредственно переходит  в 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роговицу,  которая покрывает центральный участок глаза с его фронтальной стороны. Роговица,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прозрачная  и  заметно  выпуклая,  состоит  из  плотной соединительной  ткани  и лишена крове-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носных сосудов.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Увгальный слой, или увга, богат пигментом и кровеносными сосудами, благодаря   чему 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его  также  называют  сосудистой  оболочкой  глаза.  Этот слой в двух задних третях глаза пред-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ставлен  тонкой,  имеющей бурый цвет собственно сосудистой оболочкой, которая сзади прони-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зана отверстием для зрительного  нерва. Ближе к передней  части  глаза увга  утолщается,  обра-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зуя  так  называемое  цилиарное (ресничное) тело, расположенное в виде кольца в области пере-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хода склеры в роговицу. Продолжаясь вперёд, цилиарное тело переходит  в  радужную  оболоч-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ку или радужку, которая имеет форму фронтально поставленного диска с  центральным отверс-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тием, известным как зрачок.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Диаметр  изменяется  в  пределах  3 – 6 мм  с  помощью  мышц,  заложенных  в соедини-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тельно  тканной  основе  радужки. Окраска радужки может варьировать (в зависимости от коли-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чества  присутствующего в ней пигмента) от светло – серой и светло - голубой  до  тёмно – ко-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ричневой  и  почти  чёрной. У альбиносов пигмент нацело отсутствует, так что радужка у них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имеет  красный цвет благодаря обилию кровеносных сосудов.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СТРОЕНИЕ  И ФУНКЦИИ СЕТЧАТКИ ГЛАЗА</w:t>
      </w:r>
    </w:p>
    <w:p w:rsidR="00EB6EEE" w:rsidRDefault="00EB6EEE">
      <w:pPr>
        <w:rPr>
          <w:b/>
          <w:bCs/>
          <w:sz w:val="28"/>
          <w:szCs w:val="28"/>
        </w:rPr>
      </w:pPr>
    </w:p>
    <w:p w:rsidR="00EB6EEE" w:rsidRDefault="00EB6EEE">
      <w:pPr>
        <w:pStyle w:val="5"/>
      </w:pPr>
      <w:r>
        <w:t xml:space="preserve">Сетчатая  оболочка  (приложение        )  –  сетчатка или ретина – представляет собой по </w:t>
      </w:r>
    </w:p>
    <w:p w:rsidR="00EB6EEE" w:rsidRDefault="00EB6EEE">
      <w:pPr>
        <w:pStyle w:val="5"/>
        <w:ind w:left="0"/>
      </w:pPr>
    </w:p>
    <w:p w:rsidR="00EB6EEE" w:rsidRDefault="00EB6EEE">
      <w:pPr>
        <w:pStyle w:val="5"/>
        <w:ind w:left="0"/>
      </w:pPr>
      <w:r>
        <w:t>расположению самую внутреннюю, а для световосприятия – самую важную оболочку глаза.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Сетчатка,  генетически  и  функционально  составляющая единое целое со зрительным 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pStyle w:val="a6"/>
      </w:pPr>
      <w:r>
        <w:t>нервом,  своей  внутренней  поверхностью  граничит со стекловидным телом и снаружи приле-</w:t>
      </w:r>
    </w:p>
    <w:p w:rsidR="00EB6EEE" w:rsidRDefault="00EB6EEE">
      <w:pPr>
        <w:pStyle w:val="a6"/>
      </w:pPr>
    </w:p>
    <w:p w:rsidR="00EB6EEE" w:rsidRDefault="00EB6EEE">
      <w:pPr>
        <w:pStyle w:val="a6"/>
      </w:pPr>
      <w:r>
        <w:t xml:space="preserve">гает к сосудистой оболочке. В передней части сетчатки, контактирующей  с  цилиарным  телом,  </w:t>
      </w:r>
    </w:p>
    <w:p w:rsidR="00EB6EEE" w:rsidRDefault="00EB6EEE">
      <w:pPr>
        <w:pStyle w:val="a6"/>
      </w:pPr>
    </w:p>
    <w:p w:rsidR="00EB6EEE" w:rsidRDefault="00EB6EEE">
      <w:pPr>
        <w:pStyle w:val="a6"/>
      </w:pPr>
      <w:r>
        <w:t>фоточувствительные  элементы отсутствуют, тогда как в большей по размеру её задней, собст-</w:t>
      </w:r>
    </w:p>
    <w:p w:rsidR="00EB6EEE" w:rsidRDefault="00EB6EEE">
      <w:pPr>
        <w:pStyle w:val="a6"/>
      </w:pPr>
    </w:p>
    <w:p w:rsidR="00EB6EEE" w:rsidRDefault="00EB6EEE">
      <w:pPr>
        <w:pStyle w:val="a6"/>
      </w:pPr>
      <w:r>
        <w:t>венно зрительной части содержатся  фоторецепторные клетки, которые и обусловливают важ-</w:t>
      </w:r>
    </w:p>
    <w:p w:rsidR="00EB6EEE" w:rsidRDefault="00EB6EEE">
      <w:pPr>
        <w:pStyle w:val="a6"/>
      </w:pPr>
    </w:p>
    <w:p w:rsidR="00EB6EEE" w:rsidRDefault="00EB6EEE">
      <w:pPr>
        <w:pStyle w:val="a6"/>
      </w:pPr>
      <w:r>
        <w:t>нейшее свойство этого слоя – светочувствительность.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Сетчатку  иногда  сравнивают  со  светочувствительным  слоем фотоплёнки, хотя такое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сравнение не совсем удачно: функция сетчатки (в отличие от фотоплёнки) не сводится лишь к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восприятию света, уже на уровне сетчатки происходит анализ зрительной информации и выде-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ление наиболее существенных  элементов  зрительных образов, например направления и  ско-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рости  движения  объекта, его величины. Зрительная часть сетчатки состоит из двух слоёв, раз-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личимых микроскопически: пигментного  слоя,  прилегающего  к  внутренней  поверхности со-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судистой оболочки, и контактирующего со стекловидным телом нервного слоя сетчатки.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b/>
          <w:bCs/>
          <w:sz w:val="24"/>
          <w:szCs w:val="24"/>
        </w:rPr>
        <w:t>ПИГМЕНТНЫЙ СЛОЙ СЕТЧАТКИ</w:t>
      </w:r>
      <w:r>
        <w:rPr>
          <w:sz w:val="24"/>
          <w:szCs w:val="24"/>
        </w:rPr>
        <w:t xml:space="preserve">  принято включать в её состав, хотя он и не вов-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лекается в передачу  зрительного  сигнала  и анатомически более тесно связан с сосудистой обо-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лочкой, чем с  нервным  слоем сетчатки. В некоторых случаях, например даже при незначитель-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ном вытекании стекловидного тела в результате хирургического вмешательства, может проис-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ходить отслоение нервного слоя сетчатки от пигментного эпителия, приводящее  к дегенерации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её нервных клеток. Пигментный  слой  получает питательные  вещества из кровеносных сосудов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средней  оболочки  глаза и обеспечивает потребности собственно фоточувствительных клеток.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pStyle w:val="6"/>
      </w:pPr>
      <w:r>
        <w:t>На клетках пигментного эпителия присутствуют микроворсинки,  которые прилегают  к  фото-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рецепторным  клеткам,  но не связаны с ними.  Микроворсинки играют  важную роль в обновле-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нии нарушенных сегментов фоторецепторных клеток,  как  бы  слущивая путём эндоцитоза са-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мую крайнюю в данный момент часть фоторецептора.  Кроме  того,  пигментный  эпителий  по-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глощает ту значительную часть  попавшего  в глаз света, которая, проходя через светочувстви-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тельный слой сетчатки, не поглотилась им. Здесь уместна аналогия между функциями пигмент-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ного эпителия и чёрного покрытия внутренней поверхности фотокамеры, состоящими в погло-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щении лишнего, рассеянного света.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НЕРВНЫЙ СЛОЙ СЕТЧАТКИ</w:t>
      </w:r>
      <w:r>
        <w:rPr>
          <w:sz w:val="24"/>
          <w:szCs w:val="24"/>
        </w:rPr>
        <w:t xml:space="preserve">  устроен  очень  сложно и, в свою очередь, состоит из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pStyle w:val="a6"/>
      </w:pPr>
      <w:r>
        <w:t xml:space="preserve">девяти слоёв, то  есть  сетчатка в целом с учётом пигментного эпителия включает десять слоёв.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Следует заметить, однако, что не все они представляют собой истинные  слои,  которые  могут 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быть физически отделены друг от друга, скорее  это  микроскопически  различимые зоны, отли-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чающиеся друг от друга составляющими элементами.  Самый  важный  элемент нервного слоя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сетчатки – фоторецепторные клетки.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Фоторецепторные клетки  (приложение        )  состоят из палочек и колбочек. Палочек   в 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сетчатке  человека примерно 120 млн, причём расположены они  преимущественно  по  перифе-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рии её зрительной части. Колбочки (их около 7 млн на сетчатку)  концентрируются  в  централь-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ной её зоне, особенно высока плотность колбочек в центральной ямке (фовса).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>Палочки  отвечают  за  сумеречное зрение  при низкой освещённости, которое имеет ма-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лую разрешающую способность (остроту) и преобладают у животных, ведущих ночной  образ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жизни.  Колбочки  эффективно  работают  при  достаточно  ярком  освещении и  обеспечивают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цветное зрение, имеющее высокую остроту; соответственно их больше у животных, активных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преимущественно днём.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>Оба типа фоторецепторов – это длинные, узкие клетки, представляющие собой высоко-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специализированные сенсоры нейроны, которые состоят из двух основных  отделов: наружного 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и внутреннего сегментов.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Наружный сегмент фоторецепторных клеток своим  окончанием  вдаётся  в пигментный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слой сетчатки и, следовательно, он (по отношению к телу клетки) обращён кнаружи глаза.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>Внутренний сегмент содержит ядро митохондрии, рибосомы, другие клеточные организ-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мы и характеризуется очень высокой метаболической активностью.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  ЦЕНТРЫ ГОЛОВНОГО МОЗГА, АНАЛИЗИРУЮЩИЕ ВОСПРИЯТИЕ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>Если внимательно присмотреться к строению сетчатки, то скоро можно увидеть, что от-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ростки отдельных нервных клеток – приемников (ганглиозных клеток) собираются вместе и об-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разуют толстый, состоящий из тысяч волокон «кабель». Он покидает дно глаза и уходит внутрь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мозга, неся в себе тысячи тончайших потоков  зрительного  возбуждения,  направляющихся  от 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сетчатки  глаза к головному мозгу; одновременно он включает в свой состав волокна, которые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имеют обратное направление и  несут  импульсы,  идущие от головного мозга к сетчатке глаза.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Это зрительный нерв, он идёт по основанию мозга, встречается со зрительным нервом, выходя-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щим  из  другого  глаза,  и частично обменивается с ним волокнами. Теперь это уже зрительный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тракт.  Он  уходит  в массу вещества мозга, миновав промежуточную станцию, расположенную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в межуточном мозге, волокна зрительного  тракта  расходятся красивым веером; теперь они на-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зываются зрительным сиянием.  Волокна  зрительного  сияния направляются к своей конечной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станции – зрительной части коры больших полушарий; некоторые из них принимают сигналы,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возникающие в мозговой коре, и доносят их обратно до сетчатки.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Что же такое отдел коры больших полушарий? Это станция, куда приходят раздражения,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возникающие в чувствительном аппарате глаза, где возникают возбуждения, передающиеся на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ближайшие  зоны  мозговой  коры.  Они  вызывают  прослеживающие движения глазных яблок,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где, наконец, формируются зрительные образы, с такой чёткостью отражающие внешний мир.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Кора головного мозга состоит из шести сложных слоёв нервных клеток.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МОЛЕКУЛЯРНЫЕ МЕХАНИЗМЫ ЗРЕНИЯ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  Са І     И  ЗРИТЕЛЬНЫЙ КАСКАД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>СаІ   - сигнал для перехода фоторецепторной клетки из возбуждённого состояния в ис-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ходное темновое состояние.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Родопсин  (приложение      ),  видимо,  единственный  компонент  каскада  родопсин  -  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трансдуцин  -  </w:t>
      </w:r>
      <w:r>
        <w:rPr>
          <w:sz w:val="24"/>
          <w:szCs w:val="24"/>
          <w:lang w:val="en-US"/>
        </w:rPr>
        <w:t>CGMP</w:t>
      </w:r>
      <w:r>
        <w:rPr>
          <w:sz w:val="24"/>
          <w:szCs w:val="24"/>
        </w:rPr>
        <w:t xml:space="preserve">  -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фосфодиэстераза,  чувствительный  к  действию СаІ .    Механизмы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действия катиона на эффективность работы родопсина, однако, принципиально различны при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передаче зрительного сигнала и его выключения.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Передача  зрительного  сигнала.  Получены данные о том, что повышение концентрации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СаІ   в цитоплазме НСП (наружного сегмента палочки) сопровождается увеличением количества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активированного трансдуцина,  образующегося в расчёте на одно и тоже количество фотовозбу-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ждённого родопсина. Механизм обнаруженного эффекта остаётся, однако, неустановленным. В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частности, неясно, действует ли СаІ на каталитическую активность фотовозбуждённого родоп-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сина (</w:t>
      </w:r>
      <w:r>
        <w:rPr>
          <w:sz w:val="24"/>
          <w:szCs w:val="24"/>
          <w:lang w:val="en-US"/>
        </w:rPr>
        <w:t>Rho*)</w:t>
      </w:r>
      <w:r>
        <w:rPr>
          <w:sz w:val="24"/>
          <w:szCs w:val="24"/>
        </w:rPr>
        <w:t xml:space="preserve">, </w:t>
      </w:r>
      <w:r w:rsidR="00871005">
        <w:rPr>
          <w:noProof/>
        </w:rPr>
        <w:pict>
          <v:line id="_x0000_s1026" style="position:absolute;z-index:251657216;mso-position-horizontal-relative:text;mso-position-vertical-relative:text" from="428.4pt,7.5pt" to="442.8pt,7.5pt" o:allowincell="f">
            <v:stroke endarrow="block"/>
          </v:line>
        </w:pict>
      </w:r>
      <w:r>
        <w:rPr>
          <w:sz w:val="24"/>
          <w:szCs w:val="24"/>
        </w:rPr>
        <w:t xml:space="preserve">или он увеличивает  квантовый  выход  реакции  темновой   родопсин        </w:t>
      </w:r>
      <w:r>
        <w:rPr>
          <w:sz w:val="24"/>
          <w:szCs w:val="24"/>
          <w:lang w:val="en-US"/>
        </w:rPr>
        <w:t>Rho</w:t>
      </w:r>
      <w:r>
        <w:rPr>
          <w:sz w:val="24"/>
          <w:szCs w:val="24"/>
        </w:rPr>
        <w:t xml:space="preserve"> при </w:t>
      </w:r>
    </w:p>
    <w:p w:rsidR="00EB6EEE" w:rsidRDefault="00EB6EEE">
      <w:pPr>
        <w:rPr>
          <w:sz w:val="24"/>
          <w:szCs w:val="24"/>
        </w:rPr>
      </w:pPr>
    </w:p>
    <w:p w:rsidR="00EB6EEE" w:rsidRDefault="00871005">
      <w:pPr>
        <w:rPr>
          <w:sz w:val="24"/>
          <w:szCs w:val="24"/>
        </w:rPr>
      </w:pPr>
      <w:r>
        <w:rPr>
          <w:noProof/>
        </w:rPr>
        <w:pict>
          <v:line id="_x0000_s1027" style="position:absolute;z-index:251658240" from="212.4pt,8.55pt" to="226.8pt,8.55pt" o:allowincell="f">
            <v:stroke endarrow="block"/>
          </v:line>
        </w:pict>
      </w:r>
      <w:r w:rsidR="00EB6EEE">
        <w:rPr>
          <w:sz w:val="24"/>
          <w:szCs w:val="24"/>
        </w:rPr>
        <w:t xml:space="preserve">том, что усиление сигнала на стадии </w:t>
      </w:r>
      <w:r w:rsidR="00EB6EEE">
        <w:rPr>
          <w:sz w:val="24"/>
          <w:szCs w:val="24"/>
          <w:lang w:val="en-US"/>
        </w:rPr>
        <w:t>Rho</w:t>
      </w:r>
      <w:r w:rsidR="00EB6EEE">
        <w:rPr>
          <w:sz w:val="24"/>
          <w:szCs w:val="24"/>
        </w:rPr>
        <w:t xml:space="preserve">       трансдуцин остаётся неизменным. Видимо, эффект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хаотина направлен непосредственно на родопсин, а не опосредован  каким – либо СаІ    - связы-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вающим белками. Если это действительно так, то можно предположить, что зрительный родоп-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син позвоночных животных сам по себе обладает СаІ    - связывающими свойствами.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>Включение зрительного сигнала. Многочисленные данные говорят о возможности учас-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тия кальция в регуляции выключения зрительного каскада опять же на уровне родопсина. Одна-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ко, в этом случае действие катиона не является прямым: оно направлено на СаІ   - связывающий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белок реноверин, а через него на активность родоксинкиназы – фермента, катализирующего фо-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сфорилирование родопсина и тем самым снижающего каталитическую эффективность зритель-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ного рецептора.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numPr>
          <w:ilvl w:val="1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СаІ  , РЕГУЛЯЦИЯ ЗРИТЕЛЬНОГО ОТВЕТА</w:t>
      </w:r>
    </w:p>
    <w:p w:rsidR="00EB6EEE" w:rsidRDefault="00EB6EEE">
      <w:pPr>
        <w:ind w:left="720"/>
        <w:rPr>
          <w:b/>
          <w:bCs/>
          <w:sz w:val="28"/>
          <w:szCs w:val="28"/>
        </w:rPr>
      </w:pPr>
    </w:p>
    <w:p w:rsidR="00EB6EEE" w:rsidRDefault="00EB6EE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Фосфорилирование рецепторов, сопряжённых с 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</w:rPr>
        <w:t xml:space="preserve"> – белками, под действием специфичес-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ких протеинкиназ снижает их чувствительность к внешним сигналам (такое снижение чувстви-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тельности обозначают термином «десенситизация»). Родопсин как типичный представитель со-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пряжённых с 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</w:rPr>
        <w:t xml:space="preserve"> – белками рецепторов, ведёт себя подобным же образом: его способность акти-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вировать трансдуцин (фоторецепторный 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</w:rPr>
        <w:t xml:space="preserve"> – белок) уменьшается по мере включения фосфатных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остатков в С – концевой фегмент молекулы фотовозбуждённого родопсина.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>К настоящему времени получено большое количество данных о том, что активность ро-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допсинкиназы – фермента, катализирующего фосфорилирование фотовозбуждённого родопси-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на, регулируется СаІ   - зависимым образом белком реноверином. При высокой концентрации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ионов кальция родопсинкиназа находится в комплексе с рековерином, который действует как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ингибитор фермента, при низких концентрациях катиона комплекс родопсинкиназа – рековерин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диссоциирует  и игибирование снимается.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>Рековерин, первоначальное наименование «р 26» (по величине его кажущейся молеку-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лярной массы, равной 26 К), был впервые обнаружен как фоторецепторный белок, способный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прочно связываться с родопсином, иммобилизованным (то есть прочно присоединённым) к не-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растворимому носителю. Первоначально полагали, что рековерин СаІ   - зависимым образом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моделирует активность гуанилатциклазы, но поздее были получены данные, что мишенью для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него в НСП, скорее всего, служит родопсинкиназа.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К  </w:t>
      </w:r>
      <w:r>
        <w:rPr>
          <w:sz w:val="24"/>
          <w:szCs w:val="24"/>
          <w:lang w:val="en-US"/>
        </w:rPr>
        <w:t xml:space="preserve">N – </w:t>
      </w:r>
      <w:r>
        <w:rPr>
          <w:sz w:val="24"/>
          <w:szCs w:val="24"/>
        </w:rPr>
        <w:t>концу рековерина ковалентно присоединён остаток жирной миристиновой кисло-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ты, который благодаря своей гидрофобным придаёт белку способность взаимодействовать с фо-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торецепторными мембранами, гидрофобными по своей природе. Рековерин обладает тем заме-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чательным свойством, что </w:t>
      </w:r>
      <w:r>
        <w:rPr>
          <w:sz w:val="24"/>
          <w:szCs w:val="24"/>
          <w:lang w:val="en-US"/>
        </w:rPr>
        <w:t>in vitro</w:t>
      </w:r>
      <w:r>
        <w:rPr>
          <w:sz w:val="24"/>
          <w:szCs w:val="24"/>
        </w:rPr>
        <w:t xml:space="preserve"> в суспензии фоторецепторных мембран при отсутствии ионов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кальция он находится в растворимом состоянии, а в присутствии катиона переходит из раствора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на мембрану. Такое поведение рековерина обусловлено тем, что в бескальциевой среде его ми-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ристонированный 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– конец  спрятан  в так называемом гидрофобном кармане белковой моле-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кулы.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Связывание СаІ С рековерином изменяет его конформацию таким образом, что миристо-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илированный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– конец белка экспонируется наружу и, погружаясь в липидный бислат  фоторе-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цепторной мембраны, заякоривает  рековерин  (приложение      ). Этот механизм изменения рас-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пределения миристоилированного  рековерина  между  двумя фазами (раствор ↔ мембрана) в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зависимости от присутствия ионов кальция  получил  название кальций – миристоильного  пере-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ключателя (в оригинальной работе </w:t>
      </w:r>
      <w:r>
        <w:rPr>
          <w:sz w:val="24"/>
          <w:szCs w:val="24"/>
          <w:lang w:val="en-US"/>
        </w:rPr>
        <w:t>calcium  –  myristoy / switen)</w:t>
      </w:r>
      <w:r>
        <w:rPr>
          <w:sz w:val="24"/>
          <w:szCs w:val="24"/>
        </w:rPr>
        <w:t xml:space="preserve">. Остаётся неясным, однако, как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этот миристоильный переключатель работает  (и работает  ли  он вообще)  в  условиях  </w:t>
      </w:r>
      <w:r>
        <w:rPr>
          <w:sz w:val="24"/>
          <w:szCs w:val="24"/>
          <w:lang w:val="en-US"/>
        </w:rPr>
        <w:t xml:space="preserve">in vivo. </w:t>
      </w:r>
    </w:p>
    <w:p w:rsidR="00EB6EEE" w:rsidRDefault="00EB6EEE">
      <w:pPr>
        <w:rPr>
          <w:sz w:val="24"/>
          <w:szCs w:val="24"/>
          <w:lang w:val="en-US"/>
        </w:rPr>
      </w:pPr>
    </w:p>
    <w:p w:rsidR="00EB6EEE" w:rsidRDefault="00EB6E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Складывается впечатление, что  не  только  родопсин, который интегрирован в фоторецептор-</w:t>
      </w:r>
    </w:p>
    <w:p w:rsidR="00EB6EEE" w:rsidRDefault="00EB6EEE">
      <w:pPr>
        <w:rPr>
          <w:sz w:val="24"/>
          <w:szCs w:val="24"/>
          <w:lang w:val="en-US"/>
        </w:rPr>
      </w:pPr>
    </w:p>
    <w:p w:rsidR="00EB6EEE" w:rsidRDefault="00EB6E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ную мембрану, но и другие компоненты зрительной молекулярной машины (приложение        ) </w:t>
      </w:r>
    </w:p>
    <w:p w:rsidR="00EB6EEE" w:rsidRDefault="00EB6EEE">
      <w:pPr>
        <w:rPr>
          <w:sz w:val="24"/>
          <w:szCs w:val="24"/>
          <w:lang w:val="en-US"/>
        </w:rPr>
      </w:pPr>
    </w:p>
    <w:p w:rsidR="00EB6EEE" w:rsidRDefault="00EB6E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работают в слое цитоплазмы, прилегающим к поверхности дисков, вне зависимости от функ-</w:t>
      </w:r>
    </w:p>
    <w:p w:rsidR="00EB6EEE" w:rsidRDefault="00EB6EEE">
      <w:pPr>
        <w:rPr>
          <w:sz w:val="24"/>
          <w:szCs w:val="24"/>
          <w:lang w:val="en-US"/>
        </w:rPr>
      </w:pPr>
    </w:p>
    <w:p w:rsidR="00EB6EEE" w:rsidRDefault="00EB6E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ционального состояния  палочки.  Если  это  действительно так, то и рековин оперирует в двух-</w:t>
      </w:r>
    </w:p>
    <w:p w:rsidR="00EB6EEE" w:rsidRDefault="00EB6EEE">
      <w:pPr>
        <w:rPr>
          <w:sz w:val="24"/>
          <w:szCs w:val="24"/>
          <w:lang w:val="en-US"/>
        </w:rPr>
      </w:pPr>
    </w:p>
    <w:p w:rsidR="00EB6EEE" w:rsidRDefault="00EB6E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мерном пространстве этого слоя, не выходя из него. Но в зависимости от функционального сос-</w:t>
      </w:r>
    </w:p>
    <w:p w:rsidR="00EB6EEE" w:rsidRDefault="00EB6EEE">
      <w:pPr>
        <w:rPr>
          <w:sz w:val="24"/>
          <w:szCs w:val="24"/>
          <w:lang w:val="en-US"/>
        </w:rPr>
      </w:pPr>
    </w:p>
    <w:p w:rsidR="00EB6EEE" w:rsidRDefault="00EB6E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тояния палочки и соответственно концентрации ионов кальция в цитоплазме НСП рековерин </w:t>
      </w:r>
    </w:p>
    <w:p w:rsidR="00EB6EEE" w:rsidRDefault="00EB6EEE">
      <w:pPr>
        <w:rPr>
          <w:sz w:val="24"/>
          <w:szCs w:val="24"/>
          <w:lang w:val="en-US"/>
        </w:rPr>
      </w:pPr>
    </w:p>
    <w:p w:rsidR="00EB6EEE" w:rsidRDefault="00EB6E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может находиться в двух состояниях: либо в комплексе с родопсинкиназой, либо в свободном </w:t>
      </w:r>
    </w:p>
    <w:p w:rsidR="00EB6EEE" w:rsidRDefault="00EB6EEE">
      <w:pPr>
        <w:rPr>
          <w:sz w:val="24"/>
          <w:szCs w:val="24"/>
          <w:lang w:val="en-US"/>
        </w:rPr>
      </w:pPr>
    </w:p>
    <w:p w:rsidR="00EB6EEE" w:rsidRDefault="00EB6E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виде, причём в первом случае активность родопсинкиназы подавлена, а во втором – фермент </w:t>
      </w:r>
    </w:p>
    <w:p w:rsidR="00EB6EEE" w:rsidRDefault="00EB6EEE">
      <w:pPr>
        <w:rPr>
          <w:sz w:val="24"/>
          <w:szCs w:val="24"/>
          <w:lang w:val="en-US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  <w:lang w:val="en-US"/>
        </w:rPr>
        <w:t>активен и катализирует фосфорилирование родопсина.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>К настоящему времени в клетках нервной системы, отличных  от  фоторецепторных  кле-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ток, найдены родственные рековерину СаІ    - связывающие белки, которые образуют семейство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рековерины. Функция этих белков, однако, остаётся неизвестной, хотя по аналогии с рековери-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ном можно предположить, что они участвуют в СаІ    - зависимой регуляции фосфорилирования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пока не установленных внутриклеточных мишеней.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  НЕКОТОРЫЕ НАРУШЕНИЯ ЗРЕНИЯ</w:t>
      </w:r>
    </w:p>
    <w:p w:rsidR="00EB6EEE" w:rsidRDefault="00EB6EEE">
      <w:pPr>
        <w:rPr>
          <w:b/>
          <w:bCs/>
          <w:sz w:val="28"/>
          <w:szCs w:val="28"/>
        </w:rPr>
      </w:pPr>
    </w:p>
    <w:p w:rsidR="00EB6EEE" w:rsidRDefault="00EB6E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3.1  БЛИЗОРУКОСТЬ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pStyle w:val="6"/>
      </w:pPr>
      <w:r>
        <w:tab/>
        <w:t>Близорукость (приложение        ) – один из видов рефракции (оптического строения) гла-</w:t>
      </w:r>
    </w:p>
    <w:p w:rsidR="00EB6EEE" w:rsidRDefault="00EB6EEE">
      <w:pPr>
        <w:pStyle w:val="6"/>
      </w:pPr>
    </w:p>
    <w:p w:rsidR="00EB6EEE" w:rsidRDefault="00EB6EEE">
      <w:pPr>
        <w:pStyle w:val="6"/>
      </w:pPr>
      <w:r>
        <w:t>за. В близоруком глазу задний главный фокус его преломляющей системы (то есть точка, в ко-</w:t>
      </w:r>
    </w:p>
    <w:p w:rsidR="00EB6EEE" w:rsidRDefault="00EB6EEE">
      <w:pPr>
        <w:pStyle w:val="6"/>
      </w:pPr>
    </w:p>
    <w:p w:rsidR="00EB6EEE" w:rsidRDefault="00EB6EEE">
      <w:pPr>
        <w:pStyle w:val="6"/>
      </w:pPr>
      <w:r>
        <w:t>торой собираются  прошедшие  через  неё  параллельные  лучи)  лежит  не на  сетчатке, а впере-</w:t>
      </w:r>
    </w:p>
    <w:p w:rsidR="00EB6EEE" w:rsidRDefault="00EB6EEE">
      <w:pPr>
        <w:pStyle w:val="6"/>
      </w:pPr>
    </w:p>
    <w:p w:rsidR="00EB6EEE" w:rsidRDefault="00EB6EEE">
      <w:pPr>
        <w:pStyle w:val="6"/>
      </w:pPr>
      <w:r>
        <w:t xml:space="preserve">ди неё, вследствие чего изображение на ней далёкого предмета, от каждой точки которого в глаз </w:t>
      </w:r>
    </w:p>
    <w:p w:rsidR="00EB6EEE" w:rsidRDefault="00EB6EEE">
      <w:pPr>
        <w:pStyle w:val="6"/>
      </w:pPr>
    </w:p>
    <w:p w:rsidR="00EB6EEE" w:rsidRDefault="00EB6EEE">
      <w:pPr>
        <w:pStyle w:val="6"/>
      </w:pPr>
      <w:r>
        <w:t xml:space="preserve">попадает  пучок  параллельных  лучей,  оказывается неясным; поэтому близорукие плохо видят </w:t>
      </w:r>
    </w:p>
    <w:p w:rsidR="00EB6EEE" w:rsidRDefault="00EB6EEE">
      <w:pPr>
        <w:pStyle w:val="6"/>
      </w:pPr>
    </w:p>
    <w:p w:rsidR="00EB6EEE" w:rsidRDefault="00EB6EEE">
      <w:pPr>
        <w:pStyle w:val="6"/>
      </w:pPr>
      <w:r>
        <w:t>вдаль.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Если предмет находится настолько близко, что расходящиеся пучки лучей, испускаемые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каждой  его  точкой,  сходятся  как раз на сетчатке, то предмет виден ясно; выраженное в санти-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метрах расстояние от глаза точки, имеющей (т.н. дальнейшая точка ясного зрения), определяет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степень близорукости. Для получения на сетчатке ясного изображения предмета, стоящего бли-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же к глазу, чем дальнейшая точка ясного зрения последнего, требуется уже изменение хрустали-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ка – анномодация. Для  определения  степени  близорукости, так же как и других видов рефрак-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ции глаза  существуют  различные объективные  (скиаскопия,  призменным  рефрактометром) и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субъективные (пробный набор очковых стёкол и таблица для определения остроты зрения) ме-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тоды.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3.2  ДАЛЬНОЗОРКОСТЬ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>Дальнозоркость – аномалия преломления световых лучей в глазу, сущность которой зак-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лючается в том (приложение       ), что параллельные лучи от предмета сходятся в фокусе </w:t>
      </w:r>
      <w:r>
        <w:rPr>
          <w:sz w:val="24"/>
          <w:szCs w:val="24"/>
          <w:lang w:val="en-US"/>
        </w:rPr>
        <w:t>F’</w:t>
      </w:r>
      <w:r>
        <w:rPr>
          <w:sz w:val="24"/>
          <w:szCs w:val="24"/>
        </w:rPr>
        <w:t xml:space="preserve"> по-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зади сетчатой оболочки. Для ясного зрения  вдаль  необходимо, чтобы  фокус  этих  лучей нахо-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дился  в  сетчатой  оболочке;  только  в  таком  случае  на ней получается  чёткое  изображение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предмета и зрение будет отчётливое (что имеется в нормальном глазу). Если лучи вышли из од-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ной точки, то при  дальнозоркости  на  сетчатке  вместо  изображения точки получится расплыв-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чатый кружок, весь  предмет  будет  неясный,  расплывчатый.  Дальнейшая  точка дальнозорко-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го глаза лежит за глазом. Её положение определяет форму пучков лучей, падающих на глаз схо-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дящихся на сетчатке глаза.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>Величина  дальнозоркости  характеризуется  величиной  аметропии  глаза  А.  Величина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А = 1/а,  где  а  –  расстояние  от глаза до дальнейшей точки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 глаза (приложение        ). Дально-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зоркость может зависеть от двух причин: или среда глаза (роговая оболочка, хрусталик) прелом-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ляет свет  слишком  слабо  (рефракционная  дальнозоркость),  или длина глазного яблока  слиш-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ком мала (осевая дальнозоркость), так что сетчатка лежит перед точкой соединения лучей (при-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ложение      ).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3.3  АСТИГМАТИЗМ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>Астигматизм – один из недостатков оптических систем. Если при прохождении оптичес-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кой системы волна деформируется и перестаёт быть сферичной, то пучок лучей становится сло-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жным;  лучи  пересекаются  не в одной точке, а, вообще говоря, в двух взаимно перпендикуляр-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ных отрезков прямой линии, расположенные на некоторм расстоянии друг от  друга  (приложе-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ние        ). Такой пучок называется астигматическим, а  само явление – астигматизмом.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>Астигматизм  имеет  место в тех случаях, когда волна проходит через оптические систе-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мы, у которых преломляющие или отражающие поверхности не обладают осью симметрии по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отношению к оси падающего пучка, например в цилиндрических линзах, а также при падении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пучка лучей на обычную сферическую линзу под большим углом к её оптической оси.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b/>
          <w:bCs/>
          <w:sz w:val="28"/>
          <w:szCs w:val="28"/>
        </w:rPr>
      </w:pPr>
      <w:r>
        <w:rPr>
          <w:sz w:val="24"/>
          <w:szCs w:val="24"/>
        </w:rPr>
        <w:tab/>
      </w:r>
      <w:r>
        <w:rPr>
          <w:b/>
          <w:bCs/>
          <w:sz w:val="28"/>
          <w:szCs w:val="28"/>
        </w:rPr>
        <w:t>3.4  КОСОГЛАЗИЕ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Косоглазие – это постоянное или попеременное отклонение зрительной линии одного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или обоих глаз от рассматриваемого объекта.</w:t>
      </w: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EB6EEE" w:rsidRDefault="00EB6EEE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>Косоглазие содружественное – отклонение глаза к носу (сходящееся) или к виску (расхо-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дящееся) при полном сохранении функции глазодвигательных мышц обоих глаз, отсутствием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двоения и при условии, когда угол отклонения косящего глаза (первичный угол отклонения) ра-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вен углу отклонения здорового глаза (вторичный угол отклонения).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ind w:firstLine="720"/>
        <w:rPr>
          <w:sz w:val="24"/>
          <w:szCs w:val="24"/>
        </w:rPr>
      </w:pPr>
      <w:r>
        <w:rPr>
          <w:b/>
          <w:bCs/>
        </w:rPr>
        <w:t xml:space="preserve">ПРОФИЛАКТИКА. </w:t>
      </w:r>
      <w:r>
        <w:rPr>
          <w:sz w:val="24"/>
          <w:szCs w:val="24"/>
        </w:rPr>
        <w:t xml:space="preserve">Возможно раннее выявление у детей аномалии рефракций, назначение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pStyle w:val="a6"/>
      </w:pPr>
      <w:r>
        <w:t>корригирующих очков и комплексное лечение выявленного косоглазия.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Косоглазие паралитическое – отклонение глаза в результате пореза или паралича одной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или нескольких глазодвигательных мышц. Движение глаза в сторону парализованной мышцы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ограничено или отсутствует. Больные жалуются на тягостное двоение.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3.5  ДАЛЬТОНИЗМ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pStyle w:val="6"/>
      </w:pPr>
      <w:r>
        <w:tab/>
        <w:t>Дальтонизм – один из видов частичной цветной слепоты, впервые описанной в 1794 го-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ду английским учёным Дж. Дальтоном, который сам имел этот недостаток зрения.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Лица, страдающие дальтонизмом, видят весь спектр состоящим из двух цветовых тонов: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жёлтого и синего. Различия в предметах жёлтой и синей половин спектра воспринимаются лишь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по яркости и по насыщенности, а не по цветовому тону.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B6EEE" w:rsidRDefault="00EB6EEE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 ПРОФИЛАКТИКА ЗРЕНИЯ.  ВЫВОДЫ</w:t>
      </w:r>
    </w:p>
    <w:p w:rsidR="00EB6EEE" w:rsidRDefault="00EB6EEE">
      <w:pPr>
        <w:rPr>
          <w:b/>
          <w:bCs/>
          <w:sz w:val="28"/>
          <w:szCs w:val="28"/>
        </w:rPr>
      </w:pPr>
    </w:p>
    <w:p w:rsidR="00EB6EEE" w:rsidRDefault="00EB6EEE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Зрительный анализатор представлен не только глазами. Он состоит из трёх основных: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глазного яблока, проводникового пути и головного мозга. При нарушении одного из этого сос-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 xml:space="preserve">тавного, зрение человека нарушается. Для того, чтобы зрение было в порядке, нужно выполнять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4"/>
          <w:szCs w:val="24"/>
        </w:rPr>
      </w:pPr>
      <w:r>
        <w:rPr>
          <w:sz w:val="24"/>
          <w:szCs w:val="24"/>
        </w:rPr>
        <w:t>простые правила предосторожности с самого рождения: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родители должны заботиться о зрении своего малыша. Свет не должен быть слишком яркий 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ind w:firstLine="360"/>
        <w:rPr>
          <w:sz w:val="24"/>
          <w:szCs w:val="24"/>
        </w:rPr>
      </w:pPr>
      <w:r>
        <w:rPr>
          <w:sz w:val="24"/>
          <w:szCs w:val="24"/>
        </w:rPr>
        <w:t>и падать прямо в глаза;</w:t>
      </w:r>
    </w:p>
    <w:p w:rsidR="00EB6EEE" w:rsidRDefault="00EB6EEE">
      <w:pPr>
        <w:ind w:firstLine="360"/>
        <w:rPr>
          <w:sz w:val="24"/>
          <w:szCs w:val="24"/>
        </w:rPr>
      </w:pPr>
    </w:p>
    <w:p w:rsidR="00EB6EEE" w:rsidRDefault="00EB6EEE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для того, чтобы глаза блестели, нужно много витаминов А и В. Они поддерживают на хоро-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ind w:firstLine="360"/>
        <w:rPr>
          <w:sz w:val="24"/>
          <w:szCs w:val="24"/>
        </w:rPr>
      </w:pPr>
      <w:r>
        <w:rPr>
          <w:sz w:val="24"/>
          <w:szCs w:val="24"/>
        </w:rPr>
        <w:t>шем уровне зрение и предохраняют хрупкую ткань глаза. Витамин А благоприятствует ноч-</w:t>
      </w:r>
    </w:p>
    <w:p w:rsidR="00EB6EEE" w:rsidRDefault="00EB6EEE">
      <w:pPr>
        <w:ind w:firstLine="360"/>
        <w:rPr>
          <w:sz w:val="24"/>
          <w:szCs w:val="24"/>
        </w:rPr>
      </w:pPr>
    </w:p>
    <w:p w:rsidR="00EB6EEE" w:rsidRDefault="00EB6EEE">
      <w:pPr>
        <w:ind w:firstLine="360"/>
        <w:rPr>
          <w:sz w:val="24"/>
          <w:szCs w:val="24"/>
        </w:rPr>
      </w:pPr>
      <w:r>
        <w:rPr>
          <w:sz w:val="24"/>
          <w:szCs w:val="24"/>
        </w:rPr>
        <w:t>ному зрению;</w:t>
      </w:r>
    </w:p>
    <w:p w:rsidR="00EB6EEE" w:rsidRDefault="00EB6EEE">
      <w:pPr>
        <w:ind w:firstLine="360"/>
        <w:rPr>
          <w:sz w:val="24"/>
          <w:szCs w:val="24"/>
        </w:rPr>
      </w:pPr>
    </w:p>
    <w:p w:rsidR="00EB6EEE" w:rsidRDefault="00EB6EEE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при  врождённой  патологии, такой  как  косоглазие,  дальтонизм,  близорукость,  дальнозор-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ind w:firstLine="360"/>
        <w:rPr>
          <w:sz w:val="24"/>
          <w:szCs w:val="24"/>
        </w:rPr>
      </w:pPr>
      <w:r>
        <w:rPr>
          <w:sz w:val="24"/>
          <w:szCs w:val="24"/>
        </w:rPr>
        <w:t>кость и астигматизм необходимо наблюдение врача и соответственно вовремя принятые ме-</w:t>
      </w:r>
    </w:p>
    <w:p w:rsidR="00EB6EEE" w:rsidRDefault="00EB6EEE">
      <w:pPr>
        <w:ind w:firstLine="360"/>
        <w:rPr>
          <w:sz w:val="24"/>
          <w:szCs w:val="24"/>
        </w:rPr>
      </w:pPr>
    </w:p>
    <w:p w:rsidR="00EB6EEE" w:rsidRDefault="00EB6EEE">
      <w:pPr>
        <w:ind w:firstLine="360"/>
        <w:rPr>
          <w:sz w:val="24"/>
          <w:szCs w:val="24"/>
        </w:rPr>
      </w:pPr>
      <w:r>
        <w:rPr>
          <w:sz w:val="24"/>
          <w:szCs w:val="24"/>
        </w:rPr>
        <w:t>ры по возможной их если не ликвидации, так стабилизации и поддержания на уровне.</w:t>
      </w:r>
    </w:p>
    <w:p w:rsidR="00EB6EEE" w:rsidRDefault="00EB6EEE">
      <w:pPr>
        <w:rPr>
          <w:sz w:val="24"/>
          <w:szCs w:val="24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pStyle w:val="4"/>
      </w:pPr>
    </w:p>
    <w:p w:rsidR="00EB6EEE" w:rsidRDefault="00EB6EEE">
      <w:pPr>
        <w:pStyle w:val="4"/>
        <w:rPr>
          <w:sz w:val="28"/>
          <w:szCs w:val="28"/>
        </w:rPr>
      </w:pPr>
      <w:r>
        <w:t>Используемая литература</w:t>
      </w:r>
    </w:p>
    <w:p w:rsidR="00EB6EEE" w:rsidRDefault="00EB6EEE">
      <w:pPr>
        <w:rPr>
          <w:b/>
          <w:bCs/>
          <w:sz w:val="28"/>
          <w:szCs w:val="28"/>
        </w:rPr>
      </w:pPr>
    </w:p>
    <w:p w:rsidR="00EB6EEE" w:rsidRDefault="00EB6EEE">
      <w:pPr>
        <w:numPr>
          <w:ilvl w:val="0"/>
          <w:numId w:val="7"/>
        </w:numPr>
        <w:tabs>
          <w:tab w:val="clear" w:pos="360"/>
          <w:tab w:val="num" w:pos="284"/>
        </w:tabs>
        <w:rPr>
          <w:sz w:val="28"/>
          <w:szCs w:val="28"/>
        </w:rPr>
      </w:pPr>
      <w:r>
        <w:rPr>
          <w:sz w:val="28"/>
          <w:szCs w:val="28"/>
        </w:rPr>
        <w:t>Г. Былич, Л. Назарова «Популярная медицинская энциклопедия» М.: Вече,1998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>2) П. Филиппов «Как мы видим» Соросовский образовательный журнал №    2000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>3) П. Филиппов «Как мы видим» Соросовский образовательный журнал №     2000</w:t>
      </w:r>
    </w:p>
    <w:p w:rsidR="00EB6EEE" w:rsidRDefault="00EB6EEE">
      <w:pPr>
        <w:rPr>
          <w:sz w:val="28"/>
          <w:szCs w:val="28"/>
        </w:rPr>
      </w:pPr>
    </w:p>
    <w:p w:rsidR="00EB6EEE" w:rsidRDefault="00EB6EEE">
      <w:pPr>
        <w:rPr>
          <w:sz w:val="28"/>
          <w:szCs w:val="28"/>
        </w:rPr>
      </w:pPr>
      <w:r>
        <w:rPr>
          <w:sz w:val="28"/>
          <w:szCs w:val="28"/>
        </w:rPr>
        <w:t>4) В. Пикеринг «Биология» М.: АСТ-ПРЕСС, 1997</w:t>
      </w:r>
      <w:bookmarkStart w:id="0" w:name="_GoBack"/>
      <w:bookmarkEnd w:id="0"/>
    </w:p>
    <w:sectPr w:rsidR="00EB6EEE">
      <w:footerReference w:type="default" r:id="rId7"/>
      <w:pgSz w:w="12240" w:h="15840"/>
      <w:pgMar w:top="426" w:right="474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CE1" w:rsidRDefault="005C7CE1">
      <w:r>
        <w:separator/>
      </w:r>
    </w:p>
  </w:endnote>
  <w:endnote w:type="continuationSeparator" w:id="0">
    <w:p w:rsidR="005C7CE1" w:rsidRDefault="005C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EE" w:rsidRDefault="00EB6EE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EB6EEE" w:rsidRDefault="00EB6E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CE1" w:rsidRDefault="005C7CE1">
      <w:r>
        <w:separator/>
      </w:r>
    </w:p>
  </w:footnote>
  <w:footnote w:type="continuationSeparator" w:id="0">
    <w:p w:rsidR="005C7CE1" w:rsidRDefault="005C7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587A"/>
    <w:multiLevelType w:val="multilevel"/>
    <w:tmpl w:val="CC58D3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>
    <w:nsid w:val="0AB04629"/>
    <w:multiLevelType w:val="multilevel"/>
    <w:tmpl w:val="B1B051A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44E065B"/>
    <w:multiLevelType w:val="multilevel"/>
    <w:tmpl w:val="17382890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246031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48E5DC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74459D1"/>
    <w:multiLevelType w:val="multilevel"/>
    <w:tmpl w:val="D57C860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B123C9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842E06"/>
    <w:multiLevelType w:val="multilevel"/>
    <w:tmpl w:val="CF42B15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4CC75BC"/>
    <w:multiLevelType w:val="multilevel"/>
    <w:tmpl w:val="ED3E0F8A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EEE"/>
    <w:rsid w:val="00296DF0"/>
    <w:rsid w:val="005C7CE1"/>
    <w:rsid w:val="00871005"/>
    <w:rsid w:val="00BF1062"/>
    <w:rsid w:val="00EB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5506DCD3-3F7A-4DA6-BB94-1622A345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ind w:left="72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20"/>
      <w:outlineLvl w:val="1"/>
    </w:pPr>
    <w:rPr>
      <w:b/>
      <w:bCs/>
      <w:sz w:val="96"/>
      <w:szCs w:val="96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20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ий текст Знак"/>
    <w:link w:val="a6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3547</Words>
  <Characters>20219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Организация</Company>
  <LinksUpToDate>false</LinksUpToDate>
  <CharactersWithSpaces>23719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Имя</dc:creator>
  <cp:keywords/>
  <dc:description/>
  <cp:lastModifiedBy>Irina</cp:lastModifiedBy>
  <cp:revision>2</cp:revision>
  <cp:lastPrinted>2002-04-23T17:45:00Z</cp:lastPrinted>
  <dcterms:created xsi:type="dcterms:W3CDTF">2014-08-20T20:50:00Z</dcterms:created>
  <dcterms:modified xsi:type="dcterms:W3CDTF">2014-08-20T20:50:00Z</dcterms:modified>
</cp:coreProperties>
</file>