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EF" w:rsidRDefault="00E904EF" w:rsidP="00635375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35375">
        <w:rPr>
          <w:b/>
          <w:sz w:val="28"/>
          <w:szCs w:val="28"/>
        </w:rPr>
        <w:t>Вариант 1</w:t>
      </w:r>
    </w:p>
    <w:p w:rsidR="00635375" w:rsidRPr="00635375" w:rsidRDefault="00635375" w:rsidP="00635375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1009E0" w:rsidRDefault="00884BD7" w:rsidP="001009E0">
      <w:pPr>
        <w:numPr>
          <w:ilvl w:val="0"/>
          <w:numId w:val="1"/>
        </w:numPr>
        <w:suppressLineNumbers/>
        <w:tabs>
          <w:tab w:val="clear" w:pos="1500"/>
          <w:tab w:val="num" w:pos="1080"/>
        </w:tabs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009E0">
        <w:rPr>
          <w:b/>
          <w:sz w:val="28"/>
          <w:szCs w:val="28"/>
        </w:rPr>
        <w:t>Основы не</w:t>
      </w:r>
      <w:r w:rsidR="0077361B" w:rsidRPr="001009E0">
        <w:rPr>
          <w:b/>
          <w:sz w:val="28"/>
          <w:szCs w:val="28"/>
        </w:rPr>
        <w:t>фтепромысловой геологии, страти</w:t>
      </w:r>
      <w:r w:rsidRPr="001009E0">
        <w:rPr>
          <w:b/>
          <w:sz w:val="28"/>
          <w:szCs w:val="28"/>
        </w:rPr>
        <w:t>графическая</w:t>
      </w:r>
    </w:p>
    <w:p w:rsidR="00E904EF" w:rsidRPr="001009E0" w:rsidRDefault="00884BD7" w:rsidP="001009E0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009E0">
        <w:rPr>
          <w:b/>
          <w:sz w:val="28"/>
          <w:szCs w:val="28"/>
        </w:rPr>
        <w:t xml:space="preserve">шкала осадочных </w:t>
      </w:r>
      <w:r w:rsidR="001009E0" w:rsidRPr="001009E0">
        <w:rPr>
          <w:b/>
          <w:sz w:val="28"/>
          <w:szCs w:val="28"/>
        </w:rPr>
        <w:t>пород, структурные карты залежи</w:t>
      </w:r>
    </w:p>
    <w:p w:rsidR="001009E0" w:rsidRDefault="001009E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663A5" w:rsidRPr="00635375" w:rsidRDefault="008E13A9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Естественное скопление нефти (газа) в недрах называется нефтяной (газовой) залежью. Совокупность залежей, расположенных на одном участке (районе) суши или моря, образует нефтяное (газовое) месторождение. Часто залежи нефти имеют газовые шапки, а газовые – нефтяные оторочки.</w:t>
      </w:r>
      <w:r w:rsidR="00B663A5" w:rsidRPr="00635375">
        <w:rPr>
          <w:sz w:val="28"/>
          <w:szCs w:val="28"/>
        </w:rPr>
        <w:t xml:space="preserve"> В этих случаях тип залежи или месторождения определяется по значительности запасов одного из этих компонентов.</w:t>
      </w:r>
    </w:p>
    <w:p w:rsidR="008D249D" w:rsidRPr="00635375" w:rsidRDefault="008D249D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Нефть и газ совместно с водой содержатся в разветвленной системе пор, пустот, поровых каналов, трещин, каверн между отдельными зернами и агрегатами зерен породы, которая называется коллектором нефтяной залежи. Наличие пустот в коллекторе называется пористостью. Также важным параметром является проницаемость – способность горных пород пропускать через себя жидкость и газ.</w:t>
      </w:r>
    </w:p>
    <w:p w:rsidR="00EC34F6" w:rsidRPr="00635375" w:rsidRDefault="00EC34F6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Скопление нефти наблюдается лишь в осадочных породах, которые образуются путем осаждения вещества в воде или из воздуха.</w:t>
      </w:r>
      <w:r w:rsidR="006067B9" w:rsidRPr="00635375">
        <w:rPr>
          <w:sz w:val="28"/>
          <w:szCs w:val="28"/>
        </w:rPr>
        <w:t xml:space="preserve"> Наиболее распространенными коллекторами нефти </w:t>
      </w:r>
      <w:r w:rsidR="00630D58" w:rsidRPr="00635375">
        <w:rPr>
          <w:sz w:val="28"/>
          <w:szCs w:val="28"/>
        </w:rPr>
        <w:t>и газа являются песчаники, карбонатные породы</w:t>
      </w:r>
      <w:r w:rsidR="006067B9" w:rsidRPr="00635375">
        <w:rPr>
          <w:sz w:val="28"/>
          <w:szCs w:val="28"/>
        </w:rPr>
        <w:t xml:space="preserve"> и алевролиты.</w:t>
      </w:r>
    </w:p>
    <w:p w:rsidR="00FF7AB0" w:rsidRPr="00635375" w:rsidRDefault="00FF7AB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Типичным случаем расположения нефти и газа является складка слоев горных пород, обращенная вверх (антиклиналь), где в верхней части пласта расположена газовая шапка, внизу вода, а между ними нефть. Поверхность, разделяющая нефть и воду или нефть и газ называется соответственно водонефтяным или газонефтяным контактом.</w:t>
      </w:r>
    </w:p>
    <w:p w:rsidR="00ED7EF4" w:rsidRPr="00635375" w:rsidRDefault="00ED7EF4" w:rsidP="00635375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635375">
        <w:rPr>
          <w:sz w:val="28"/>
        </w:rPr>
        <w:t>Стратиграфия, раздел геологии, изучающий последовательность формирования геологических тел и их первоначальные пространственные взаимоотношения. Для этих целей в первую очередь используется возможность прослеживания пластов осадочных горных пород и изучение их фациальных изменений в бассейнах прошлых геологических эпох. Основное значение для установления одновозрастности изученных отложений имеет состав ископаемых организмов, находимых в осадочных толщах, отражающих необратимое развитие органического мира Земли. Поэтому Стратиграфия тесно связана с палеонтологией, а также с геохронологией – учением о хронологической последовательности формирования и возрасте горных пород, слагающих земную кору. Возникновение Стратиграфии связано со становлением геологии как науки; она послужила основой создания геологических карт и геохронологической шкалы.</w:t>
      </w:r>
    </w:p>
    <w:p w:rsidR="00ED7EF4" w:rsidRPr="00635375" w:rsidRDefault="00ED7EF4" w:rsidP="00635375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635375">
        <w:rPr>
          <w:sz w:val="28"/>
        </w:rPr>
        <w:t>Основным положением в Стратиграфии является закон последовательности напластования, когда при нормальном залегании пластов каждый подстилающий пласт древнее покрывающего; исключение из этого правила наблюдается только в том случае, когда в результате тектонических деформаций первичное залегание пластов нарушается, и они могут оказаться перевёрнутыми. Пласты горных пород, отлагавшиеся в бассейнах прошлых геологических периодов, залегают в определённой последовательности, изучая которую можно составить стратиграфическую колонку. При сопоставлении этих колонок применяются различные методы, из них наиболее распространённым и надёжным является палеонтологический метод, основанный на необратимом прогрессивном развитии органического мира Земли. Палеонтологический метод может применяться только</w:t>
      </w:r>
      <w:r w:rsidR="00F539A3" w:rsidRPr="00635375">
        <w:rPr>
          <w:sz w:val="28"/>
        </w:rPr>
        <w:t xml:space="preserve"> с учётом данных палеоэкологии.</w:t>
      </w:r>
    </w:p>
    <w:p w:rsidR="00ED7EF4" w:rsidRPr="00635375" w:rsidRDefault="00ED7EF4" w:rsidP="00635375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 w:rsidRPr="00635375">
        <w:rPr>
          <w:sz w:val="28"/>
        </w:rPr>
        <w:t>Основная проблема, стоящая перед современной Страти</w:t>
      </w:r>
      <w:r w:rsidR="00F539A3" w:rsidRPr="00635375">
        <w:rPr>
          <w:sz w:val="28"/>
        </w:rPr>
        <w:t>графией, –</w:t>
      </w:r>
      <w:r w:rsidRPr="00635375">
        <w:rPr>
          <w:sz w:val="28"/>
        </w:rPr>
        <w:t xml:space="preserve"> выяснение общей последовательности отложений, слагающих земную кору. Эта задача особенно актуальна для древнейших отложений докембрия. Новейшая (фанерозойская) история Земли (моложе 570 млн. лет) выяснена несравненно лучше, но и здесь предстоит работа по уточнению ныне принятого подразделения, созданию глобальных ярусных и зональных стратиграфических схем, а также построение детальных местных стратиграфических ш</w:t>
      </w:r>
      <w:r w:rsidR="00F539A3" w:rsidRPr="00635375">
        <w:rPr>
          <w:sz w:val="28"/>
        </w:rPr>
        <w:t>кал и увязка их с общей шкалой.</w:t>
      </w:r>
    </w:p>
    <w:p w:rsidR="00ED7EF4" w:rsidRPr="00635375" w:rsidRDefault="00F539A3" w:rsidP="00635375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bookmarkStart w:id="0" w:name="part_13523"/>
      <w:bookmarkEnd w:id="0"/>
      <w:r w:rsidRPr="00635375">
        <w:rPr>
          <w:sz w:val="28"/>
        </w:rPr>
        <w:t>Страти</w:t>
      </w:r>
      <w:r w:rsidR="00ED7EF4" w:rsidRPr="00635375">
        <w:rPr>
          <w:sz w:val="28"/>
        </w:rPr>
        <w:t>графия является основой при регионально-геологических исследованиях, позволяющих понять особенности тектоники территории, определить направление поисков и разведки полезных ископаемых; особенно это относится к пластовым месторождениям (нефть, уголь, железные и марганцевые руды, фосфориты, бокситы, каменные и калийные соли, чёрные урансодержащие сланцы и др.</w:t>
      </w:r>
      <w:r w:rsidR="00635375">
        <w:rPr>
          <w:sz w:val="28"/>
        </w:rPr>
        <w:t>)</w:t>
      </w:r>
      <w:r w:rsidR="00ED7EF4" w:rsidRPr="00635375">
        <w:rPr>
          <w:sz w:val="28"/>
        </w:rPr>
        <w:t>, которые строго приурочены к определённым стратиграфическим уровням. Без детального изучения стратиграфического разреза не могут быть составлены геологические карты и проведены различные инженерно-геологические работы</w:t>
      </w:r>
      <w:r w:rsidRPr="00635375">
        <w:rPr>
          <w:sz w:val="28"/>
        </w:rPr>
        <w:t>.</w:t>
      </w:r>
    </w:p>
    <w:p w:rsidR="005A0FBE" w:rsidRDefault="00E557E1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В изучении залежей большую роль играет моделирование внешней формы залежи</w:t>
      </w:r>
      <w:r w:rsidR="005A0FBE" w:rsidRPr="00635375">
        <w:rPr>
          <w:sz w:val="28"/>
          <w:szCs w:val="28"/>
        </w:rPr>
        <w:t>.</w:t>
      </w:r>
      <w:r w:rsidRPr="00635375">
        <w:rPr>
          <w:sz w:val="28"/>
          <w:szCs w:val="28"/>
        </w:rPr>
        <w:t xml:space="preserve"> Форма определяется положением в пространстве различных геологических поверхностей, ограничивающих все породы (коллекторы и не коллекторы) продуктивного горизонта, включенные в общий объем залежи. </w:t>
      </w:r>
      <w:r w:rsidR="005A0FBE" w:rsidRPr="00635375">
        <w:rPr>
          <w:sz w:val="28"/>
          <w:szCs w:val="28"/>
        </w:rPr>
        <w:t>Форма залежи наиболее полно отражается на картах в изогипсах, получивших название структурных, на которых находят положение внешнего и внутреннего контура нефтеносности, а также при их наличии – положение литологических и дизъюнктивных границ залежи.</w:t>
      </w:r>
      <w:r w:rsidR="00072D0D" w:rsidRPr="00635375">
        <w:rPr>
          <w:sz w:val="28"/>
          <w:szCs w:val="28"/>
        </w:rPr>
        <w:t xml:space="preserve"> Для построения структурной карты кровли или подошвы горизонта необходимо нанести на план местоположение, точки пересечения поверхности стволами скважин и абсолютные отметки залегания поверхности в каждой точке. При определении положения на плане точки наблюдения учитывают ее смещение от устья скважины в результате искривления ствола.</w:t>
      </w:r>
    </w:p>
    <w:p w:rsidR="001009E0" w:rsidRPr="00635375" w:rsidRDefault="001009E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009E0" w:rsidRDefault="00884BD7" w:rsidP="001009E0">
      <w:pPr>
        <w:numPr>
          <w:ilvl w:val="0"/>
          <w:numId w:val="1"/>
        </w:numPr>
        <w:suppressLineNumbers/>
        <w:tabs>
          <w:tab w:val="clear" w:pos="1500"/>
          <w:tab w:val="num" w:pos="1080"/>
        </w:tabs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009E0">
        <w:rPr>
          <w:b/>
          <w:sz w:val="28"/>
          <w:szCs w:val="28"/>
        </w:rPr>
        <w:t>Назначение сепарации, количество ступеней. Емко</w:t>
      </w:r>
      <w:r w:rsidR="001009E0" w:rsidRPr="001009E0">
        <w:rPr>
          <w:b/>
          <w:sz w:val="28"/>
          <w:szCs w:val="28"/>
        </w:rPr>
        <w:t>стные</w:t>
      </w:r>
    </w:p>
    <w:p w:rsidR="00884BD7" w:rsidRPr="001009E0" w:rsidRDefault="001009E0" w:rsidP="001009E0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1009E0">
        <w:rPr>
          <w:b/>
          <w:sz w:val="28"/>
          <w:szCs w:val="28"/>
        </w:rPr>
        <w:t>сепараторы, их устройство</w:t>
      </w:r>
    </w:p>
    <w:p w:rsidR="001009E0" w:rsidRPr="001009E0" w:rsidRDefault="001009E0" w:rsidP="00635375">
      <w:pPr>
        <w:suppressLineNumbers/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1009E0">
        <w:rPr>
          <w:color w:val="FFFFFF"/>
          <w:sz w:val="28"/>
          <w:szCs w:val="28"/>
        </w:rPr>
        <w:t>нефтяной газовый горный залежь сепаратор</w:t>
      </w:r>
    </w:p>
    <w:p w:rsidR="00884BD7" w:rsidRPr="00635375" w:rsidRDefault="007E2301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Разделение продукции скважин (на нефть и газ) обычно осуществляется в сепараторах. В качестве сепараторов применяют емкости, в которых поддерживаются определенная температура и давление.</w:t>
      </w:r>
      <w:r w:rsidR="009A6230" w:rsidRPr="00635375">
        <w:rPr>
          <w:sz w:val="28"/>
          <w:szCs w:val="28"/>
        </w:rPr>
        <w:t xml:space="preserve"> Температура поддерживается на заданном уровне или за счет тепла поступающей продукции скважин и окружающей среды, или путем внесения тепла или холода извне. Давление в сепараторе поддерживается обычно регулятором давления, устанавливаемом на газовой линии. Вывод нефти и газа осуществляется раздельно.</w:t>
      </w:r>
    </w:p>
    <w:p w:rsidR="009A6230" w:rsidRPr="00635375" w:rsidRDefault="009A623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Сепарация осуществляется в несколько последовательно подключаемых ступеней. В качестве последней ступени используется резервуар. Например, при трехступенчатой сепарации</w:t>
      </w:r>
      <w:r w:rsidR="004831FB" w:rsidRPr="00635375">
        <w:rPr>
          <w:sz w:val="28"/>
          <w:szCs w:val="28"/>
        </w:rPr>
        <w:t>,</w:t>
      </w:r>
      <w:r w:rsidRPr="00635375">
        <w:rPr>
          <w:sz w:val="28"/>
          <w:szCs w:val="28"/>
        </w:rPr>
        <w:t xml:space="preserve"> на первых двух ступенях сепарация осуществляется в двух сепараторах, а на последней</w:t>
      </w:r>
      <w:r w:rsidR="004831FB" w:rsidRPr="00635375">
        <w:rPr>
          <w:sz w:val="28"/>
          <w:szCs w:val="28"/>
        </w:rPr>
        <w:t xml:space="preserve"> –</w:t>
      </w:r>
      <w:r w:rsidRPr="00635375">
        <w:rPr>
          <w:sz w:val="28"/>
          <w:szCs w:val="28"/>
        </w:rPr>
        <w:t xml:space="preserve"> в резервуаре.</w:t>
      </w:r>
    </w:p>
    <w:p w:rsidR="004831FB" w:rsidRPr="00635375" w:rsidRDefault="004831FB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На эффективность сепарации влияют следующие факторы:</w:t>
      </w:r>
    </w:p>
    <w:p w:rsidR="004831FB" w:rsidRPr="00635375" w:rsidRDefault="004831FB" w:rsidP="00635375">
      <w:pPr>
        <w:numPr>
          <w:ilvl w:val="0"/>
          <w:numId w:val="3"/>
        </w:numPr>
        <w:suppressLineNumbers/>
        <w:tabs>
          <w:tab w:val="clear" w:pos="1260"/>
          <w:tab w:val="num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Давление сепарации. Объем товарной нефти, состоящей в основном из пентанов и более тяжелых углеводородов, увеличивается с увеличением давления до определенного значения и снижается при дальнейшем его повышении. Оптимальное давление сепарации зависит от химического и фракционного состава продукции.</w:t>
      </w:r>
    </w:p>
    <w:p w:rsidR="004831FB" w:rsidRPr="00635375" w:rsidRDefault="004831FB" w:rsidP="00635375">
      <w:pPr>
        <w:numPr>
          <w:ilvl w:val="0"/>
          <w:numId w:val="3"/>
        </w:numPr>
        <w:suppressLineNumbers/>
        <w:tabs>
          <w:tab w:val="clear" w:pos="1260"/>
          <w:tab w:val="num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Температура сепарации.</w:t>
      </w:r>
      <w:r w:rsidR="00E12D1F" w:rsidRPr="00635375">
        <w:rPr>
          <w:sz w:val="28"/>
          <w:szCs w:val="28"/>
        </w:rPr>
        <w:t xml:space="preserve"> При повышении температуры процесса относительный выход стабильной жидкости падает. Однако, при температуре ниже -10</w:t>
      </w:r>
      <w:r w:rsidR="00E12D1F" w:rsidRPr="00635375">
        <w:rPr>
          <w:sz w:val="28"/>
          <w:szCs w:val="28"/>
          <w:vertAlign w:val="superscript"/>
        </w:rPr>
        <w:t>0</w:t>
      </w:r>
      <w:r w:rsidR="00E12D1F" w:rsidRPr="00635375">
        <w:rPr>
          <w:sz w:val="28"/>
          <w:szCs w:val="28"/>
        </w:rPr>
        <w:t xml:space="preserve">С объем извлечения стабильной жидкости практически не увеличивается. </w:t>
      </w:r>
      <w:r w:rsidR="00362162" w:rsidRPr="00635375">
        <w:rPr>
          <w:sz w:val="28"/>
          <w:szCs w:val="28"/>
        </w:rPr>
        <w:t>Таким образом, предпочтительно поддерживать температуру в переделах от -10 до -1</w:t>
      </w:r>
      <w:r w:rsidR="00362162" w:rsidRPr="00635375">
        <w:rPr>
          <w:sz w:val="28"/>
          <w:szCs w:val="28"/>
          <w:vertAlign w:val="superscript"/>
        </w:rPr>
        <w:t>0</w:t>
      </w:r>
      <w:r w:rsidR="00362162" w:rsidRPr="00635375">
        <w:rPr>
          <w:sz w:val="28"/>
          <w:szCs w:val="28"/>
        </w:rPr>
        <w:t>С.</w:t>
      </w:r>
    </w:p>
    <w:p w:rsidR="00362162" w:rsidRPr="00635375" w:rsidRDefault="00362162" w:rsidP="00635375">
      <w:pPr>
        <w:numPr>
          <w:ilvl w:val="0"/>
          <w:numId w:val="3"/>
        </w:numPr>
        <w:suppressLineNumbers/>
        <w:tabs>
          <w:tab w:val="clear" w:pos="1260"/>
          <w:tab w:val="num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Состав продукции скважин. Наибольшее влияние на выход стабильной товарной нефти оказывает содержание компонентов С</w:t>
      </w:r>
      <w:r w:rsidRPr="00635375">
        <w:rPr>
          <w:sz w:val="28"/>
          <w:szCs w:val="28"/>
          <w:vertAlign w:val="subscript"/>
        </w:rPr>
        <w:t>5</w:t>
      </w:r>
      <w:r w:rsidRPr="00635375">
        <w:rPr>
          <w:sz w:val="28"/>
          <w:szCs w:val="28"/>
        </w:rPr>
        <w:t>.</w:t>
      </w:r>
    </w:p>
    <w:p w:rsidR="00362162" w:rsidRPr="00635375" w:rsidRDefault="00362162" w:rsidP="00635375">
      <w:pPr>
        <w:numPr>
          <w:ilvl w:val="0"/>
          <w:numId w:val="3"/>
        </w:numPr>
        <w:suppressLineNumbers/>
        <w:tabs>
          <w:tab w:val="clear" w:pos="1260"/>
          <w:tab w:val="num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Количество ступеней сепарации. Если число ступеней сепарации больше двух, улучшается получение стабильной товарной нефти, но уменьшается общий объем извлекаемой жидкости.</w:t>
      </w:r>
      <w:r w:rsidR="00E36AD8" w:rsidRPr="00635375">
        <w:rPr>
          <w:sz w:val="28"/>
          <w:szCs w:val="28"/>
        </w:rPr>
        <w:t xml:space="preserve"> Потери нефти в открытых резервуарах в результате испарения будут меньше при многоступенчатой сепарации.</w:t>
      </w:r>
      <w:r w:rsidR="00014E40" w:rsidRPr="00635375">
        <w:rPr>
          <w:sz w:val="28"/>
          <w:szCs w:val="28"/>
        </w:rPr>
        <w:t xml:space="preserve"> При повышении числа ступеней сепарации с двух до трех, объем стабильной резервуарной нефти увеличивается в среднем на 8%. При повышении числа ступеней сепарации с трех до четырех, выход нефти увеличивается незначительно. Поэтому применение четырехступенчатой сепарации в большинстве случаев неэкономично.</w:t>
      </w:r>
    </w:p>
    <w:p w:rsidR="001009E0" w:rsidRDefault="00474B6A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В большинстве газожидкостных сепараторов основные элементы, обеспечивающие сепарацию, можно разделить на три группы: элементы</w:t>
      </w:r>
      <w:r w:rsidR="00A268DD" w:rsidRPr="00635375">
        <w:rPr>
          <w:sz w:val="28"/>
          <w:szCs w:val="28"/>
        </w:rPr>
        <w:t>,</w:t>
      </w:r>
      <w:r w:rsidRPr="00635375">
        <w:rPr>
          <w:sz w:val="28"/>
          <w:szCs w:val="28"/>
        </w:rPr>
        <w:t xml:space="preserve"> обеспечивающие грубое отделение нефти от газа, каплеуловители и аккумуляторы нефти.</w:t>
      </w:r>
      <w:r w:rsidR="008B7760" w:rsidRPr="00635375">
        <w:rPr>
          <w:sz w:val="28"/>
          <w:szCs w:val="28"/>
        </w:rPr>
        <w:t xml:space="preserve"> Элементы первой группы обеспечивают первичное отделение нефти от газа за счет использования центробежной или гравитационной силы. Они состоят из сепарирующего элемента на входе, полок, проходов для жидкости и части сепаратора, расположенной между поверхностью жидкости и входным патрубком (в вертикальных сепараторах) или выше поверхности жидкости (в горизонтальных и сферических) сепараторах.</w:t>
      </w:r>
    </w:p>
    <w:p w:rsidR="001009E0" w:rsidRDefault="008B776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Каплеуловители устанавливают на пути газового потока с целью отделения капелек жидкости. Они бывают в виде коалесцирующих набивок, а также лопастного или гидроциклонного типов.</w:t>
      </w:r>
      <w:r w:rsidR="00070E93" w:rsidRPr="00635375">
        <w:rPr>
          <w:sz w:val="28"/>
          <w:szCs w:val="28"/>
        </w:rPr>
        <w:t xml:space="preserve"> Аккумулятор нефти (а также воды, в случае трехфазных сепараторов) предназначен для сбора в нижней части аппарата жидкостей, отделившихся от потока либо сконденсировавшихся в сепараторе.</w:t>
      </w:r>
    </w:p>
    <w:p w:rsidR="001009E0" w:rsidRDefault="00070E93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Для предотвращения прорыва газа в нефтяной коллектор или подъема уровня жидкости выше предельного, а также для обеспечения достаточного времени пребывания для всплытия газовых пузырьков из жидкости в сепараторах предусматриваются регуляторы уровня.</w:t>
      </w:r>
    </w:p>
    <w:p w:rsidR="00070E93" w:rsidRPr="00635375" w:rsidRDefault="00070E93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По форме сепараторы бывают вертикальными, цилиндрическими, горизонтальными одноемкостными и двухъемкостными, а также сферическими.</w:t>
      </w:r>
    </w:p>
    <w:p w:rsidR="002F3D61" w:rsidRPr="00635375" w:rsidRDefault="002F3D61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>Рассмотрим подробнее устр</w:t>
      </w:r>
      <w:r w:rsidR="008606C0" w:rsidRPr="00635375">
        <w:rPr>
          <w:sz w:val="28"/>
          <w:szCs w:val="28"/>
        </w:rPr>
        <w:t>ойство вертикального сепаратора:</w:t>
      </w:r>
    </w:p>
    <w:p w:rsidR="00742E40" w:rsidRPr="00635375" w:rsidRDefault="00742E4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42E40" w:rsidRPr="00635375" w:rsidRDefault="001009E0" w:rsidP="00635375">
      <w:pPr>
        <w:suppressLineNumbers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C4A2E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67.25pt" wrapcoords="-84 0 -84 21549 21600 21549 21600 0 -84 0" o:allowoverlap="f">
            <v:imagedata r:id="rId7" o:title=""/>
          </v:shape>
        </w:pict>
      </w:r>
    </w:p>
    <w:p w:rsidR="001009E0" w:rsidRDefault="001009E0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2301" w:rsidRPr="00635375" w:rsidRDefault="002F3D61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35375">
        <w:rPr>
          <w:sz w:val="28"/>
          <w:szCs w:val="28"/>
        </w:rPr>
        <w:t xml:space="preserve">Продукция скважин поступает в </w:t>
      </w:r>
      <w:r w:rsidR="008606C0" w:rsidRPr="00635375">
        <w:rPr>
          <w:sz w:val="28"/>
          <w:szCs w:val="28"/>
        </w:rPr>
        <w:t>сепарирующий элемент 2 через входной патрубок 1</w:t>
      </w:r>
      <w:r w:rsidRPr="00635375">
        <w:rPr>
          <w:sz w:val="28"/>
          <w:szCs w:val="28"/>
        </w:rPr>
        <w:t xml:space="preserve">, устанавливаемый на уровне 2/3 высоты аппарата. Входной патрубок может устанавливаться в радиальном или тангенциальном направлении. </w:t>
      </w:r>
      <w:r w:rsidR="005041ED" w:rsidRPr="00635375">
        <w:rPr>
          <w:sz w:val="28"/>
          <w:szCs w:val="28"/>
        </w:rPr>
        <w:t>Выход нефти регулируется пневматическим клапаном 5, управляемый поплавком 3 через пневматический пилотный клапан 4. Колебание поплавка ограничивается щитом 6. Капли жидкости из потока газа улавливаются уголковым каплеотбойником 7, откуда они стекают в полость сепаратора. Давление в сепараторе контролируется регулятором 9, установленным на газовой линии 8. Механические примеси, которые могут осаждаться в нижней части сепаратора, могут удаляться через дренажный патрубок 10. Защита аппарата от избыточного давления осуществляется при помощи рычажного или грузового предохранительного клапана 11.</w:t>
      </w:r>
    </w:p>
    <w:p w:rsidR="00635375" w:rsidRDefault="00635375" w:rsidP="00635375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E2301" w:rsidRDefault="007E2301" w:rsidP="00635375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635375">
        <w:rPr>
          <w:sz w:val="28"/>
          <w:szCs w:val="28"/>
        </w:rPr>
        <w:br w:type="page"/>
      </w:r>
      <w:r w:rsidRPr="00635375">
        <w:rPr>
          <w:b/>
          <w:bCs/>
          <w:sz w:val="28"/>
        </w:rPr>
        <w:t>Список литературы</w:t>
      </w:r>
    </w:p>
    <w:p w:rsidR="00635375" w:rsidRPr="00635375" w:rsidRDefault="00635375" w:rsidP="00635375">
      <w:pPr>
        <w:suppressLineNumbers/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3067EA" w:rsidRPr="00635375" w:rsidRDefault="003067EA" w:rsidP="00635375">
      <w:pPr>
        <w:numPr>
          <w:ilvl w:val="0"/>
          <w:numId w:val="2"/>
        </w:numPr>
        <w:suppressLineNumbers/>
        <w:tabs>
          <w:tab w:val="clear" w:pos="1379"/>
          <w:tab w:val="num" w:pos="284"/>
        </w:tabs>
        <w:suppressAutoHyphens/>
        <w:spacing w:line="360" w:lineRule="auto"/>
        <w:ind w:left="0" w:firstLine="0"/>
        <w:jc w:val="both"/>
        <w:rPr>
          <w:sz w:val="28"/>
        </w:rPr>
      </w:pPr>
      <w:r w:rsidRPr="00635375">
        <w:rPr>
          <w:sz w:val="28"/>
        </w:rPr>
        <w:t>Иванова М.М. Нефтегазопромысловая геология: Учебник для вузов</w:t>
      </w:r>
      <w:r w:rsidR="00635375">
        <w:rPr>
          <w:sz w:val="28"/>
        </w:rPr>
        <w:t xml:space="preserve">. </w:t>
      </w:r>
      <w:r w:rsidRPr="00635375">
        <w:rPr>
          <w:sz w:val="28"/>
        </w:rPr>
        <w:t>/ М.М.</w:t>
      </w:r>
      <w:r w:rsidR="00635375">
        <w:rPr>
          <w:sz w:val="28"/>
        </w:rPr>
        <w:t> </w:t>
      </w:r>
      <w:r w:rsidRPr="00635375">
        <w:rPr>
          <w:sz w:val="28"/>
        </w:rPr>
        <w:t xml:space="preserve">Иванова, И.П. Чоловский, Ю.И. Брагин. – М.: </w:t>
      </w:r>
      <w:r w:rsidRPr="00635375">
        <w:rPr>
          <w:bCs/>
          <w:sz w:val="28"/>
        </w:rPr>
        <w:t>ООО «Недра-Бизнесцентр», 2000. – 414 с.</w:t>
      </w:r>
    </w:p>
    <w:p w:rsidR="007E2301" w:rsidRPr="00635375" w:rsidRDefault="007E2301" w:rsidP="00635375">
      <w:pPr>
        <w:numPr>
          <w:ilvl w:val="0"/>
          <w:numId w:val="2"/>
        </w:numPr>
        <w:suppressLineNumbers/>
        <w:tabs>
          <w:tab w:val="clear" w:pos="1379"/>
          <w:tab w:val="num" w:pos="284"/>
        </w:tabs>
        <w:suppressAutoHyphens/>
        <w:spacing w:line="360" w:lineRule="auto"/>
        <w:ind w:left="0" w:firstLine="0"/>
        <w:jc w:val="both"/>
        <w:rPr>
          <w:sz w:val="28"/>
        </w:rPr>
      </w:pPr>
      <w:r w:rsidRPr="00635375">
        <w:rPr>
          <w:sz w:val="28"/>
        </w:rPr>
        <w:t>Силаш</w:t>
      </w:r>
      <w:r w:rsidR="00B37D36" w:rsidRPr="00635375">
        <w:rPr>
          <w:sz w:val="28"/>
        </w:rPr>
        <w:t xml:space="preserve"> А.П. Добыча и транспорт </w:t>
      </w:r>
      <w:r w:rsidR="00635375">
        <w:rPr>
          <w:sz w:val="28"/>
        </w:rPr>
        <w:t>нефти и газа. Ч. 2</w:t>
      </w:r>
      <w:r w:rsidR="00B37D36" w:rsidRPr="00635375">
        <w:rPr>
          <w:sz w:val="28"/>
        </w:rPr>
        <w:t>:</w:t>
      </w:r>
      <w:r w:rsidR="00FD7EA7" w:rsidRPr="00635375">
        <w:rPr>
          <w:sz w:val="28"/>
        </w:rPr>
        <w:t xml:space="preserve"> Учебник для вузов</w:t>
      </w:r>
      <w:r w:rsidR="00635375">
        <w:rPr>
          <w:sz w:val="28"/>
        </w:rPr>
        <w:t xml:space="preserve">. </w:t>
      </w:r>
      <w:r w:rsidR="00FD7EA7" w:rsidRPr="00635375">
        <w:rPr>
          <w:sz w:val="28"/>
        </w:rPr>
        <w:t>/ А.П. Си</w:t>
      </w:r>
      <w:r w:rsidR="00635375">
        <w:rPr>
          <w:sz w:val="28"/>
        </w:rPr>
        <w:t>лаш; пер. с англ. Н.М. Байкова и др.</w:t>
      </w:r>
      <w:r w:rsidR="00FD7EA7" w:rsidRPr="00635375">
        <w:rPr>
          <w:sz w:val="28"/>
        </w:rPr>
        <w:t>; Под ред. Р.Ш. Мингареева. – М.: Недра, 1980. – 264 с.</w:t>
      </w:r>
    </w:p>
    <w:p w:rsidR="00F539A3" w:rsidRPr="00635375" w:rsidRDefault="00D83263" w:rsidP="00635375">
      <w:pPr>
        <w:numPr>
          <w:ilvl w:val="0"/>
          <w:numId w:val="2"/>
        </w:numPr>
        <w:suppressLineNumbers/>
        <w:tabs>
          <w:tab w:val="clear" w:pos="1379"/>
          <w:tab w:val="num" w:pos="284"/>
        </w:tabs>
        <w:suppressAutoHyphens/>
        <w:spacing w:line="360" w:lineRule="auto"/>
        <w:ind w:left="0" w:firstLine="0"/>
        <w:jc w:val="both"/>
        <w:rPr>
          <w:sz w:val="28"/>
        </w:rPr>
      </w:pPr>
      <w:r w:rsidRPr="00635375">
        <w:rPr>
          <w:bCs/>
          <w:sz w:val="28"/>
        </w:rPr>
        <w:t>Андреев В.В. Справочник по добыче нефти</w:t>
      </w:r>
      <w:r w:rsidR="00635375">
        <w:rPr>
          <w:bCs/>
          <w:sz w:val="28"/>
        </w:rPr>
        <w:t xml:space="preserve">. </w:t>
      </w:r>
      <w:r w:rsidRPr="00635375">
        <w:rPr>
          <w:bCs/>
          <w:sz w:val="28"/>
        </w:rPr>
        <w:t>/ В.В. Андрее</w:t>
      </w:r>
      <w:r w:rsidR="00635375">
        <w:rPr>
          <w:bCs/>
          <w:sz w:val="28"/>
        </w:rPr>
        <w:t>в, К.Р. Уразаков, В.У. Далимов и др.</w:t>
      </w:r>
      <w:r w:rsidRPr="00635375">
        <w:rPr>
          <w:bCs/>
          <w:sz w:val="28"/>
        </w:rPr>
        <w:t>; Под ред. К.Р. Уразакова. – М.: ООО «Недра-Бизнесцентр», 2000. – 374 с.</w:t>
      </w:r>
    </w:p>
    <w:p w:rsidR="00635375" w:rsidRPr="001009E0" w:rsidRDefault="00635375" w:rsidP="001009E0">
      <w:pPr>
        <w:suppressLineNumbers/>
        <w:suppressAutoHyphens/>
        <w:spacing w:line="360" w:lineRule="auto"/>
        <w:ind w:firstLine="709"/>
        <w:jc w:val="center"/>
        <w:rPr>
          <w:bCs/>
          <w:color w:val="FFFFFF"/>
          <w:sz w:val="28"/>
        </w:rPr>
      </w:pPr>
    </w:p>
    <w:p w:rsidR="00635375" w:rsidRPr="00635375" w:rsidRDefault="00635375" w:rsidP="001009E0">
      <w:pPr>
        <w:suppressLineNumbers/>
        <w:suppressAutoHyphens/>
        <w:spacing w:line="360" w:lineRule="auto"/>
        <w:ind w:firstLine="709"/>
        <w:jc w:val="center"/>
        <w:rPr>
          <w:sz w:val="28"/>
        </w:rPr>
      </w:pPr>
      <w:bookmarkStart w:id="1" w:name="_GoBack"/>
      <w:bookmarkEnd w:id="1"/>
    </w:p>
    <w:sectPr w:rsidR="00635375" w:rsidRPr="00635375" w:rsidSect="00635375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39" w:rsidRDefault="00350239">
      <w:r>
        <w:separator/>
      </w:r>
    </w:p>
  </w:endnote>
  <w:endnote w:type="continuationSeparator" w:id="0">
    <w:p w:rsidR="00350239" w:rsidRDefault="0035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CA" w:rsidRDefault="00D21BCA" w:rsidP="00A16C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1BCA" w:rsidRDefault="00D21BCA" w:rsidP="00D21BC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CA" w:rsidRDefault="00D21BCA" w:rsidP="00A16C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12FF">
      <w:rPr>
        <w:rStyle w:val="a6"/>
        <w:noProof/>
      </w:rPr>
      <w:t>1</w:t>
    </w:r>
    <w:r>
      <w:rPr>
        <w:rStyle w:val="a6"/>
      </w:rPr>
      <w:fldChar w:fldCharType="end"/>
    </w:r>
  </w:p>
  <w:p w:rsidR="00D21BCA" w:rsidRDefault="00D21BCA" w:rsidP="00635375">
    <w:pPr>
      <w:pStyle w:val="a4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39" w:rsidRDefault="00350239">
      <w:r>
        <w:separator/>
      </w:r>
    </w:p>
  </w:footnote>
  <w:footnote w:type="continuationSeparator" w:id="0">
    <w:p w:rsidR="00350239" w:rsidRDefault="0035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75" w:rsidRPr="00635375" w:rsidRDefault="00635375" w:rsidP="00635375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1699B"/>
    <w:multiLevelType w:val="hybridMultilevel"/>
    <w:tmpl w:val="4A2AA73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5F213852"/>
    <w:multiLevelType w:val="hybridMultilevel"/>
    <w:tmpl w:val="80BC2230"/>
    <w:lvl w:ilvl="0" w:tplc="0A607D9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81D4E78"/>
    <w:multiLevelType w:val="hybridMultilevel"/>
    <w:tmpl w:val="F6DE49D4"/>
    <w:lvl w:ilvl="0" w:tplc="E00CAB08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4EF"/>
    <w:rsid w:val="00007A46"/>
    <w:rsid w:val="000112FF"/>
    <w:rsid w:val="00014E40"/>
    <w:rsid w:val="00070E93"/>
    <w:rsid w:val="00072D0D"/>
    <w:rsid w:val="001009E0"/>
    <w:rsid w:val="00155FFC"/>
    <w:rsid w:val="00232D02"/>
    <w:rsid w:val="002A730B"/>
    <w:rsid w:val="002F3D61"/>
    <w:rsid w:val="003067EA"/>
    <w:rsid w:val="00350239"/>
    <w:rsid w:val="00362162"/>
    <w:rsid w:val="00406B1D"/>
    <w:rsid w:val="00424219"/>
    <w:rsid w:val="004534DF"/>
    <w:rsid w:val="0047265A"/>
    <w:rsid w:val="00474B6A"/>
    <w:rsid w:val="004831FB"/>
    <w:rsid w:val="004F0C57"/>
    <w:rsid w:val="005041ED"/>
    <w:rsid w:val="005A0FBE"/>
    <w:rsid w:val="006067B9"/>
    <w:rsid w:val="00630D58"/>
    <w:rsid w:val="00635375"/>
    <w:rsid w:val="007264CD"/>
    <w:rsid w:val="00742E40"/>
    <w:rsid w:val="0077361B"/>
    <w:rsid w:val="007C4740"/>
    <w:rsid w:val="007E2301"/>
    <w:rsid w:val="008606C0"/>
    <w:rsid w:val="00884BD7"/>
    <w:rsid w:val="008B7760"/>
    <w:rsid w:val="008D249D"/>
    <w:rsid w:val="008E13A9"/>
    <w:rsid w:val="00916BA5"/>
    <w:rsid w:val="009A6230"/>
    <w:rsid w:val="00A16CC6"/>
    <w:rsid w:val="00A268DD"/>
    <w:rsid w:val="00B12520"/>
    <w:rsid w:val="00B37D36"/>
    <w:rsid w:val="00B663A5"/>
    <w:rsid w:val="00BD1C69"/>
    <w:rsid w:val="00C009FA"/>
    <w:rsid w:val="00D21BCA"/>
    <w:rsid w:val="00D634F9"/>
    <w:rsid w:val="00D638FE"/>
    <w:rsid w:val="00D75502"/>
    <w:rsid w:val="00D83263"/>
    <w:rsid w:val="00E12D1F"/>
    <w:rsid w:val="00E36AD8"/>
    <w:rsid w:val="00E557E1"/>
    <w:rsid w:val="00E904EF"/>
    <w:rsid w:val="00EC34F6"/>
    <w:rsid w:val="00EC4A2E"/>
    <w:rsid w:val="00ED7EF4"/>
    <w:rsid w:val="00F133EC"/>
    <w:rsid w:val="00F539A3"/>
    <w:rsid w:val="00FD7EA7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09034B0-318F-4940-87E7-992E7302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7EF4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D21BC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D21BCA"/>
    <w:rPr>
      <w:rFonts w:cs="Times New Roman"/>
    </w:rPr>
  </w:style>
  <w:style w:type="paragraph" w:styleId="a7">
    <w:name w:val="Balloon Text"/>
    <w:basedOn w:val="a"/>
    <w:link w:val="a8"/>
    <w:uiPriority w:val="99"/>
    <w:rsid w:val="00C009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C009F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6353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35375"/>
    <w:rPr>
      <w:rFonts w:cs="Times New Roman"/>
      <w:sz w:val="24"/>
      <w:szCs w:val="24"/>
    </w:rPr>
  </w:style>
  <w:style w:type="character" w:styleId="ab">
    <w:name w:val="Hyperlink"/>
    <w:uiPriority w:val="99"/>
    <w:rsid w:val="0063537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Технологический Университет им</vt:lpstr>
    </vt:vector>
  </TitlesOfParts>
  <Company>MoBIL GROUP</Company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Технологический Университет им</dc:title>
  <dc:subject/>
  <dc:creator>Admin</dc:creator>
  <cp:keywords/>
  <dc:description/>
  <cp:lastModifiedBy>admin</cp:lastModifiedBy>
  <cp:revision>2</cp:revision>
  <cp:lastPrinted>2010-02-03T12:39:00Z</cp:lastPrinted>
  <dcterms:created xsi:type="dcterms:W3CDTF">2014-03-27T03:41:00Z</dcterms:created>
  <dcterms:modified xsi:type="dcterms:W3CDTF">2014-03-27T03:41:00Z</dcterms:modified>
</cp:coreProperties>
</file>