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FC8" w:rsidRPr="00871B22" w:rsidRDefault="00AE2FC8" w:rsidP="00871B22">
      <w:pPr>
        <w:widowControl w:val="0"/>
        <w:tabs>
          <w:tab w:val="left" w:pos="360"/>
        </w:tabs>
        <w:spacing w:line="360" w:lineRule="auto"/>
        <w:ind w:firstLine="709"/>
        <w:jc w:val="center"/>
        <w:rPr>
          <w:snapToGrid w:val="0"/>
          <w:sz w:val="28"/>
          <w:szCs w:val="28"/>
        </w:rPr>
      </w:pPr>
      <w:r w:rsidRPr="00871B22">
        <w:rPr>
          <w:snapToGrid w:val="0"/>
          <w:sz w:val="28"/>
          <w:szCs w:val="28"/>
        </w:rPr>
        <w:t>Министерство образования Республики Беларусь</w:t>
      </w:r>
    </w:p>
    <w:p w:rsidR="00AE2FC8" w:rsidRPr="00871B22" w:rsidRDefault="00AE2FC8" w:rsidP="00871B22">
      <w:pPr>
        <w:widowControl w:val="0"/>
        <w:spacing w:line="360" w:lineRule="auto"/>
        <w:ind w:firstLine="709"/>
        <w:jc w:val="center"/>
        <w:rPr>
          <w:snapToGrid w:val="0"/>
          <w:sz w:val="28"/>
          <w:szCs w:val="28"/>
        </w:rPr>
      </w:pPr>
      <w:r w:rsidRPr="00871B22">
        <w:rPr>
          <w:snapToGrid w:val="0"/>
          <w:sz w:val="28"/>
          <w:szCs w:val="28"/>
        </w:rPr>
        <w:t>Министерство образования и науки Российской Федерации</w:t>
      </w:r>
    </w:p>
    <w:p w:rsidR="00AE2FC8" w:rsidRPr="00871B22" w:rsidRDefault="00AE2FC8" w:rsidP="00871B22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871B22">
        <w:rPr>
          <w:sz w:val="28"/>
          <w:szCs w:val="28"/>
        </w:rPr>
        <w:t>Государственное учреждение высшего профессионального образования</w:t>
      </w:r>
    </w:p>
    <w:p w:rsidR="00AE2FC8" w:rsidRPr="00871B22" w:rsidRDefault="00AE2FC8" w:rsidP="00871B22">
      <w:pPr>
        <w:widowControl w:val="0"/>
        <w:spacing w:line="360" w:lineRule="auto"/>
        <w:ind w:firstLine="709"/>
        <w:jc w:val="center"/>
        <w:rPr>
          <w:snapToGrid w:val="0"/>
          <w:sz w:val="28"/>
          <w:szCs w:val="28"/>
        </w:rPr>
      </w:pPr>
      <w:r w:rsidRPr="00871B22">
        <w:rPr>
          <w:sz w:val="28"/>
          <w:szCs w:val="28"/>
        </w:rPr>
        <w:t>«БЕЛОРУССКО-РОССЙИСКИЙ УНИВЕРСИТЕТ»</w:t>
      </w:r>
    </w:p>
    <w:p w:rsidR="00AE2FC8" w:rsidRPr="00871B22" w:rsidRDefault="00AE2FC8" w:rsidP="00871B22">
      <w:pPr>
        <w:widowControl w:val="0"/>
        <w:spacing w:line="360" w:lineRule="auto"/>
        <w:ind w:firstLine="709"/>
        <w:jc w:val="center"/>
        <w:rPr>
          <w:snapToGrid w:val="0"/>
          <w:sz w:val="28"/>
          <w:szCs w:val="28"/>
        </w:rPr>
      </w:pPr>
      <w:r w:rsidRPr="00871B22">
        <w:rPr>
          <w:snapToGrid w:val="0"/>
          <w:sz w:val="28"/>
          <w:szCs w:val="28"/>
        </w:rPr>
        <w:t>Кафедра «Финансы и Бухгалтерский учёт»</w:t>
      </w:r>
    </w:p>
    <w:p w:rsidR="00AE2FC8" w:rsidRPr="00871B22" w:rsidRDefault="00AE2FC8" w:rsidP="00871B22">
      <w:pPr>
        <w:widowControl w:val="0"/>
        <w:spacing w:line="360" w:lineRule="auto"/>
        <w:ind w:firstLine="709"/>
        <w:jc w:val="center"/>
        <w:rPr>
          <w:snapToGrid w:val="0"/>
          <w:sz w:val="28"/>
          <w:szCs w:val="28"/>
        </w:rPr>
      </w:pPr>
    </w:p>
    <w:p w:rsidR="00AE2FC8" w:rsidRPr="00871B22" w:rsidRDefault="00AE2FC8" w:rsidP="00871B22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p w:rsidR="00AE2FC8" w:rsidRPr="00871B22" w:rsidRDefault="00AE2FC8" w:rsidP="00871B22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p w:rsidR="00AE2FC8" w:rsidRDefault="00AE2FC8" w:rsidP="00871B22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p w:rsidR="00871B22" w:rsidRDefault="00871B22" w:rsidP="00871B22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p w:rsidR="00871B22" w:rsidRDefault="00871B22" w:rsidP="00871B22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p w:rsidR="00871B22" w:rsidRPr="00871B22" w:rsidRDefault="00871B22" w:rsidP="00871B22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p w:rsidR="00AE2FC8" w:rsidRPr="00871B22" w:rsidRDefault="00AE2FC8" w:rsidP="00871B22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p w:rsidR="00AE2FC8" w:rsidRPr="00871B22" w:rsidRDefault="00AE2FC8" w:rsidP="00871B22">
      <w:pPr>
        <w:widowControl w:val="0"/>
        <w:spacing w:line="360" w:lineRule="auto"/>
        <w:ind w:firstLine="709"/>
        <w:jc w:val="center"/>
        <w:rPr>
          <w:snapToGrid w:val="0"/>
          <w:sz w:val="28"/>
          <w:szCs w:val="28"/>
        </w:rPr>
      </w:pPr>
      <w:r w:rsidRPr="00871B22">
        <w:rPr>
          <w:snapToGrid w:val="0"/>
          <w:sz w:val="28"/>
          <w:szCs w:val="28"/>
        </w:rPr>
        <w:t>РЕФЕРАТ</w:t>
      </w:r>
    </w:p>
    <w:p w:rsidR="00AE2FC8" w:rsidRPr="00871B22" w:rsidRDefault="00AE2FC8" w:rsidP="00871B22">
      <w:pPr>
        <w:widowControl w:val="0"/>
        <w:spacing w:line="360" w:lineRule="auto"/>
        <w:ind w:firstLine="709"/>
        <w:jc w:val="center"/>
        <w:rPr>
          <w:snapToGrid w:val="0"/>
          <w:sz w:val="28"/>
          <w:szCs w:val="28"/>
        </w:rPr>
      </w:pPr>
      <w:r w:rsidRPr="00871B22">
        <w:rPr>
          <w:snapToGrid w:val="0"/>
          <w:sz w:val="28"/>
          <w:szCs w:val="28"/>
        </w:rPr>
        <w:t>по дисциплине: «Теория финансов»</w:t>
      </w:r>
    </w:p>
    <w:p w:rsidR="00AE2FC8" w:rsidRPr="00871B22" w:rsidRDefault="00AE2FC8" w:rsidP="00871B22">
      <w:pPr>
        <w:widowControl w:val="0"/>
        <w:spacing w:line="360" w:lineRule="auto"/>
        <w:ind w:firstLine="709"/>
        <w:jc w:val="center"/>
        <w:rPr>
          <w:snapToGrid w:val="0"/>
          <w:sz w:val="28"/>
          <w:szCs w:val="28"/>
        </w:rPr>
      </w:pPr>
      <w:r w:rsidRPr="00871B22">
        <w:rPr>
          <w:snapToGrid w:val="0"/>
          <w:sz w:val="28"/>
          <w:szCs w:val="28"/>
        </w:rPr>
        <w:t>на тему: «Основные направления использования финансов в регулировании экономики в РБ»</w:t>
      </w:r>
    </w:p>
    <w:p w:rsidR="00AE2FC8" w:rsidRPr="00871B22" w:rsidRDefault="00AE2FC8" w:rsidP="00871B22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p w:rsidR="00AE2FC8" w:rsidRPr="00871B22" w:rsidRDefault="00AE2FC8" w:rsidP="00871B22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p w:rsidR="00871B22" w:rsidRDefault="00AE2FC8" w:rsidP="00871B22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871B22">
        <w:rPr>
          <w:snapToGrid w:val="0"/>
          <w:sz w:val="28"/>
          <w:szCs w:val="28"/>
        </w:rPr>
        <w:t>Выполнила:</w:t>
      </w:r>
    </w:p>
    <w:p w:rsidR="00AE2FC8" w:rsidRPr="00871B22" w:rsidRDefault="00AE2FC8" w:rsidP="00871B22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871B22">
        <w:rPr>
          <w:snapToGrid w:val="0"/>
          <w:sz w:val="28"/>
          <w:szCs w:val="28"/>
        </w:rPr>
        <w:t>студентка гр. ФК-061</w:t>
      </w:r>
    </w:p>
    <w:p w:rsidR="00AE2FC8" w:rsidRPr="00871B22" w:rsidRDefault="00AE2FC8" w:rsidP="00871B22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871B22">
        <w:rPr>
          <w:snapToGrid w:val="0"/>
          <w:sz w:val="28"/>
          <w:szCs w:val="28"/>
        </w:rPr>
        <w:t>Васильева К.А.</w:t>
      </w:r>
    </w:p>
    <w:p w:rsidR="00871B22" w:rsidRDefault="00AE2FC8" w:rsidP="00871B22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871B22">
        <w:rPr>
          <w:snapToGrid w:val="0"/>
          <w:sz w:val="28"/>
          <w:szCs w:val="28"/>
        </w:rPr>
        <w:t>Руководитель:</w:t>
      </w:r>
    </w:p>
    <w:p w:rsidR="00AE2FC8" w:rsidRPr="00871B22" w:rsidRDefault="00AE2FC8" w:rsidP="00871B22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871B22">
        <w:rPr>
          <w:snapToGrid w:val="0"/>
          <w:sz w:val="28"/>
          <w:szCs w:val="28"/>
        </w:rPr>
        <w:t>старший преподаватель</w:t>
      </w:r>
    </w:p>
    <w:p w:rsidR="00AE2FC8" w:rsidRPr="00871B22" w:rsidRDefault="00AE2FC8" w:rsidP="00871B22">
      <w:pPr>
        <w:widowControl w:val="0"/>
        <w:spacing w:line="360" w:lineRule="auto"/>
        <w:ind w:firstLine="709"/>
        <w:jc w:val="both"/>
        <w:rPr>
          <w:i/>
          <w:snapToGrid w:val="0"/>
          <w:sz w:val="28"/>
          <w:szCs w:val="28"/>
        </w:rPr>
      </w:pPr>
      <w:r w:rsidRPr="00871B22">
        <w:rPr>
          <w:snapToGrid w:val="0"/>
          <w:sz w:val="28"/>
          <w:szCs w:val="28"/>
        </w:rPr>
        <w:t>Олехнович Л.В.</w:t>
      </w:r>
    </w:p>
    <w:p w:rsidR="00AE2FC8" w:rsidRPr="00871B22" w:rsidRDefault="00AE2FC8" w:rsidP="00871B22">
      <w:pPr>
        <w:widowControl w:val="0"/>
        <w:spacing w:line="360" w:lineRule="auto"/>
        <w:ind w:firstLine="709"/>
        <w:jc w:val="both"/>
        <w:rPr>
          <w:sz w:val="28"/>
        </w:rPr>
      </w:pPr>
    </w:p>
    <w:p w:rsidR="00AE2FC8" w:rsidRPr="00871B22" w:rsidRDefault="00AE2FC8" w:rsidP="00871B22">
      <w:pPr>
        <w:widowControl w:val="0"/>
        <w:spacing w:line="360" w:lineRule="auto"/>
        <w:ind w:firstLine="709"/>
        <w:jc w:val="both"/>
        <w:rPr>
          <w:sz w:val="28"/>
        </w:rPr>
      </w:pPr>
    </w:p>
    <w:p w:rsidR="00AE2FC8" w:rsidRPr="00871B22" w:rsidRDefault="00AE2FC8" w:rsidP="00871B22">
      <w:pPr>
        <w:widowControl w:val="0"/>
        <w:spacing w:line="360" w:lineRule="auto"/>
        <w:ind w:firstLine="709"/>
        <w:jc w:val="both"/>
        <w:rPr>
          <w:sz w:val="28"/>
        </w:rPr>
      </w:pPr>
    </w:p>
    <w:p w:rsidR="00AE2FC8" w:rsidRPr="00871B22" w:rsidRDefault="00AE2FC8" w:rsidP="00871B22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871B22">
        <w:rPr>
          <w:sz w:val="28"/>
          <w:szCs w:val="28"/>
        </w:rPr>
        <w:t>Могилев, 2009</w:t>
      </w:r>
    </w:p>
    <w:p w:rsidR="00871B22" w:rsidRDefault="00871B22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661D7" w:rsidRPr="00871B22" w:rsidRDefault="001661D7" w:rsidP="00871B2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>Содержание</w:t>
      </w:r>
    </w:p>
    <w:p w:rsidR="001661D7" w:rsidRPr="00871B22" w:rsidRDefault="001661D7" w:rsidP="00871B2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71B22" w:rsidRPr="00871B22" w:rsidRDefault="00871B22" w:rsidP="00871B22">
      <w:pPr>
        <w:widowControl w:val="0"/>
        <w:spacing w:line="360" w:lineRule="auto"/>
        <w:rPr>
          <w:sz w:val="28"/>
          <w:szCs w:val="28"/>
        </w:rPr>
      </w:pPr>
      <w:r w:rsidRPr="00871B22">
        <w:rPr>
          <w:sz w:val="28"/>
          <w:szCs w:val="28"/>
        </w:rPr>
        <w:t>1. Роль фина</w:t>
      </w:r>
      <w:r>
        <w:rPr>
          <w:sz w:val="28"/>
          <w:szCs w:val="28"/>
        </w:rPr>
        <w:t>нсов в регулировании экономики</w:t>
      </w:r>
    </w:p>
    <w:p w:rsidR="00871B22" w:rsidRPr="00871B22" w:rsidRDefault="00871B22" w:rsidP="00871B22">
      <w:pPr>
        <w:widowControl w:val="0"/>
        <w:spacing w:line="360" w:lineRule="auto"/>
        <w:rPr>
          <w:sz w:val="28"/>
          <w:szCs w:val="28"/>
        </w:rPr>
      </w:pPr>
      <w:r w:rsidRPr="00871B22">
        <w:rPr>
          <w:sz w:val="28"/>
          <w:szCs w:val="28"/>
        </w:rPr>
        <w:t>2. Основные направления использования финансов в регулировании экономики Республик</w:t>
      </w:r>
      <w:r>
        <w:rPr>
          <w:sz w:val="28"/>
          <w:szCs w:val="28"/>
        </w:rPr>
        <w:t>и Беларусь в переходный период</w:t>
      </w:r>
    </w:p>
    <w:p w:rsidR="00871B22" w:rsidRPr="00871B22" w:rsidRDefault="00871B22" w:rsidP="00871B22">
      <w:pPr>
        <w:widowControl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871B22" w:rsidRPr="00871B22" w:rsidRDefault="00871B22" w:rsidP="00871B22">
      <w:pPr>
        <w:widowControl w:val="0"/>
        <w:spacing w:line="360" w:lineRule="auto"/>
        <w:rPr>
          <w:sz w:val="28"/>
          <w:szCs w:val="28"/>
        </w:rPr>
      </w:pPr>
      <w:r w:rsidRPr="00871B22">
        <w:rPr>
          <w:sz w:val="28"/>
          <w:szCs w:val="28"/>
        </w:rPr>
        <w:t>Спи</w:t>
      </w:r>
      <w:r>
        <w:rPr>
          <w:sz w:val="28"/>
          <w:szCs w:val="28"/>
        </w:rPr>
        <w:t>сок использованных источников</w:t>
      </w:r>
    </w:p>
    <w:p w:rsidR="00871B22" w:rsidRPr="00871B22" w:rsidRDefault="00871B22" w:rsidP="00871B2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2F7F3E" w:rsidRPr="006914E1" w:rsidRDefault="002F7F3E" w:rsidP="00871B22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71B22">
        <w:rPr>
          <w:sz w:val="28"/>
        </w:rPr>
        <w:br w:type="page"/>
      </w:r>
    </w:p>
    <w:p w:rsidR="001661D7" w:rsidRPr="00871B22" w:rsidRDefault="001661D7" w:rsidP="00871B22">
      <w:pPr>
        <w:pStyle w:val="1"/>
        <w:keepNext w:val="0"/>
        <w:keepLines w:val="0"/>
        <w:widowControl w:val="0"/>
        <w:spacing w:before="0" w:line="360" w:lineRule="auto"/>
        <w:ind w:firstLine="709"/>
        <w:jc w:val="both"/>
        <w:rPr>
          <w:rFonts w:ascii="Times New Roman" w:hAnsi="Times New Roman"/>
          <w:color w:val="auto"/>
        </w:rPr>
      </w:pPr>
      <w:bookmarkStart w:id="0" w:name="_Toc249381920"/>
      <w:r w:rsidRPr="00871B22">
        <w:rPr>
          <w:rFonts w:ascii="Times New Roman" w:hAnsi="Times New Roman"/>
          <w:color w:val="auto"/>
        </w:rPr>
        <w:t>1. Роль финансов в регулировании экономики</w:t>
      </w:r>
      <w:bookmarkEnd w:id="0"/>
    </w:p>
    <w:p w:rsidR="001661D7" w:rsidRPr="00871B22" w:rsidRDefault="001661D7" w:rsidP="00871B2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661D7" w:rsidRPr="00871B22" w:rsidRDefault="001661D7" w:rsidP="00871B2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>Материальное производство представляет собой единство всех стадий воспроизводства: производство, распределение, обмена и потребления. Определяющей является стадия производства, на которой создается общественный продукт. Распределение, которое осуществляется с помощью финансов, зависит от производства, в тоже время влияет на него. Финансы обслуживают кругооборот производственных фондов сферы материального производства.</w:t>
      </w:r>
    </w:p>
    <w:p w:rsidR="001661D7" w:rsidRPr="00871B22" w:rsidRDefault="001661D7" w:rsidP="00871B2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>Экономика любого государства представляет сложный комплекс, состоящий из различных звеньев, отраслей, территориальных комплексов, производств и т.п. Эти различные части экономики развиваются неравномерно. Вместе с тем нормальное функционирование экономики возможно лишь при условии соблюдения определенной пропорциональности народнохозяйственного комплекса, его сбалансированности.</w:t>
      </w:r>
    </w:p>
    <w:p w:rsidR="001661D7" w:rsidRPr="00871B22" w:rsidRDefault="001661D7" w:rsidP="00871B2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>В условиях перехода к рынку с уменьшением вмешательства государства в регулирование экономики согласованное функционирование разных частей экономики достигается различными формами регулирования.</w:t>
      </w:r>
    </w:p>
    <w:p w:rsidR="001661D7" w:rsidRPr="00871B22" w:rsidRDefault="001661D7" w:rsidP="00871B2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>Одной из форм регулирования экономики является саморегулирование. Саморегулирование означает, что формирование производственного и финансового потенциала в разных структурах материального производства (производство и сбыт продукции, распределение денежных доходов и прибыли).</w:t>
      </w:r>
    </w:p>
    <w:p w:rsidR="001661D7" w:rsidRPr="00871B22" w:rsidRDefault="001661D7" w:rsidP="00871B2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 xml:space="preserve">Переход на рыночные методы хозяйствования положительно сказывается на объеме, структуре и направлениях использования финансовых ресурсов. В условиях финансовой самостоятельности каждый объект хозяйствования может сформировать источники расширенного производства за счет собственных финансовых ресурсов. </w:t>
      </w:r>
    </w:p>
    <w:p w:rsidR="001661D7" w:rsidRPr="00871B22" w:rsidRDefault="001661D7" w:rsidP="00871B2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>В тоже время возможности саморегулирования рынка имеют ограничения. Рынок не решает таких проблем как: гарантии социально-экономических прав человека; охрану окружающей среды; обеспечения общего равновесия экономики; фундаментальных исследований в науке; обеспечения населения общественными товарами. В ряде случаев индивидуальная (рыночная) и социальная оценка результативности хозяйственной деятельности не совпадают. Рыночное саморегулирование не может обеспечить оптимальное воздействие на экономику и социальную сферу.</w:t>
      </w:r>
    </w:p>
    <w:p w:rsidR="001661D7" w:rsidRPr="00871B22" w:rsidRDefault="001661D7" w:rsidP="00871B2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>В условиях перехода к рынку, когда система рыночных отношений неразвита, ограниченность рыночного саморегулирования проявляется в большей степени, чем в странах с развитой рыночной экономикой.</w:t>
      </w:r>
    </w:p>
    <w:p w:rsidR="001661D7" w:rsidRPr="00871B22" w:rsidRDefault="001661D7" w:rsidP="00871B2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>Все это ведет к необходимости использования государственного регулирования экономики. Такое регулирование сопровождается финансовой поддержкой приоритетных направлений экономики, развитие производственной и социальной инфраструктуры. Вмешательство государства в экономику осуществляется с помощью механизма налогообложения, предоставление налоговых льгот, выделение бюджетных ассигнований.</w:t>
      </w:r>
    </w:p>
    <w:p w:rsidR="001661D7" w:rsidRPr="00871B22" w:rsidRDefault="001661D7" w:rsidP="00871B2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>Существуют различные рычаги регулирования экономики. На макроуровне такими рычагами являются госбюджет, система страхования, кредитная система и др. звенья финансовой системы государства.</w:t>
      </w:r>
    </w:p>
    <w:p w:rsidR="001661D7" w:rsidRPr="00871B22" w:rsidRDefault="001661D7" w:rsidP="00871B2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>На микроуровне главным инструментом регулирования воспроизводственных пропорций являются финансы предприятий. С их помощью происходит регулирование воспроизводства структуры производственного продукта, обеспечивается функционирование потребностей расширенного воспроизводства. Регулирование воспроизводственного процесса осуществляется также с помощью банковского кредита, процесса страхования, амортизационной политики, бюджета при использовании механизма налогообложения, предоставления налоговых льгот, выделения бюджетных субсидий на развитие производства, финансирования социальных потребностей.</w:t>
      </w:r>
    </w:p>
    <w:p w:rsidR="001661D7" w:rsidRPr="00871B22" w:rsidRDefault="001661D7" w:rsidP="00871B2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>Основными инструментами государственного регулирования являются использование административно-правовых средств, государственное предпринимательство, государственные финансы, кредитно-денежная политика государства.</w:t>
      </w:r>
    </w:p>
    <w:p w:rsidR="001661D7" w:rsidRPr="00871B22" w:rsidRDefault="001661D7" w:rsidP="00871B2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>В целом государственное регулирование экономики основано на использовании органами власти финансовых рычагов воздействия на процессы общественного развития. С помощью государственных инвестиций, налогов, бюджетной и амортизационной политики, деятельность различных государственных структур складывается механизм влияния на экономику.</w:t>
      </w:r>
    </w:p>
    <w:p w:rsidR="001661D7" w:rsidRPr="00871B22" w:rsidRDefault="001661D7" w:rsidP="00871B2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>В тоже время следует иметь в виду, что вмешательство государства в экономику имеет свои границы. Излишние вмешательство в экономику, предоставление необходимых льгот и дотаций может порождать иждивенчество у предприятий, вести к ослаблению экономических стимулов, снижению экономической эффективности всей хозяйственной деятельности.</w:t>
      </w:r>
    </w:p>
    <w:p w:rsidR="001661D7" w:rsidRPr="00871B22" w:rsidRDefault="001661D7" w:rsidP="00871B2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>Основой регулирования экономики в рыночных условиях является перераспределение финансовых ресурсов. Благодаря такому перераспределению создаются необходимые финансовые предпосылки для эффективного развития экономики.</w:t>
      </w:r>
    </w:p>
    <w:p w:rsidR="001661D7" w:rsidRPr="00871B22" w:rsidRDefault="001661D7" w:rsidP="00871B2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 xml:space="preserve">Особенно возрастает значение финансового регулирования экономики Республики Беларусь при переходе к рыночным отношениям. </w:t>
      </w:r>
    </w:p>
    <w:p w:rsidR="00871B22" w:rsidRDefault="00871B22" w:rsidP="00871B22">
      <w:pPr>
        <w:pStyle w:val="1"/>
        <w:keepNext w:val="0"/>
        <w:keepLines w:val="0"/>
        <w:widowControl w:val="0"/>
        <w:spacing w:before="0" w:line="360" w:lineRule="auto"/>
        <w:ind w:firstLine="709"/>
        <w:jc w:val="both"/>
        <w:rPr>
          <w:rFonts w:ascii="Times New Roman" w:hAnsi="Times New Roman"/>
          <w:color w:val="auto"/>
        </w:rPr>
      </w:pPr>
    </w:p>
    <w:p w:rsidR="001661D7" w:rsidRPr="00871B22" w:rsidRDefault="001661D7" w:rsidP="00871B22">
      <w:pPr>
        <w:pStyle w:val="1"/>
        <w:keepNext w:val="0"/>
        <w:keepLines w:val="0"/>
        <w:widowControl w:val="0"/>
        <w:spacing w:before="0" w:line="360" w:lineRule="auto"/>
        <w:ind w:firstLine="709"/>
        <w:jc w:val="both"/>
        <w:rPr>
          <w:rFonts w:ascii="Times New Roman" w:hAnsi="Times New Roman"/>
          <w:color w:val="auto"/>
        </w:rPr>
      </w:pPr>
      <w:bookmarkStart w:id="1" w:name="_Toc249381921"/>
      <w:r w:rsidRPr="00871B22">
        <w:rPr>
          <w:rFonts w:ascii="Times New Roman" w:hAnsi="Times New Roman"/>
          <w:color w:val="auto"/>
        </w:rPr>
        <w:t>2. Основные направления использования финансов в регулировании экономики Республики Беларусь в переходный период</w:t>
      </w:r>
      <w:bookmarkEnd w:id="1"/>
    </w:p>
    <w:p w:rsidR="001661D7" w:rsidRPr="00871B22" w:rsidRDefault="001661D7" w:rsidP="00871B2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661D7" w:rsidRPr="00871B22" w:rsidRDefault="001661D7" w:rsidP="00871B2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>Воспроизводственный процесс на предприятиях регулируется в основном его собственными финансами. На общегосударственном уровне стратегическое регулирование экономики (отраслевая и территориальная, структурная перестройка, формирование государственных резервов, стимулирование роста эффективности) обеспечивается бюджетно-финансовым, денежно-кредитным и налоговым регулированием.</w:t>
      </w:r>
    </w:p>
    <w:p w:rsidR="001661D7" w:rsidRPr="00871B22" w:rsidRDefault="001661D7" w:rsidP="00871B2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>В системе государственного регулирования экономикой в переходный период важным рычагом реализации экономической политики государства внутри страны, финансовой базой осуществления функций экономической политики государства является государственный бюджет. В тоже время в связи с решением задач переходного периода значительно изменяются структура и направление использования бюджетных средств.</w:t>
      </w:r>
    </w:p>
    <w:p w:rsidR="001661D7" w:rsidRPr="00871B22" w:rsidRDefault="001661D7" w:rsidP="00871B2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>В условиях рынка все большее распространение получают платные социальные услуги. Часть социальных потребностей финансируется через предприятия (ведомственные детские сады, дома отдыха, и т. д.). В тоже время и в условиях рынка важную роль в социальной защите граждан, развитии непроизводственной сферы, играет государство. За счет бюджета финансируется начальное и среднее образование, бесплатная медицинская помощь, социальные программы. Через формирование доходов и направление расходов бюджета государство регулирует экономические и социальные процессы в обществе.</w:t>
      </w:r>
    </w:p>
    <w:p w:rsidR="001661D7" w:rsidRPr="00871B22" w:rsidRDefault="001661D7" w:rsidP="00871B2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>Государство осуществляет постоянный контроль за образованием доходов и их расходованием. В странах развитого рынка роль бюджета становится решающей в реализации финансовой политики государства, воздействии на воспроизводство, оптимизацию стоимостных пропорций, развитие социальной сферы. Усиливается социальная направленность бюджета и в Республике Беларусь, где происходит увеличение расходов на просвещение, здравоохранение, соц. обеспечение, на программы финансовой поддержки нетрудоспособных и малоимущих слоев населения.</w:t>
      </w:r>
    </w:p>
    <w:p w:rsidR="001661D7" w:rsidRPr="00871B22" w:rsidRDefault="001661D7" w:rsidP="00871B2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>В регулировании экономики принимают участие все звенья финансовой системы государства. Без перераспределения финансовых ресурсов в условиях перехода к рынку невозможно эффективное развитие экономики. Ряд отраслей и производств без финансовой поддержки государства не могут успешно работать. Это в частности касается агропромышленного комплекса.</w:t>
      </w:r>
    </w:p>
    <w:p w:rsidR="001661D7" w:rsidRPr="00871B22" w:rsidRDefault="001661D7" w:rsidP="00871B2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 xml:space="preserve">Кроме агропромышленного комплекса есть ряд стратегических направлений (структурная перестройка, конверсия, новое строительство и др.) требующих огромных финансовых ресурсов, финансирование которых возможно только из централизованного фонда финансовых ресурсов или за счет привлечения средств иностранных инвесторов. </w:t>
      </w:r>
    </w:p>
    <w:p w:rsidR="001661D7" w:rsidRPr="00871B22" w:rsidRDefault="001661D7" w:rsidP="00871B2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 xml:space="preserve">В современных условиях большой статьей расходов государственного бюджета остается обслуживание государственного долга. Хотя внешний долг республики и находится в пределах кредитной безопасности, вместе с тем он значителен. </w:t>
      </w:r>
    </w:p>
    <w:p w:rsidR="001661D7" w:rsidRPr="00871B22" w:rsidRDefault="001661D7" w:rsidP="00871B2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>Важнейшим направлением использования финансов в регулировании экономики в современных условиях остаются налоги. Ныне существующая система налогообложения в Республике Беларусь достаточно дифференцирована для выполнения регулирующей функции. Посредством действующих основных налогов в республике формируется более 65 % доходной части бюджета.</w:t>
      </w:r>
    </w:p>
    <w:p w:rsidR="001661D7" w:rsidRPr="00871B22" w:rsidRDefault="001661D7" w:rsidP="00871B2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>Одним из направлений финансового регулирования экономки в переходный период является создание финансово-промышленных групп.</w:t>
      </w:r>
    </w:p>
    <w:p w:rsidR="001661D7" w:rsidRPr="00871B22" w:rsidRDefault="001661D7" w:rsidP="00871B2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iCs/>
          <w:sz w:val="28"/>
          <w:szCs w:val="28"/>
        </w:rPr>
        <w:t>Финансово-промышленная группа - это объединение финансового, промышленного и торгового капиталов путем разветвленной системы участия.</w:t>
      </w:r>
      <w:r w:rsidRPr="00871B22">
        <w:rPr>
          <w:i/>
          <w:iCs/>
          <w:sz w:val="28"/>
          <w:szCs w:val="28"/>
        </w:rPr>
        <w:t xml:space="preserve"> </w:t>
      </w:r>
      <w:r w:rsidRPr="00871B22">
        <w:rPr>
          <w:sz w:val="28"/>
          <w:szCs w:val="28"/>
        </w:rPr>
        <w:t>Она объединяет под контролем головной корпорации (материнской компании) юридически и финансово самостоятельные фирмы и предприятия, относящиеся к разным отраслям экономки: банки и кредитные учреждения, финансовые компании, промышленные, торговые и транспортные предприятия.</w:t>
      </w:r>
    </w:p>
    <w:p w:rsidR="001661D7" w:rsidRPr="00871B22" w:rsidRDefault="001661D7" w:rsidP="00871B2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>Участники финансово-промышленных групп самостоятельно действуют на внутреннем рынке и проводят международные торговые сделки. В них могут быть как национальные предприятия, так и иностранные фирмы и компании. В них могут входить и государственные и частные хозяйствующие субъекты. Основной целью объединения независимых фирм и компаний в финансовые и финансово-промышленные группы является привлечение дополнительного финансового капитала, необходимого для освоения новых технологий, повышения конкурентоспособности и выхода на мировые рынки.</w:t>
      </w:r>
    </w:p>
    <w:p w:rsidR="001661D7" w:rsidRPr="00871B22" w:rsidRDefault="001661D7" w:rsidP="00871B22">
      <w:pPr>
        <w:widowControl w:val="0"/>
        <w:shd w:val="clear" w:color="auto" w:fill="FFFFFF"/>
        <w:tabs>
          <w:tab w:val="left" w:leader="dot" w:pos="6004"/>
        </w:tabs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>В вышеназванные структуры в обязательном порядке входят банки и др. кредитные и финансовые организации. И банки, как правило, стоят во главе финансовой группы, выступают в роли ее главной (материнской) компании.</w:t>
      </w:r>
    </w:p>
    <w:p w:rsidR="001661D7" w:rsidRPr="00871B22" w:rsidRDefault="001661D7" w:rsidP="00871B2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>В мировой практике действуют группы, возглавляемые крупными промышленными корпорациями, которые называются промышленно-финансовыми группами, но это не меняет их сути.</w:t>
      </w:r>
    </w:p>
    <w:p w:rsidR="001661D7" w:rsidRPr="00871B22" w:rsidRDefault="001661D7" w:rsidP="00871B2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 xml:space="preserve">Создание финансово-промышленных групп основано на системе участия, которая позволяет объединять под эгидой головной материнской компании большое число фирм. Суть ее состоит </w:t>
      </w:r>
      <w:r w:rsidRPr="00871B22">
        <w:rPr>
          <w:i/>
          <w:iCs/>
          <w:sz w:val="28"/>
          <w:szCs w:val="28"/>
        </w:rPr>
        <w:t xml:space="preserve">в </w:t>
      </w:r>
      <w:r w:rsidRPr="00871B22">
        <w:rPr>
          <w:sz w:val="28"/>
          <w:szCs w:val="28"/>
        </w:rPr>
        <w:t xml:space="preserve">том, что для контроля над капиталом группы достаточно владеть определенной долей его акций. В идеале — это 50 процентов, но на практике эта доля может составлять 15-20 %. Материнское общество владеет контрольным пакетом акций дочернего общества, а дочернее - внучатого. </w:t>
      </w:r>
    </w:p>
    <w:p w:rsidR="001661D7" w:rsidRPr="00871B22" w:rsidRDefault="001661D7" w:rsidP="00871B2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>Таким образом, материнская компания обладая относительно небольшим капиталом контролирует значительный капитал нескольких компаний и банков, определяет для них стратегию и политику развития, осуществляет выбор долгосрочных целей и программ. Единое стратегическое руководство всеми входящими в группу компаниями является определяющим принципом любой финансово-промышленной группы.</w:t>
      </w:r>
    </w:p>
    <w:p w:rsidR="001661D7" w:rsidRPr="00871B22" w:rsidRDefault="001661D7" w:rsidP="00871B2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 xml:space="preserve">Белорусские предприятия и банки в основном участвуют в создании таких групп с предприятиями России. Так, в состав финансово-промышленной группы «Формам» по созданию и производству оборудования для выпуска химических волокон вместе с рядом российских предприятий входят два белорусских предприятия: «Гродненское ПО Химволокно» и Светлогорское ПО «Химволокно». Созданы или создаются финансово-промышленные группы с участием белорусских и российских предприятий: «Большегрузные автомобили», «Интеграл», </w:t>
      </w:r>
      <w:r w:rsidR="00391F6E" w:rsidRPr="00871B22">
        <w:rPr>
          <w:sz w:val="28"/>
          <w:szCs w:val="28"/>
        </w:rPr>
        <w:t>«</w:t>
      </w:r>
      <w:r w:rsidRPr="00871B22">
        <w:rPr>
          <w:sz w:val="28"/>
          <w:szCs w:val="28"/>
        </w:rPr>
        <w:t>Кормоуборочная техника», «Точность», «Вымпел».</w:t>
      </w:r>
    </w:p>
    <w:p w:rsidR="001661D7" w:rsidRPr="00871B22" w:rsidRDefault="001661D7" w:rsidP="00871B2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>Преимущества в создании финансово-промышленных групп можно определить следующим образом:</w:t>
      </w:r>
    </w:p>
    <w:p w:rsidR="001661D7" w:rsidRPr="00871B22" w:rsidRDefault="001661D7" w:rsidP="00871B22">
      <w:pPr>
        <w:widowControl w:val="0"/>
        <w:numPr>
          <w:ilvl w:val="0"/>
          <w:numId w:val="2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>Быстрая адаптация фирм к условиям зарубежных рынков, в способности дополнительного привлечения капиталов и финансовых средств, укрепление своих позиций на мировом рынке. Это положительно сказывается на экономике республики (увеличение экспортно-импортных операций, укрепление платежного баланса, привлечение иностранной валюты).</w:t>
      </w:r>
    </w:p>
    <w:p w:rsidR="001661D7" w:rsidRPr="00871B22" w:rsidRDefault="001661D7" w:rsidP="00871B22">
      <w:pPr>
        <w:widowControl w:val="0"/>
        <w:numPr>
          <w:ilvl w:val="0"/>
          <w:numId w:val="2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>Получение дополнительного эффекта основанного на экономии издержек, особенно в отраслях, где оптимальные размеры производства и минимально необходимый капитал очень велики (самолетостроение и автомобилестроение, производство химических волокон, алюминия, транспортной и строительно-дорожной техники и др.).</w:t>
      </w:r>
    </w:p>
    <w:p w:rsidR="001661D7" w:rsidRPr="00871B22" w:rsidRDefault="001661D7" w:rsidP="00871B22">
      <w:pPr>
        <w:widowControl w:val="0"/>
        <w:numPr>
          <w:ilvl w:val="0"/>
          <w:numId w:val="2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>Образование многонациональных корпораций, в которые входят ограниченное число фирм, сосредотачивают у себя основную часть производства данного вида продукции. Это способствует получению ими максимального финансового результата.</w:t>
      </w:r>
    </w:p>
    <w:p w:rsidR="001661D7" w:rsidRPr="00871B22" w:rsidRDefault="001661D7" w:rsidP="00871B22">
      <w:pPr>
        <w:widowControl w:val="0"/>
        <w:numPr>
          <w:ilvl w:val="0"/>
          <w:numId w:val="2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>Создание крупных многонациональных корпораций также способствует внедрению наукоемких технологий, требующих больших затрат.</w:t>
      </w:r>
    </w:p>
    <w:p w:rsidR="001661D7" w:rsidRPr="00871B22" w:rsidRDefault="001661D7" w:rsidP="00871B22">
      <w:pPr>
        <w:widowControl w:val="0"/>
        <w:shd w:val="clear" w:color="auto" w:fill="FFFFFF"/>
        <w:tabs>
          <w:tab w:val="left" w:pos="1264"/>
        </w:tabs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 xml:space="preserve">В условиях рыночной экономики финансы активно используются для решения такой проблемы, как: взаимные неплатежи предприятий и организаций. Ситуация </w:t>
      </w:r>
      <w:r w:rsidRPr="00871B22">
        <w:rPr>
          <w:iCs/>
          <w:sz w:val="28"/>
          <w:szCs w:val="28"/>
        </w:rPr>
        <w:t xml:space="preserve">с </w:t>
      </w:r>
      <w:r w:rsidRPr="00871B22">
        <w:rPr>
          <w:sz w:val="28"/>
          <w:szCs w:val="28"/>
        </w:rPr>
        <w:t>неплатежами может возникать в том случае, когда деньги за отгруженную предприятием продукцию еще не поступили, а предприятию нужны денежные средства доля оплаты сырья и материалов для следующего производственного цикла. Чем дольше этот временной лаг, тем больше потенциальная возможность срыва платежных обязательств предприятия. Причиной такого положения является функционирование в республике нерентабельных и убыточных предприятий. Они становятся началом цепочки неплатежей из-за отсутствия средств для расчетов с поставщиками.</w:t>
      </w:r>
    </w:p>
    <w:p w:rsidR="001661D7" w:rsidRPr="00871B22" w:rsidRDefault="001661D7" w:rsidP="00871B2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>Другими причинами этого положения являются: несбалансированность доходов и расходов государства, задерживающая платежи по государственным закупкам и заказам; необоснованный рост затрат предприятий; относительно низкий уровень, заработной платы работников ограничивает их покупательную способность; диспропорции между возможностями конечного потребления и чрезмерными материальными затратами по всей цепочке отраслей порождает инфляцию и приводят к неплатежам; значительное отклонение в ценах различных товаропроизводителей (монополизм «Белтелеком»), неплатежи на уровне стран СНГ. Задолженность предприятий ближнего зарубежья также нередко, являются началом цепочки неплатежей белорусских предприятий.</w:t>
      </w:r>
    </w:p>
    <w:p w:rsidR="001661D7" w:rsidRPr="00871B22" w:rsidRDefault="001661D7" w:rsidP="00871B2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>В нормальных условиях предприятие, оказавшееся в таком положении, решает эту проблему при помощи кредитов под оборотные средства или за счет прибыли. В нынешних условиях большинство предприятий не может этим воспользоваться. Убыточные предприятия не имеют прибыли и не в состоянии расплатиться за кредит</w:t>
      </w:r>
    </w:p>
    <w:p w:rsidR="001661D7" w:rsidRPr="00871B22" w:rsidRDefault="001661D7" w:rsidP="00871B2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>В решении вышеуказанных проблем неплатежей можно использовать ряд мер административного и финансового характера: активное использование вексельного обращения; практическая реализация механизма банкротства предприятий; урегулирование взаимоотношений между странами СНГ на правительственном уровне; реализация программы ресурсосбережения и энергосбережения; минимизация времени прохождения платежей.</w:t>
      </w:r>
    </w:p>
    <w:p w:rsidR="001661D7" w:rsidRPr="00871B22" w:rsidRDefault="001661D7" w:rsidP="00871B2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>Понятие «несостоятельность» (банкротство) указывает на неспособность удовлетворения требований кредиторов по оплате товаров (работ, услуг). Отсутствие на расчетном счете денежных средств, необходимых для уплаты налогов, обязательных страховых взносов и иных аналогичных сумм, также является признаком несостоятельности предприятия.</w:t>
      </w:r>
    </w:p>
    <w:p w:rsidR="001661D7" w:rsidRPr="00871B22" w:rsidRDefault="001661D7" w:rsidP="00871B2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>Важнейшими элементами системы государственного регулирования отношений несостоятельности является оказание финансовой поддержки предприятиям по восстановлению их платежеспособности, финансирование социальной инфраструктуры и ликвидационных мероприятий. Государственное финансирование может быть на возвратной или безвозвратной основе в зависимости от приоритетов.</w:t>
      </w:r>
    </w:p>
    <w:p w:rsidR="001661D7" w:rsidRPr="00871B22" w:rsidRDefault="001661D7" w:rsidP="00871B2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>Государственное безвозвратное финансирование может быть направлено на: содержание социально-культурной и коммунально-бытовой сферы; возмещение убытков предприятий, поставленных действующим законодательством в такие условия хозяйствования, когда не возмещаются затраты на производство продукции; финансирование издержек по восстановлению платежеспособности предприятий, принимаемых на полное бюджетное финансирование; финансирование ликвидационных процедур, если не хватает средств от продажи имущества должника.</w:t>
      </w:r>
    </w:p>
    <w:p w:rsidR="001661D7" w:rsidRPr="00871B22" w:rsidRDefault="001661D7" w:rsidP="00871B2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>В остальных случаях государственная финансовая поддержка должна оказываться на возвратной основе.</w:t>
      </w:r>
    </w:p>
    <w:p w:rsidR="001661D7" w:rsidRPr="00871B22" w:rsidRDefault="001661D7" w:rsidP="00871B2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>Большую роль в регулировании экономики, в мобилизации и распределении финансовых ресурсов играет финансовый рынок.</w:t>
      </w:r>
    </w:p>
    <w:p w:rsidR="001661D7" w:rsidRPr="00871B22" w:rsidRDefault="001661D7" w:rsidP="00871B2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>Финансовый рынок – совокупность экономических отношений, связанных с распределением финансовых ресурсов, куплей-продажей</w:t>
      </w:r>
      <w:r w:rsidRPr="00871B22">
        <w:rPr>
          <w:sz w:val="28"/>
          <w:szCs w:val="28"/>
        </w:rPr>
        <w:tab/>
        <w:t xml:space="preserve"> временно свободных денежных средств и ценных бумаг. Объектами отношений на финансовом рынке выступают денежно-кредитные ресурсы и ценные бумаги. Субъектами отношений являются государство, предприятия различных форм собственности, отдельные граждане.</w:t>
      </w:r>
    </w:p>
    <w:p w:rsidR="001661D7" w:rsidRPr="00871B22" w:rsidRDefault="001661D7" w:rsidP="00871B2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>Финансовый рынок является элементом рыночной инфраструктуры. Главной функцией финансового рынка является обеспечение движения денежных средств от одних собственников (кредиторов) к другим (заемщикам). Финансовый рынок выступает в виде механизма перераспределения финансовых ресурсов предприятий и сбережений населения между субъектами хозяйствования и отраслями экономики, “связывания” части денежных средств, не обеспеченных потребительскими товарами, а также как средство покрытия дефицита госбюджета без денежной эмиссии.</w:t>
      </w:r>
    </w:p>
    <w:p w:rsidR="001661D7" w:rsidRPr="00871B22" w:rsidRDefault="001661D7" w:rsidP="00871B2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>Основными элементами финансового рынка являются кредитный рынок, рынок ценных бумаг, денежный рынок. Названные элементы финансового рынка находятся в тесном взаимодействии. Например, увеличение объема свободных денежных средств у населения и предприятий ведет к расширению рынков кредита и ценных бумаг. И наоборот, выпуск ценных бумаг снижает потребность в финансировании народного хозяйства за счет кредитов и аккумулирует временно свободные средства инвесторов. Взаимосвязь кредитного рынка ценных бумаг проявляется и в их секьютеризации. С одной стороны, кредиты принимают характеристики ценных бумаг, так как приносят доход и обращаются (т.е. покупаются и продаются), в результате чего увеличивается их мобильность и уменьшается кредитный риск (риск не возврата ссуды). С другой стороны, ценные бумаги (акции, векселя, чеки и др.) выступают как документы, подтверждающие долговые и долевые обязательства на кредитном рынке.</w:t>
      </w:r>
    </w:p>
    <w:p w:rsidR="001661D7" w:rsidRPr="00871B22" w:rsidRDefault="001661D7" w:rsidP="00871B2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>Через кредитный рынок обеспечивается перераспределение денежных средств путем предоставления владельцами их в ссуду на условиях возвратности, платности и срочности.</w:t>
      </w:r>
    </w:p>
    <w:p w:rsidR="001661D7" w:rsidRPr="00871B22" w:rsidRDefault="001661D7" w:rsidP="00871B2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>Кредитор получает вознаграждение в виде процента за капитал. Заемщик стремится получить доход, достаточный для возврата суммы кредита, уплаты процента за предоставленный кредит и получить прибыль для себя.</w:t>
      </w:r>
    </w:p>
    <w:p w:rsidR="001661D7" w:rsidRPr="00871B22" w:rsidRDefault="001661D7" w:rsidP="00871B2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>Наряду с кредитом, важным элементом финансового рынка является рынок ценных бумаг (фондовый рынок).</w:t>
      </w:r>
    </w:p>
    <w:p w:rsidR="001661D7" w:rsidRPr="00871B22" w:rsidRDefault="001661D7" w:rsidP="00871B2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>Рынок ценных бумаг – отношение финансового рынка, связанные с выпуском и обращением ценных бумаг. Рынок ценных бумаг охватывает кредитные отношения и отношения совпадения, выражающиеся в выпуске особых документов - ценных бумаг.</w:t>
      </w:r>
    </w:p>
    <w:p w:rsidR="001661D7" w:rsidRPr="00871B22" w:rsidRDefault="001661D7" w:rsidP="00871B2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 xml:space="preserve">Ценные бумаги – денежные документы, имущественные права или отношения владельцы ценной бумаги по отношению к эмитенту. Ценные бумаги могут выпускаться в виде отпечатанных на бумаге бланков или в форме записей на счетах. </w:t>
      </w:r>
    </w:p>
    <w:p w:rsidR="001661D7" w:rsidRPr="00871B22" w:rsidRDefault="001661D7" w:rsidP="00871B2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>Основными ценными бумагами являются акции и облигации.</w:t>
      </w:r>
    </w:p>
    <w:p w:rsidR="001661D7" w:rsidRPr="00871B22" w:rsidRDefault="001661D7" w:rsidP="00871B2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>Покупатели акций становятся совладельцами акционерного общества и имеют право получать доход на акции, а в отдельных случаях принимать участие в управлении акционерным обществом. Владельцы облигаций становятся кредиторами государства или предприятий, выпустивших облигации.</w:t>
      </w:r>
    </w:p>
    <w:p w:rsidR="001661D7" w:rsidRPr="00871B22" w:rsidRDefault="001661D7" w:rsidP="00871B2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>Кроме основных ценных бумаг существуют вторичные, или производственные бумаги, представляющие собой долговые обязательства или контракты, закрепляющие права на получение товарных или денежных ценностей, а также покупку-продажу ценных бумаг в будущем. К этой группе ценных бумаг относятся опционы, фьючерсы, варранты, ордера, свопы и т. д.</w:t>
      </w:r>
    </w:p>
    <w:p w:rsidR="001661D7" w:rsidRPr="00871B22" w:rsidRDefault="001661D7" w:rsidP="00871B2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>Производственные ценные бумаги имеют самостоятельное обращение на рынке ценных бумаг и являются инструментами страхования (хеджирование) вложекурсовой стоимости активов, лежащих в основе контрактов.</w:t>
      </w:r>
    </w:p>
    <w:p w:rsidR="001661D7" w:rsidRPr="00871B22" w:rsidRDefault="001661D7" w:rsidP="00871B2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>По характеру движения ценных бумаг фондовый рынок делится на первичный и вторичный. На первичном продаются и покупаются ценные бумаги новых выпусков, а на вторичном обращаются (перепродаются) ранее выпущенные ценные бумаги. Именно на вторичном рынке, где обращаются ранее размещенные ценные бумаги, осуществляется перечень капитала из одних отраслей или акционерных обществ в другие.</w:t>
      </w:r>
    </w:p>
    <w:p w:rsidR="001661D7" w:rsidRPr="00871B22" w:rsidRDefault="001661D7" w:rsidP="00871B2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>По форме организации фондовый рынок подразделяется на организованный (биржевой) и перераспределенный (внебиржевой). Фондовая биржа – организация с правом юридические лица, где осуществляется торговля ценными бумагами, определение их курса (рыночной цены) и его публикации для ознакомления всех заинтересованных лиц, регулирование деятельности участников рынка ценных бумаг. На биржах проводятся котировки ценных бумаг – регулярные оценки специалистами курса покупателей и продавцов ко всем видам ценных бумаг, которые проходят через биржу. Котировки показывают, по какой цене на данной бирже в данный момент можно купить или продать конкретные ценные бумаги.</w:t>
      </w:r>
    </w:p>
    <w:p w:rsidR="001661D7" w:rsidRPr="00871B22" w:rsidRDefault="001661D7" w:rsidP="00871B2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>Основные участники на рынке ценных бумаг: эмитенты – юр. лица производящие выпуск ценных бумаг; инвесторы – индивидуальные и институциональные – банки, инвестиционные фонды, страховые компании и т. п.; посредники – брокеры, дилеры, фондовые биржи.</w:t>
      </w:r>
    </w:p>
    <w:p w:rsidR="001661D7" w:rsidRPr="00871B22" w:rsidRDefault="001661D7" w:rsidP="00871B2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>Развитие рынка ценных бумаг является условием и показателем развития рыночных преобразований в стране.</w:t>
      </w:r>
    </w:p>
    <w:p w:rsidR="00871B22" w:rsidRPr="006914E1" w:rsidRDefault="00871B22">
      <w:pPr>
        <w:spacing w:after="200" w:line="276" w:lineRule="auto"/>
        <w:rPr>
          <w:b/>
          <w:bCs/>
          <w:sz w:val="28"/>
          <w:szCs w:val="28"/>
        </w:rPr>
      </w:pPr>
      <w:bookmarkStart w:id="2" w:name="_Toc249381922"/>
      <w:r>
        <w:br w:type="page"/>
      </w:r>
    </w:p>
    <w:p w:rsidR="001661D7" w:rsidRPr="00871B22" w:rsidRDefault="001661D7" w:rsidP="00871B22">
      <w:pPr>
        <w:pStyle w:val="1"/>
        <w:keepNext w:val="0"/>
        <w:keepLines w:val="0"/>
        <w:widowControl w:val="0"/>
        <w:spacing w:before="0" w:line="360" w:lineRule="auto"/>
        <w:ind w:firstLine="709"/>
        <w:jc w:val="both"/>
        <w:rPr>
          <w:rFonts w:ascii="Times New Roman" w:hAnsi="Times New Roman"/>
          <w:color w:val="auto"/>
        </w:rPr>
      </w:pPr>
      <w:r w:rsidRPr="00871B22">
        <w:rPr>
          <w:rFonts w:ascii="Times New Roman" w:hAnsi="Times New Roman"/>
          <w:color w:val="auto"/>
        </w:rPr>
        <w:t>Заключение</w:t>
      </w:r>
      <w:bookmarkEnd w:id="2"/>
    </w:p>
    <w:p w:rsidR="001661D7" w:rsidRPr="00871B22" w:rsidRDefault="001661D7" w:rsidP="00871B22">
      <w:pPr>
        <w:widowControl w:val="0"/>
        <w:spacing w:line="360" w:lineRule="auto"/>
        <w:ind w:firstLine="709"/>
        <w:jc w:val="both"/>
        <w:rPr>
          <w:sz w:val="28"/>
        </w:rPr>
      </w:pPr>
    </w:p>
    <w:p w:rsidR="001661D7" w:rsidRPr="00871B22" w:rsidRDefault="001661D7" w:rsidP="00871B22">
      <w:pPr>
        <w:pStyle w:val="11"/>
        <w:ind w:firstLine="709"/>
        <w:rPr>
          <w:sz w:val="28"/>
          <w:szCs w:val="28"/>
        </w:rPr>
      </w:pPr>
      <w:r w:rsidRPr="00871B22">
        <w:rPr>
          <w:sz w:val="28"/>
          <w:szCs w:val="28"/>
        </w:rPr>
        <w:t>Для обеспечения устойчивого роста экономики предусматривается дальнейшее усовершенствование бюджетно-налоговой, денежно-кредитной и ценовой политики, развитие рыночной инфраструктуры, малого и среднего предпринимательства.</w:t>
      </w:r>
    </w:p>
    <w:p w:rsidR="001661D7" w:rsidRPr="00871B22" w:rsidRDefault="001661D7" w:rsidP="00871B22">
      <w:pPr>
        <w:pStyle w:val="11"/>
        <w:ind w:firstLine="709"/>
        <w:rPr>
          <w:sz w:val="28"/>
          <w:szCs w:val="28"/>
        </w:rPr>
      </w:pPr>
      <w:r w:rsidRPr="00871B22">
        <w:rPr>
          <w:sz w:val="28"/>
          <w:szCs w:val="28"/>
        </w:rPr>
        <w:t>Так, в соответствии с основными направлениями социально-экономического развития Республики Беларусь на 2006-2010 гг. бюджетно-налоговая политика в предстоящем пятилетии будет направлена на создание макроэкономических условий для стимулирования экономического роста и структурной перестройки экономики, снижение налоговой нагрузки и повышение жизненного уровня народа.</w:t>
      </w:r>
    </w:p>
    <w:p w:rsidR="001661D7" w:rsidRPr="00871B22" w:rsidRDefault="001661D7" w:rsidP="00871B22">
      <w:pPr>
        <w:pStyle w:val="a3"/>
        <w:widowControl w:val="0"/>
        <w:spacing w:before="0" w:after="0" w:line="360" w:lineRule="auto"/>
        <w:rPr>
          <w:sz w:val="28"/>
          <w:szCs w:val="28"/>
        </w:rPr>
      </w:pPr>
      <w:r w:rsidRPr="00871B22">
        <w:rPr>
          <w:sz w:val="28"/>
          <w:szCs w:val="28"/>
        </w:rPr>
        <w:t>В области налоговой политики в 2006</w:t>
      </w:r>
      <w:r w:rsidR="00871B22">
        <w:rPr>
          <w:sz w:val="28"/>
          <w:szCs w:val="28"/>
        </w:rPr>
        <w:t xml:space="preserve"> </w:t>
      </w:r>
      <w:r w:rsidRPr="00871B22">
        <w:rPr>
          <w:sz w:val="28"/>
          <w:szCs w:val="28"/>
        </w:rPr>
        <w:t>–</w:t>
      </w:r>
      <w:r w:rsidR="00871B22">
        <w:rPr>
          <w:sz w:val="28"/>
          <w:szCs w:val="28"/>
        </w:rPr>
        <w:t xml:space="preserve"> </w:t>
      </w:r>
      <w:r w:rsidRPr="00871B22">
        <w:rPr>
          <w:sz w:val="28"/>
          <w:szCs w:val="28"/>
        </w:rPr>
        <w:t xml:space="preserve">2010 годах будет продолжена налоговая реформа, которая обеспечит закрепление сложившихся положительных тенденций в области налогообложения и повышение эффективности налоговой системы в целом, ориентацию ее на экономическое развитие и дальнейшее наращивание конкурентоспособности национальной экономики. </w:t>
      </w:r>
    </w:p>
    <w:p w:rsidR="001661D7" w:rsidRPr="00871B22" w:rsidRDefault="001661D7" w:rsidP="00871B22">
      <w:pPr>
        <w:pStyle w:val="a3"/>
        <w:widowControl w:val="0"/>
        <w:spacing w:before="0" w:after="0" w:line="360" w:lineRule="auto"/>
        <w:rPr>
          <w:sz w:val="28"/>
          <w:szCs w:val="28"/>
        </w:rPr>
      </w:pPr>
      <w:r w:rsidRPr="00871B22">
        <w:rPr>
          <w:sz w:val="28"/>
          <w:szCs w:val="28"/>
        </w:rPr>
        <w:t xml:space="preserve">Одним из важнейших направлений налоговой реформы станет упрощение налоговой системы и реальное снижение налогового бремени на экономику. </w:t>
      </w:r>
    </w:p>
    <w:p w:rsidR="001661D7" w:rsidRPr="00871B22" w:rsidRDefault="001661D7" w:rsidP="00871B22">
      <w:pPr>
        <w:pStyle w:val="a3"/>
        <w:widowControl w:val="0"/>
        <w:spacing w:before="0" w:after="0" w:line="360" w:lineRule="auto"/>
        <w:rPr>
          <w:sz w:val="28"/>
          <w:szCs w:val="28"/>
        </w:rPr>
      </w:pPr>
      <w:r w:rsidRPr="00871B22">
        <w:rPr>
          <w:sz w:val="28"/>
          <w:szCs w:val="28"/>
        </w:rPr>
        <w:t>В целях совершенствования налоговой системы будут реализованы следующие мероприятия:</w:t>
      </w:r>
    </w:p>
    <w:p w:rsidR="001661D7" w:rsidRPr="00871B22" w:rsidRDefault="001661D7" w:rsidP="00871B22">
      <w:pPr>
        <w:pStyle w:val="a3"/>
        <w:widowControl w:val="0"/>
        <w:spacing w:before="0" w:after="0" w:line="360" w:lineRule="auto"/>
        <w:rPr>
          <w:sz w:val="28"/>
          <w:szCs w:val="28"/>
        </w:rPr>
      </w:pPr>
      <w:r w:rsidRPr="00871B22">
        <w:rPr>
          <w:sz w:val="28"/>
          <w:szCs w:val="28"/>
        </w:rPr>
        <w:t>- улучшение налоговой структуры за счет повышения доли и значения прямого налогообложения, применения общепринятых моделей построения основных налогов и сборов, пересмотра применяемых налоговых льгот, расширения налоговой базы каждого из установленных налогов и сборов;</w:t>
      </w:r>
    </w:p>
    <w:p w:rsidR="001661D7" w:rsidRPr="00871B22" w:rsidRDefault="001661D7" w:rsidP="00871B22">
      <w:pPr>
        <w:pStyle w:val="a3"/>
        <w:widowControl w:val="0"/>
        <w:spacing w:before="0" w:after="0" w:line="360" w:lineRule="auto"/>
        <w:rPr>
          <w:sz w:val="28"/>
          <w:szCs w:val="28"/>
        </w:rPr>
      </w:pPr>
      <w:r w:rsidRPr="00871B22">
        <w:rPr>
          <w:sz w:val="28"/>
          <w:szCs w:val="28"/>
        </w:rPr>
        <w:t xml:space="preserve">- снижение нагрузки на фонд заработной платы; </w:t>
      </w:r>
    </w:p>
    <w:p w:rsidR="001661D7" w:rsidRPr="00871B22" w:rsidRDefault="001661D7" w:rsidP="00871B22">
      <w:pPr>
        <w:pStyle w:val="a3"/>
        <w:widowControl w:val="0"/>
        <w:spacing w:before="0" w:after="0" w:line="360" w:lineRule="auto"/>
        <w:rPr>
          <w:sz w:val="28"/>
          <w:szCs w:val="28"/>
        </w:rPr>
      </w:pPr>
      <w:r w:rsidRPr="00871B22">
        <w:rPr>
          <w:sz w:val="28"/>
          <w:szCs w:val="28"/>
        </w:rPr>
        <w:t>- оптимизация ставок и совершенствования механизма уплаты страховых взносов в Фонд социальной защиты населения Министерства труда и социальной защиты и отчислений в государственный фонд содействия занятости;</w:t>
      </w:r>
    </w:p>
    <w:p w:rsidR="001661D7" w:rsidRPr="00871B22" w:rsidRDefault="001661D7" w:rsidP="00871B22">
      <w:pPr>
        <w:pStyle w:val="a3"/>
        <w:widowControl w:val="0"/>
        <w:spacing w:before="0" w:after="0" w:line="360" w:lineRule="auto"/>
        <w:rPr>
          <w:sz w:val="28"/>
          <w:szCs w:val="28"/>
        </w:rPr>
      </w:pPr>
      <w:r w:rsidRPr="00871B22">
        <w:rPr>
          <w:sz w:val="28"/>
          <w:szCs w:val="28"/>
        </w:rPr>
        <w:t>- повышение стимулирующей роли таможенной политики;</w:t>
      </w:r>
    </w:p>
    <w:p w:rsidR="001661D7" w:rsidRPr="00871B22" w:rsidRDefault="001661D7" w:rsidP="00871B22">
      <w:pPr>
        <w:pStyle w:val="a3"/>
        <w:widowControl w:val="0"/>
        <w:spacing w:before="0" w:after="0" w:line="360" w:lineRule="auto"/>
        <w:rPr>
          <w:sz w:val="28"/>
          <w:szCs w:val="28"/>
        </w:rPr>
      </w:pPr>
      <w:r w:rsidRPr="00871B22">
        <w:rPr>
          <w:sz w:val="28"/>
          <w:szCs w:val="28"/>
        </w:rPr>
        <w:t>- выравнивание условий налогообложения для всех категорий плательщиков путем оптимизации налоговых ставок;</w:t>
      </w:r>
    </w:p>
    <w:p w:rsidR="001661D7" w:rsidRPr="00871B22" w:rsidRDefault="001661D7" w:rsidP="00871B22">
      <w:pPr>
        <w:pStyle w:val="a3"/>
        <w:widowControl w:val="0"/>
        <w:spacing w:before="0" w:after="0" w:line="360" w:lineRule="auto"/>
        <w:rPr>
          <w:sz w:val="28"/>
          <w:szCs w:val="28"/>
        </w:rPr>
      </w:pPr>
      <w:r w:rsidRPr="00871B22">
        <w:rPr>
          <w:sz w:val="28"/>
          <w:szCs w:val="28"/>
        </w:rPr>
        <w:t>- совершенствование системы налогового администрирования, которое должно обеспечивать снижение уровня издержек исполнения налогового законодательства как для государства, так и для плательщиков;</w:t>
      </w:r>
    </w:p>
    <w:p w:rsidR="001661D7" w:rsidRPr="00871B22" w:rsidRDefault="001661D7" w:rsidP="00871B22">
      <w:pPr>
        <w:pStyle w:val="a3"/>
        <w:widowControl w:val="0"/>
        <w:spacing w:before="0" w:after="0" w:line="360" w:lineRule="auto"/>
        <w:rPr>
          <w:sz w:val="28"/>
          <w:szCs w:val="28"/>
        </w:rPr>
      </w:pPr>
      <w:r w:rsidRPr="00871B22">
        <w:rPr>
          <w:sz w:val="28"/>
          <w:szCs w:val="28"/>
        </w:rPr>
        <w:t>- оптимизация соотношения республиканских и местных налогов и сборов с ориентацией на повышение роли и расширение самостоятельности местных бюджетов за счет увеличения удельного веса имущественных налогов и экологических платежей.</w:t>
      </w:r>
    </w:p>
    <w:p w:rsidR="001661D7" w:rsidRPr="00871B22" w:rsidRDefault="001661D7" w:rsidP="00871B22">
      <w:pPr>
        <w:pStyle w:val="a4"/>
        <w:widowControl w:val="0"/>
        <w:spacing w:line="360" w:lineRule="auto"/>
        <w:rPr>
          <w:szCs w:val="28"/>
        </w:rPr>
      </w:pPr>
      <w:r w:rsidRPr="00871B22">
        <w:rPr>
          <w:szCs w:val="28"/>
        </w:rPr>
        <w:t>При сохранении высокого уровня социальных расходов бюджетная политика в 2006 – 2010 годах будет направлена на:</w:t>
      </w:r>
    </w:p>
    <w:p w:rsidR="001661D7" w:rsidRPr="00871B22" w:rsidRDefault="001661D7" w:rsidP="00871B22">
      <w:pPr>
        <w:pStyle w:val="a4"/>
        <w:widowControl w:val="0"/>
        <w:spacing w:line="360" w:lineRule="auto"/>
        <w:rPr>
          <w:szCs w:val="28"/>
        </w:rPr>
      </w:pPr>
      <w:r w:rsidRPr="00871B22">
        <w:rPr>
          <w:szCs w:val="28"/>
        </w:rPr>
        <w:t>- создание условий для полного и устойчивого выполнения финансовых обязательств государства и концентрацию ресурсов бюджета на решении ключевых задач при одновременном сокращении неэффективных расходов;</w:t>
      </w:r>
    </w:p>
    <w:p w:rsidR="001661D7" w:rsidRPr="00871B22" w:rsidRDefault="001661D7" w:rsidP="00871B22">
      <w:pPr>
        <w:pStyle w:val="a4"/>
        <w:widowControl w:val="0"/>
        <w:spacing w:line="360" w:lineRule="auto"/>
        <w:rPr>
          <w:szCs w:val="28"/>
        </w:rPr>
      </w:pPr>
      <w:r w:rsidRPr="00871B22">
        <w:rPr>
          <w:szCs w:val="28"/>
        </w:rPr>
        <w:t>- обеспечение эффективной работы системы управления государственными финансами на всех стадиях бюджетного процесса, включая формирование новых систем финансовой поддержки регионов;</w:t>
      </w:r>
    </w:p>
    <w:p w:rsidR="001661D7" w:rsidRPr="00871B22" w:rsidRDefault="001661D7" w:rsidP="00871B22">
      <w:pPr>
        <w:pStyle w:val="a3"/>
        <w:widowControl w:val="0"/>
        <w:spacing w:before="0" w:after="0" w:line="360" w:lineRule="auto"/>
        <w:rPr>
          <w:sz w:val="28"/>
          <w:szCs w:val="28"/>
        </w:rPr>
      </w:pPr>
      <w:r w:rsidRPr="00871B22">
        <w:rPr>
          <w:sz w:val="28"/>
          <w:szCs w:val="28"/>
        </w:rPr>
        <w:t xml:space="preserve">- принятие мер по совершенствованию процедур государственных закупок, устранению нарушений в данной сфере. </w:t>
      </w:r>
    </w:p>
    <w:p w:rsidR="001661D7" w:rsidRPr="00871B22" w:rsidRDefault="001661D7" w:rsidP="00871B22">
      <w:pPr>
        <w:pStyle w:val="a3"/>
        <w:widowControl w:val="0"/>
        <w:spacing w:before="0" w:after="0" w:line="360" w:lineRule="auto"/>
        <w:rPr>
          <w:sz w:val="28"/>
          <w:szCs w:val="28"/>
        </w:rPr>
      </w:pPr>
      <w:r w:rsidRPr="00871B22">
        <w:rPr>
          <w:sz w:val="28"/>
          <w:szCs w:val="28"/>
        </w:rPr>
        <w:t>Стратегические цели денежно-кредитной политики в 2006</w:t>
      </w:r>
      <w:r w:rsidR="00871B22">
        <w:rPr>
          <w:sz w:val="28"/>
          <w:szCs w:val="28"/>
        </w:rPr>
        <w:t xml:space="preserve"> </w:t>
      </w:r>
      <w:r w:rsidRPr="00871B22">
        <w:rPr>
          <w:sz w:val="28"/>
          <w:szCs w:val="28"/>
        </w:rPr>
        <w:t>–</w:t>
      </w:r>
      <w:r w:rsidR="00871B22">
        <w:rPr>
          <w:sz w:val="28"/>
          <w:szCs w:val="28"/>
        </w:rPr>
        <w:t xml:space="preserve"> </w:t>
      </w:r>
      <w:r w:rsidRPr="00871B22">
        <w:rPr>
          <w:sz w:val="28"/>
          <w:szCs w:val="28"/>
        </w:rPr>
        <w:t xml:space="preserve">2010 годах – обеспечение эффективного функционирования денежно-кредитной системы, ее содействие достижению устойчивого экономического роста, повышению реальных денежных доходов населения, росту инвестиций и сбережений. </w:t>
      </w:r>
    </w:p>
    <w:p w:rsidR="001661D7" w:rsidRPr="00871B22" w:rsidRDefault="001661D7" w:rsidP="00871B22">
      <w:pPr>
        <w:pStyle w:val="a3"/>
        <w:widowControl w:val="0"/>
        <w:spacing w:before="0" w:after="0" w:line="360" w:lineRule="auto"/>
        <w:rPr>
          <w:sz w:val="28"/>
          <w:szCs w:val="28"/>
        </w:rPr>
      </w:pPr>
      <w:r w:rsidRPr="00871B22">
        <w:rPr>
          <w:sz w:val="28"/>
          <w:szCs w:val="28"/>
        </w:rPr>
        <w:t>Денежно-кредитная политика будет направлена на снижение уровня инфляции с помощью монетарных инструментов наряду с мерами общей экономической политики. Предусматривается также обеспечение устойчивости белорусского рубля, в том числе его покупательной способности и обменного курса по отношению к иностранным валютам.</w:t>
      </w:r>
    </w:p>
    <w:p w:rsidR="001661D7" w:rsidRPr="00871B22" w:rsidRDefault="001661D7" w:rsidP="00871B22">
      <w:pPr>
        <w:pStyle w:val="a3"/>
        <w:widowControl w:val="0"/>
        <w:spacing w:before="0" w:after="0" w:line="360" w:lineRule="auto"/>
        <w:rPr>
          <w:sz w:val="28"/>
          <w:szCs w:val="28"/>
        </w:rPr>
      </w:pPr>
      <w:r w:rsidRPr="00871B22">
        <w:rPr>
          <w:sz w:val="28"/>
          <w:szCs w:val="28"/>
        </w:rPr>
        <w:t xml:space="preserve">Основные задачи развития банковской системы страны: </w:t>
      </w:r>
    </w:p>
    <w:p w:rsidR="001661D7" w:rsidRPr="00871B22" w:rsidRDefault="001661D7" w:rsidP="00871B22">
      <w:pPr>
        <w:pStyle w:val="a3"/>
        <w:widowControl w:val="0"/>
        <w:spacing w:before="0" w:after="0" w:line="360" w:lineRule="auto"/>
        <w:rPr>
          <w:sz w:val="28"/>
          <w:szCs w:val="28"/>
        </w:rPr>
      </w:pPr>
      <w:r w:rsidRPr="00871B22">
        <w:rPr>
          <w:sz w:val="28"/>
          <w:szCs w:val="28"/>
        </w:rPr>
        <w:t>- повышение устойчивости банков, увеличение их капитала и ресурсной базы;</w:t>
      </w:r>
    </w:p>
    <w:p w:rsidR="001661D7" w:rsidRPr="00871B22" w:rsidRDefault="001661D7" w:rsidP="00871B22">
      <w:pPr>
        <w:pStyle w:val="a3"/>
        <w:widowControl w:val="0"/>
        <w:spacing w:before="0" w:after="0" w:line="360" w:lineRule="auto"/>
        <w:rPr>
          <w:sz w:val="28"/>
          <w:szCs w:val="28"/>
        </w:rPr>
      </w:pPr>
      <w:r w:rsidRPr="00871B22">
        <w:rPr>
          <w:sz w:val="28"/>
          <w:szCs w:val="28"/>
        </w:rPr>
        <w:t>- оптимизация структуры активов и пассивов банков для увеличения объемов долгосрочного кредитования реального сектора экономики и населения;</w:t>
      </w:r>
    </w:p>
    <w:p w:rsidR="001661D7" w:rsidRPr="00871B22" w:rsidRDefault="001661D7" w:rsidP="00871B22">
      <w:pPr>
        <w:pStyle w:val="a3"/>
        <w:widowControl w:val="0"/>
        <w:spacing w:before="0" w:after="0" w:line="360" w:lineRule="auto"/>
        <w:rPr>
          <w:sz w:val="28"/>
          <w:szCs w:val="28"/>
        </w:rPr>
      </w:pPr>
      <w:r w:rsidRPr="00871B22">
        <w:rPr>
          <w:sz w:val="28"/>
          <w:szCs w:val="28"/>
        </w:rPr>
        <w:t>- расширение состава и улучшение качества банковских услуг, развитие информационных и новых банковских технологий.</w:t>
      </w:r>
    </w:p>
    <w:p w:rsidR="001661D7" w:rsidRPr="00871B22" w:rsidRDefault="001661D7" w:rsidP="00871B22">
      <w:pPr>
        <w:pStyle w:val="a3"/>
        <w:widowControl w:val="0"/>
        <w:spacing w:before="0" w:after="0" w:line="360" w:lineRule="auto"/>
        <w:rPr>
          <w:sz w:val="28"/>
          <w:szCs w:val="28"/>
        </w:rPr>
      </w:pPr>
      <w:r w:rsidRPr="00871B22">
        <w:rPr>
          <w:sz w:val="28"/>
          <w:szCs w:val="28"/>
        </w:rPr>
        <w:t>Темпы наращивания денежного предложения в национальной валюте будут выдерживаться в соответствии со спросом экономики на деньги и с целевым параметром инфляции, допустимый уровень которого к 2010 году не должен превысить 5 процентов. При этом валовые кредиты банков увеличатся в 2,7 раза.</w:t>
      </w:r>
    </w:p>
    <w:p w:rsidR="001661D7" w:rsidRPr="00871B22" w:rsidRDefault="001661D7" w:rsidP="00871B22">
      <w:pPr>
        <w:pStyle w:val="a3"/>
        <w:widowControl w:val="0"/>
        <w:spacing w:before="0" w:after="0" w:line="360" w:lineRule="auto"/>
        <w:rPr>
          <w:sz w:val="28"/>
          <w:szCs w:val="28"/>
        </w:rPr>
      </w:pPr>
      <w:r w:rsidRPr="00871B22">
        <w:rPr>
          <w:sz w:val="28"/>
          <w:szCs w:val="28"/>
        </w:rPr>
        <w:t>Продолжится процесс взаимовыгодного сближения денежных систем и банковских секторов Республики Беларусь и других стран СНГ, прежде всего Российской Федерации, в рамках функционирования Союзного государства и других интеграционных образований.</w:t>
      </w:r>
    </w:p>
    <w:p w:rsidR="001661D7" w:rsidRPr="00871B22" w:rsidRDefault="001661D7" w:rsidP="00871B22">
      <w:pPr>
        <w:pStyle w:val="a3"/>
        <w:widowControl w:val="0"/>
        <w:spacing w:before="0" w:after="0" w:line="360" w:lineRule="auto"/>
        <w:rPr>
          <w:sz w:val="28"/>
          <w:szCs w:val="28"/>
        </w:rPr>
      </w:pPr>
      <w:r w:rsidRPr="00871B22">
        <w:rPr>
          <w:sz w:val="28"/>
          <w:szCs w:val="28"/>
        </w:rPr>
        <w:t>Важнейшими направлениями ценовой политики определены формирование механизма, стимулирующего структурную перестройку экономики, создание условий для повышения эффективности функционирования и конкурентоспособности отраслей экономики, стабильный рост жизненного уровня населения страны. Для достижения этих целей предусматривается проведение взвешенной ценовой политики, базирующейся на гибком сочетании свободных и регулируемых цен.</w:t>
      </w:r>
    </w:p>
    <w:p w:rsidR="001661D7" w:rsidRPr="00871B22" w:rsidRDefault="001661D7" w:rsidP="00871B22">
      <w:pPr>
        <w:pStyle w:val="a3"/>
        <w:widowControl w:val="0"/>
        <w:spacing w:before="0" w:after="0" w:line="360" w:lineRule="auto"/>
        <w:rPr>
          <w:sz w:val="28"/>
          <w:szCs w:val="28"/>
        </w:rPr>
      </w:pPr>
      <w:r w:rsidRPr="00871B22">
        <w:rPr>
          <w:sz w:val="28"/>
          <w:szCs w:val="28"/>
        </w:rPr>
        <w:t>Основные задачи в области ценообразования:</w:t>
      </w:r>
    </w:p>
    <w:p w:rsidR="001661D7" w:rsidRPr="00871B22" w:rsidRDefault="001661D7" w:rsidP="00871B22">
      <w:pPr>
        <w:pStyle w:val="a4"/>
        <w:widowControl w:val="0"/>
        <w:spacing w:line="360" w:lineRule="auto"/>
        <w:rPr>
          <w:szCs w:val="28"/>
        </w:rPr>
      </w:pPr>
      <w:r w:rsidRPr="00871B22">
        <w:rPr>
          <w:szCs w:val="28"/>
        </w:rPr>
        <w:t>- сокращение ценовых диспропорций;</w:t>
      </w:r>
    </w:p>
    <w:p w:rsidR="001661D7" w:rsidRPr="00871B22" w:rsidRDefault="001661D7" w:rsidP="00871B22">
      <w:pPr>
        <w:pStyle w:val="a4"/>
        <w:widowControl w:val="0"/>
        <w:spacing w:line="360" w:lineRule="auto"/>
        <w:rPr>
          <w:szCs w:val="28"/>
        </w:rPr>
      </w:pPr>
      <w:r w:rsidRPr="00871B22">
        <w:rPr>
          <w:szCs w:val="28"/>
        </w:rPr>
        <w:t>- совершенствование механизмов ценового регулирования, направленных на создание барьеров для неоправданного роста издержек и установления завышенных цен, в том числе и для субъектов естественных монополий;</w:t>
      </w:r>
    </w:p>
    <w:p w:rsidR="001661D7" w:rsidRPr="00871B22" w:rsidRDefault="001661D7" w:rsidP="00871B22">
      <w:pPr>
        <w:pStyle w:val="a3"/>
        <w:widowControl w:val="0"/>
        <w:spacing w:before="0" w:after="0" w:line="360" w:lineRule="auto"/>
        <w:rPr>
          <w:sz w:val="28"/>
          <w:szCs w:val="28"/>
        </w:rPr>
      </w:pPr>
      <w:r w:rsidRPr="00871B22">
        <w:rPr>
          <w:sz w:val="28"/>
          <w:szCs w:val="28"/>
        </w:rPr>
        <w:t>- регулирование внутреннего уровня цен с учетом цен в сопредельных странах для защиты экономических интересов Республики Беларусь.</w:t>
      </w:r>
    </w:p>
    <w:p w:rsidR="001661D7" w:rsidRPr="00871B22" w:rsidRDefault="001661D7" w:rsidP="00871B22">
      <w:pPr>
        <w:pStyle w:val="a3"/>
        <w:widowControl w:val="0"/>
        <w:spacing w:before="0" w:after="0" w:line="360" w:lineRule="auto"/>
        <w:rPr>
          <w:sz w:val="28"/>
          <w:szCs w:val="28"/>
        </w:rPr>
      </w:pPr>
      <w:r w:rsidRPr="00871B22">
        <w:rPr>
          <w:sz w:val="28"/>
          <w:szCs w:val="28"/>
        </w:rPr>
        <w:t>Антимонопольная политика будет направлена на создание условий для равной, добросовестной конкуренции производителей на национальном рынке посредством:</w:t>
      </w:r>
    </w:p>
    <w:p w:rsidR="001661D7" w:rsidRPr="00871B22" w:rsidRDefault="001661D7" w:rsidP="00871B22">
      <w:pPr>
        <w:pStyle w:val="a3"/>
        <w:widowControl w:val="0"/>
        <w:spacing w:before="0" w:after="0" w:line="360" w:lineRule="auto"/>
        <w:rPr>
          <w:sz w:val="28"/>
          <w:szCs w:val="28"/>
        </w:rPr>
      </w:pPr>
      <w:r w:rsidRPr="00871B22">
        <w:rPr>
          <w:sz w:val="28"/>
          <w:szCs w:val="28"/>
        </w:rPr>
        <w:t>- предупреждения, ограничения и пресечения монополистической деятельности хозяйствующих субъектов и государственных органов управления;</w:t>
      </w:r>
    </w:p>
    <w:p w:rsidR="001661D7" w:rsidRPr="00871B22" w:rsidRDefault="001661D7" w:rsidP="00871B22">
      <w:pPr>
        <w:pStyle w:val="a3"/>
        <w:widowControl w:val="0"/>
        <w:spacing w:before="0" w:after="0" w:line="360" w:lineRule="auto"/>
        <w:rPr>
          <w:sz w:val="28"/>
          <w:szCs w:val="28"/>
        </w:rPr>
      </w:pPr>
      <w:r w:rsidRPr="00871B22">
        <w:rPr>
          <w:sz w:val="28"/>
          <w:szCs w:val="28"/>
        </w:rPr>
        <w:t>- пресечения недобросовестной конкуренции;</w:t>
      </w:r>
    </w:p>
    <w:p w:rsidR="001661D7" w:rsidRPr="00871B22" w:rsidRDefault="001661D7" w:rsidP="00871B22">
      <w:pPr>
        <w:pStyle w:val="a3"/>
        <w:widowControl w:val="0"/>
        <w:spacing w:before="0" w:after="0" w:line="360" w:lineRule="auto"/>
        <w:rPr>
          <w:sz w:val="28"/>
          <w:szCs w:val="28"/>
        </w:rPr>
      </w:pPr>
      <w:r w:rsidRPr="00871B22">
        <w:rPr>
          <w:sz w:val="28"/>
          <w:szCs w:val="28"/>
        </w:rPr>
        <w:t>- обеспечения правовой защищенности добросовестной конкуренции;</w:t>
      </w:r>
    </w:p>
    <w:p w:rsidR="001661D7" w:rsidRPr="00871B22" w:rsidRDefault="001661D7" w:rsidP="00871B22">
      <w:pPr>
        <w:pStyle w:val="a3"/>
        <w:widowControl w:val="0"/>
        <w:spacing w:before="0" w:after="0" w:line="360" w:lineRule="auto"/>
        <w:rPr>
          <w:sz w:val="28"/>
          <w:szCs w:val="28"/>
        </w:rPr>
      </w:pPr>
      <w:r w:rsidRPr="00871B22">
        <w:rPr>
          <w:sz w:val="28"/>
          <w:szCs w:val="28"/>
        </w:rPr>
        <w:t>- содействия развитию конкуренции на товарных рынках страны;</w:t>
      </w:r>
    </w:p>
    <w:p w:rsidR="001661D7" w:rsidRPr="00871B22" w:rsidRDefault="001661D7" w:rsidP="00871B22">
      <w:pPr>
        <w:pStyle w:val="a3"/>
        <w:widowControl w:val="0"/>
        <w:spacing w:before="0" w:after="0" w:line="360" w:lineRule="auto"/>
        <w:rPr>
          <w:sz w:val="28"/>
          <w:szCs w:val="28"/>
        </w:rPr>
      </w:pPr>
      <w:r w:rsidRPr="00871B22">
        <w:rPr>
          <w:sz w:val="28"/>
          <w:szCs w:val="28"/>
        </w:rPr>
        <w:t>- контроля за экономической концентрацией;</w:t>
      </w:r>
    </w:p>
    <w:p w:rsidR="001661D7" w:rsidRPr="00871B22" w:rsidRDefault="001661D7" w:rsidP="00871B22">
      <w:pPr>
        <w:pStyle w:val="a3"/>
        <w:widowControl w:val="0"/>
        <w:spacing w:before="0" w:after="0" w:line="360" w:lineRule="auto"/>
        <w:rPr>
          <w:sz w:val="28"/>
          <w:szCs w:val="28"/>
        </w:rPr>
      </w:pPr>
      <w:r w:rsidRPr="00871B22">
        <w:rPr>
          <w:sz w:val="28"/>
          <w:szCs w:val="28"/>
        </w:rPr>
        <w:t>- совершенствования регулирования деятельности естественных монополий;</w:t>
      </w:r>
    </w:p>
    <w:p w:rsidR="001661D7" w:rsidRPr="00871B22" w:rsidRDefault="001661D7" w:rsidP="00871B22">
      <w:pPr>
        <w:pStyle w:val="a3"/>
        <w:widowControl w:val="0"/>
        <w:spacing w:before="0" w:after="0" w:line="360" w:lineRule="auto"/>
        <w:rPr>
          <w:sz w:val="28"/>
          <w:szCs w:val="28"/>
        </w:rPr>
      </w:pPr>
      <w:r w:rsidRPr="00871B22">
        <w:rPr>
          <w:sz w:val="28"/>
          <w:szCs w:val="28"/>
        </w:rPr>
        <w:t>- приведения антимонопольного регулирования с учетом открытости национальной экономики в соответствие с международными нормами.</w:t>
      </w:r>
    </w:p>
    <w:p w:rsidR="001661D7" w:rsidRPr="00871B22" w:rsidRDefault="001661D7" w:rsidP="00871B22">
      <w:pPr>
        <w:pStyle w:val="a3"/>
        <w:widowControl w:val="0"/>
        <w:spacing w:before="0" w:after="0" w:line="360" w:lineRule="auto"/>
        <w:rPr>
          <w:sz w:val="28"/>
          <w:szCs w:val="28"/>
        </w:rPr>
      </w:pPr>
      <w:r w:rsidRPr="00871B22">
        <w:rPr>
          <w:sz w:val="28"/>
          <w:szCs w:val="28"/>
        </w:rPr>
        <w:t xml:space="preserve">Важнейшей задачей в институциональной области будет развитие системы институтов, необходимых для мобилизации финансовых ресурсов на модернизацию экономики, повышение ее эффективности и конкурентоспособности на основе внедрения и распространения новых технологий. </w:t>
      </w:r>
    </w:p>
    <w:p w:rsidR="001661D7" w:rsidRPr="00871B22" w:rsidRDefault="001661D7" w:rsidP="00871B22">
      <w:pPr>
        <w:pStyle w:val="a3"/>
        <w:widowControl w:val="0"/>
        <w:spacing w:before="0" w:after="0" w:line="360" w:lineRule="auto"/>
        <w:rPr>
          <w:sz w:val="28"/>
          <w:szCs w:val="28"/>
        </w:rPr>
      </w:pPr>
      <w:r w:rsidRPr="00871B22">
        <w:rPr>
          <w:sz w:val="28"/>
          <w:szCs w:val="28"/>
        </w:rPr>
        <w:t>Для этого предусматриваются:</w:t>
      </w:r>
    </w:p>
    <w:p w:rsidR="001661D7" w:rsidRPr="00871B22" w:rsidRDefault="001661D7" w:rsidP="00871B22">
      <w:pPr>
        <w:pStyle w:val="a3"/>
        <w:widowControl w:val="0"/>
        <w:spacing w:before="0" w:after="0" w:line="360" w:lineRule="auto"/>
        <w:rPr>
          <w:sz w:val="28"/>
          <w:szCs w:val="28"/>
        </w:rPr>
      </w:pPr>
      <w:r w:rsidRPr="00871B22">
        <w:rPr>
          <w:sz w:val="28"/>
          <w:szCs w:val="28"/>
        </w:rPr>
        <w:t>- активизация рынка корпоративных бумаг;</w:t>
      </w:r>
    </w:p>
    <w:p w:rsidR="001661D7" w:rsidRPr="00871B22" w:rsidRDefault="001661D7" w:rsidP="00871B22">
      <w:pPr>
        <w:pStyle w:val="a3"/>
        <w:widowControl w:val="0"/>
        <w:spacing w:before="0" w:after="0" w:line="360" w:lineRule="auto"/>
        <w:rPr>
          <w:sz w:val="28"/>
          <w:szCs w:val="28"/>
        </w:rPr>
      </w:pPr>
      <w:r w:rsidRPr="00871B22">
        <w:rPr>
          <w:sz w:val="28"/>
          <w:szCs w:val="28"/>
        </w:rPr>
        <w:t>- расширение спектра инструментов фондового рынка;</w:t>
      </w:r>
    </w:p>
    <w:p w:rsidR="001661D7" w:rsidRPr="00871B22" w:rsidRDefault="001661D7" w:rsidP="00871B22">
      <w:pPr>
        <w:pStyle w:val="a3"/>
        <w:widowControl w:val="0"/>
        <w:spacing w:before="0" w:after="0" w:line="360" w:lineRule="auto"/>
        <w:rPr>
          <w:sz w:val="28"/>
          <w:szCs w:val="28"/>
        </w:rPr>
      </w:pPr>
      <w:r w:rsidRPr="00871B22">
        <w:rPr>
          <w:sz w:val="28"/>
          <w:szCs w:val="28"/>
        </w:rPr>
        <w:t>- совершенствовование финансовых услуг, оказываемых небанковскими институциональными инвесторами (инвестиционные фонды, финансовые, лизинговые, трастовые, страховые компании);</w:t>
      </w:r>
    </w:p>
    <w:p w:rsidR="001661D7" w:rsidRPr="00871B22" w:rsidRDefault="001661D7" w:rsidP="00871B22">
      <w:pPr>
        <w:pStyle w:val="a3"/>
        <w:widowControl w:val="0"/>
        <w:spacing w:before="0" w:after="0" w:line="360" w:lineRule="auto"/>
        <w:rPr>
          <w:sz w:val="28"/>
          <w:szCs w:val="28"/>
        </w:rPr>
      </w:pPr>
      <w:r w:rsidRPr="00871B22">
        <w:rPr>
          <w:sz w:val="28"/>
          <w:szCs w:val="28"/>
        </w:rPr>
        <w:t>- развитие специализированных небанковских кредитно-финансовых институтов, способствующих накоплению и перераспределению капиталов (институт кредитной кооперации);</w:t>
      </w:r>
    </w:p>
    <w:p w:rsidR="001661D7" w:rsidRPr="00871B22" w:rsidRDefault="001661D7" w:rsidP="00871B22">
      <w:pPr>
        <w:pStyle w:val="a4"/>
        <w:widowControl w:val="0"/>
        <w:spacing w:line="360" w:lineRule="auto"/>
        <w:rPr>
          <w:szCs w:val="28"/>
        </w:rPr>
      </w:pPr>
      <w:r w:rsidRPr="00871B22">
        <w:rPr>
          <w:szCs w:val="28"/>
        </w:rPr>
        <w:t>- активизация развития системы финансовых рынков и институтов, включая банковский сектор и сеть небанковских финансовых организаций (портфельные фонды, фонды венчурного (рискового) капитала, лизинговые и факторинговые компании, страховые компании);</w:t>
      </w:r>
    </w:p>
    <w:p w:rsidR="001661D7" w:rsidRPr="00871B22" w:rsidRDefault="001661D7" w:rsidP="00871B22">
      <w:pPr>
        <w:pStyle w:val="a4"/>
        <w:widowControl w:val="0"/>
        <w:spacing w:line="360" w:lineRule="auto"/>
        <w:rPr>
          <w:szCs w:val="28"/>
        </w:rPr>
      </w:pPr>
      <w:r w:rsidRPr="00871B22">
        <w:rPr>
          <w:szCs w:val="28"/>
        </w:rPr>
        <w:t>- формирование эффективной системы финансового посредничества в экономике, что потребует развития доверия к инстит</w:t>
      </w:r>
      <w:r w:rsidR="005E7B7A">
        <w:rPr>
          <w:szCs w:val="28"/>
        </w:rPr>
        <w:t>утам финансового посредничества</w:t>
      </w:r>
    </w:p>
    <w:p w:rsidR="001661D7" w:rsidRPr="00871B22" w:rsidRDefault="001661D7" w:rsidP="00871B22">
      <w:pPr>
        <w:pStyle w:val="a3"/>
        <w:widowControl w:val="0"/>
        <w:spacing w:before="0" w:after="0" w:line="360" w:lineRule="auto"/>
        <w:rPr>
          <w:sz w:val="28"/>
          <w:szCs w:val="28"/>
        </w:rPr>
      </w:pPr>
      <w:r w:rsidRPr="00871B22">
        <w:rPr>
          <w:bCs/>
          <w:iCs/>
          <w:sz w:val="28"/>
          <w:szCs w:val="28"/>
        </w:rPr>
        <w:t>Для</w:t>
      </w:r>
      <w:r w:rsidRPr="00871B22">
        <w:rPr>
          <w:sz w:val="28"/>
          <w:szCs w:val="28"/>
        </w:rPr>
        <w:t xml:space="preserve"> дальнейшего развития страховой деятельности необходимо:</w:t>
      </w:r>
    </w:p>
    <w:p w:rsidR="001661D7" w:rsidRPr="00871B22" w:rsidRDefault="001661D7" w:rsidP="00871B22">
      <w:pPr>
        <w:pStyle w:val="a3"/>
        <w:widowControl w:val="0"/>
        <w:spacing w:before="0" w:after="0" w:line="360" w:lineRule="auto"/>
        <w:rPr>
          <w:sz w:val="28"/>
          <w:szCs w:val="28"/>
        </w:rPr>
      </w:pPr>
      <w:r w:rsidRPr="00871B22">
        <w:rPr>
          <w:sz w:val="28"/>
          <w:szCs w:val="28"/>
        </w:rPr>
        <w:t>- развивать добровольные виды страхования, включая виды страхования, относящиеся к страхованию жизни;</w:t>
      </w:r>
    </w:p>
    <w:p w:rsidR="001661D7" w:rsidRPr="00871B22" w:rsidRDefault="001661D7" w:rsidP="00871B22">
      <w:pPr>
        <w:pStyle w:val="a3"/>
        <w:widowControl w:val="0"/>
        <w:spacing w:before="0" w:after="0" w:line="360" w:lineRule="auto"/>
        <w:rPr>
          <w:sz w:val="28"/>
          <w:szCs w:val="28"/>
        </w:rPr>
      </w:pPr>
      <w:r w:rsidRPr="00871B22">
        <w:rPr>
          <w:sz w:val="28"/>
          <w:szCs w:val="28"/>
        </w:rPr>
        <w:t>- совершенствовать порядок формирования страховых резервов;</w:t>
      </w:r>
    </w:p>
    <w:p w:rsidR="001661D7" w:rsidRPr="00871B22" w:rsidRDefault="001661D7" w:rsidP="00871B22">
      <w:pPr>
        <w:pStyle w:val="a3"/>
        <w:widowControl w:val="0"/>
        <w:spacing w:before="0" w:after="0" w:line="360" w:lineRule="auto"/>
        <w:rPr>
          <w:sz w:val="28"/>
          <w:szCs w:val="28"/>
        </w:rPr>
      </w:pPr>
      <w:r w:rsidRPr="00871B22">
        <w:rPr>
          <w:sz w:val="28"/>
          <w:szCs w:val="28"/>
        </w:rPr>
        <w:t>- ввести обязательные виды страхования в сферах, связанных с наибольшими рисками, в том числе обязательное страхование жилых помещений при ипотечном жилищном кредитном страховании;</w:t>
      </w:r>
    </w:p>
    <w:p w:rsidR="001661D7" w:rsidRPr="00871B22" w:rsidRDefault="001661D7" w:rsidP="00871B22">
      <w:pPr>
        <w:pStyle w:val="a3"/>
        <w:widowControl w:val="0"/>
        <w:spacing w:before="0" w:after="0" w:line="360" w:lineRule="auto"/>
        <w:rPr>
          <w:sz w:val="28"/>
          <w:szCs w:val="28"/>
        </w:rPr>
      </w:pPr>
      <w:r w:rsidRPr="00871B22">
        <w:rPr>
          <w:sz w:val="28"/>
          <w:szCs w:val="28"/>
        </w:rPr>
        <w:t>- повысить капиталоемкость страховых организаций;</w:t>
      </w:r>
    </w:p>
    <w:p w:rsidR="001661D7" w:rsidRPr="00871B22" w:rsidRDefault="001661D7" w:rsidP="00871B22">
      <w:pPr>
        <w:pStyle w:val="a3"/>
        <w:widowControl w:val="0"/>
        <w:spacing w:before="0" w:after="0" w:line="360" w:lineRule="auto"/>
        <w:rPr>
          <w:sz w:val="28"/>
          <w:szCs w:val="28"/>
        </w:rPr>
      </w:pPr>
      <w:r w:rsidRPr="00871B22">
        <w:rPr>
          <w:sz w:val="28"/>
          <w:szCs w:val="28"/>
        </w:rPr>
        <w:t>- сформировать национальную систему экспортных кредитов.</w:t>
      </w:r>
    </w:p>
    <w:p w:rsidR="001661D7" w:rsidRPr="00871B22" w:rsidRDefault="001661D7" w:rsidP="00871B22">
      <w:pPr>
        <w:pStyle w:val="a3"/>
        <w:widowControl w:val="0"/>
        <w:spacing w:before="0" w:after="0" w:line="360" w:lineRule="auto"/>
        <w:rPr>
          <w:sz w:val="28"/>
          <w:szCs w:val="28"/>
        </w:rPr>
      </w:pPr>
      <w:r w:rsidRPr="00871B22">
        <w:rPr>
          <w:sz w:val="28"/>
          <w:szCs w:val="28"/>
        </w:rPr>
        <w:t>Государственная политика поддержки малого и среднего предпринимательства будет направлена на создание организационных, правовых и экономических условий, способствующих динамичному и устойчивому развитию данного сектора экономики, формированию рациональной отраслевой структуры предпринимательской деятельности, стимулированию развития предпринимательства в малых городских поселениях и сельской местности.</w:t>
      </w:r>
    </w:p>
    <w:p w:rsidR="001661D7" w:rsidRPr="00871B22" w:rsidRDefault="001661D7" w:rsidP="00871B22">
      <w:pPr>
        <w:pStyle w:val="a3"/>
        <w:widowControl w:val="0"/>
        <w:spacing w:before="0" w:after="0" w:line="360" w:lineRule="auto"/>
        <w:rPr>
          <w:sz w:val="28"/>
          <w:szCs w:val="28"/>
        </w:rPr>
      </w:pPr>
      <w:r w:rsidRPr="00871B22">
        <w:rPr>
          <w:sz w:val="28"/>
          <w:szCs w:val="28"/>
        </w:rPr>
        <w:t>Для этого предусматриваются:</w:t>
      </w:r>
    </w:p>
    <w:p w:rsidR="001661D7" w:rsidRPr="00871B22" w:rsidRDefault="001661D7" w:rsidP="00871B22">
      <w:pPr>
        <w:pStyle w:val="a4"/>
        <w:widowControl w:val="0"/>
        <w:spacing w:line="360" w:lineRule="auto"/>
        <w:rPr>
          <w:szCs w:val="28"/>
        </w:rPr>
      </w:pPr>
      <w:r w:rsidRPr="00871B22">
        <w:rPr>
          <w:szCs w:val="28"/>
        </w:rPr>
        <w:t>- комплексное совершенствование нормативной правовой базы, регулирующей деятельность субъектов малого предпринимательства;</w:t>
      </w:r>
    </w:p>
    <w:p w:rsidR="001661D7" w:rsidRPr="00871B22" w:rsidRDefault="001661D7" w:rsidP="00871B22">
      <w:pPr>
        <w:pStyle w:val="a4"/>
        <w:widowControl w:val="0"/>
        <w:spacing w:line="360" w:lineRule="auto"/>
        <w:rPr>
          <w:szCs w:val="28"/>
        </w:rPr>
      </w:pPr>
      <w:r w:rsidRPr="00871B22">
        <w:rPr>
          <w:szCs w:val="28"/>
        </w:rPr>
        <w:t>- обеспечение координации деятельности государственных органов и общественных организаций по оказанию поддержки малому и среднему предпринимательству;</w:t>
      </w:r>
    </w:p>
    <w:p w:rsidR="001661D7" w:rsidRPr="00871B22" w:rsidRDefault="001661D7" w:rsidP="00871B22">
      <w:pPr>
        <w:pStyle w:val="a4"/>
        <w:widowControl w:val="0"/>
        <w:spacing w:line="360" w:lineRule="auto"/>
        <w:rPr>
          <w:szCs w:val="28"/>
        </w:rPr>
      </w:pPr>
      <w:r w:rsidRPr="00871B22">
        <w:rPr>
          <w:szCs w:val="28"/>
        </w:rPr>
        <w:t>- создание благоприятных условий для доступа субъектов малого предпринимательства к кредитно-финансовым ресурсам, включая дальнейшее развитие механизмов микрофинансирования, упрощение процедуры получения микрокредитов, внедрение механизмов гарантирования возврата микрокредитов, а также к материально-техническим и информационным ресурсам, научно-техническим разработкам, новым и высоким технологиям;</w:t>
      </w:r>
    </w:p>
    <w:p w:rsidR="001661D7" w:rsidRPr="00871B22" w:rsidRDefault="001661D7" w:rsidP="00871B22">
      <w:pPr>
        <w:pStyle w:val="a4"/>
        <w:widowControl w:val="0"/>
        <w:spacing w:line="360" w:lineRule="auto"/>
        <w:rPr>
          <w:szCs w:val="28"/>
        </w:rPr>
      </w:pPr>
      <w:r w:rsidRPr="00871B22">
        <w:rPr>
          <w:szCs w:val="28"/>
        </w:rPr>
        <w:t>- дальнейшее расширение и совершенствование системы подготовки и переподготовки кадров для предпринимательства;</w:t>
      </w:r>
    </w:p>
    <w:p w:rsidR="001661D7" w:rsidRPr="00871B22" w:rsidRDefault="001661D7" w:rsidP="00871B22">
      <w:pPr>
        <w:pStyle w:val="a4"/>
        <w:widowControl w:val="0"/>
        <w:spacing w:line="360" w:lineRule="auto"/>
        <w:rPr>
          <w:szCs w:val="28"/>
        </w:rPr>
      </w:pPr>
      <w:r w:rsidRPr="00871B22">
        <w:rPr>
          <w:szCs w:val="28"/>
        </w:rPr>
        <w:t>- активизация производственной, инновационной, инвестиционной, внешнеэкономической деятельности и наращивание экспортного потенциала субъектов малого предпринимательства на основе повышения уровня конкурентоспособности производимой ими продукции;</w:t>
      </w:r>
    </w:p>
    <w:p w:rsidR="001661D7" w:rsidRPr="00871B22" w:rsidRDefault="001661D7" w:rsidP="00871B22">
      <w:pPr>
        <w:pStyle w:val="a4"/>
        <w:widowControl w:val="0"/>
        <w:spacing w:line="360" w:lineRule="auto"/>
        <w:rPr>
          <w:szCs w:val="28"/>
        </w:rPr>
      </w:pPr>
      <w:r w:rsidRPr="00871B22">
        <w:rPr>
          <w:szCs w:val="28"/>
        </w:rPr>
        <w:t>- организация взаимодействия малых производственных предприятий с крупными путем развития кооперативных связей.</w:t>
      </w:r>
    </w:p>
    <w:p w:rsidR="001661D7" w:rsidRPr="00871B22" w:rsidRDefault="001661D7" w:rsidP="00871B22">
      <w:pPr>
        <w:pStyle w:val="a3"/>
        <w:widowControl w:val="0"/>
        <w:spacing w:before="0" w:after="0" w:line="360" w:lineRule="auto"/>
        <w:rPr>
          <w:sz w:val="28"/>
          <w:szCs w:val="28"/>
        </w:rPr>
      </w:pPr>
      <w:r w:rsidRPr="00871B22">
        <w:rPr>
          <w:sz w:val="28"/>
          <w:szCs w:val="28"/>
        </w:rPr>
        <w:t>Прогнозируется, что к 2010 году доля валового внутреннего продукта, произведенного субъектами малого и среднего предпринимательства, в общем объеме ВВП достигнет 20</w:t>
      </w:r>
      <w:r w:rsidR="00871B22">
        <w:rPr>
          <w:sz w:val="28"/>
          <w:szCs w:val="28"/>
        </w:rPr>
        <w:t xml:space="preserve"> </w:t>
      </w:r>
      <w:r w:rsidRPr="00871B22">
        <w:rPr>
          <w:sz w:val="28"/>
          <w:szCs w:val="28"/>
        </w:rPr>
        <w:sym w:font="Symbol" w:char="F02D"/>
      </w:r>
      <w:r w:rsidR="00871B22">
        <w:rPr>
          <w:sz w:val="28"/>
          <w:szCs w:val="28"/>
        </w:rPr>
        <w:t xml:space="preserve"> </w:t>
      </w:r>
      <w:r w:rsidRPr="00871B22">
        <w:rPr>
          <w:sz w:val="28"/>
          <w:szCs w:val="28"/>
        </w:rPr>
        <w:t xml:space="preserve">22 процентов. </w:t>
      </w:r>
    </w:p>
    <w:p w:rsidR="001661D7" w:rsidRPr="00871B22" w:rsidRDefault="001661D7" w:rsidP="00871B2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 xml:space="preserve">Планирование, прогнозирование и программирование – важный элемент управления экономики и социальных процессов. Они используются для предопределения рациональных пропорций в развитии экономики, изменений за конкретный период темпов роста отдельных отношений, звеньев хозяйств. [2, </w:t>
      </w:r>
      <w:r w:rsidRPr="00871B22">
        <w:rPr>
          <w:sz w:val="28"/>
          <w:szCs w:val="28"/>
          <w:lang w:val="en-US"/>
        </w:rPr>
        <w:t>c</w:t>
      </w:r>
      <w:r w:rsidRPr="00871B22">
        <w:rPr>
          <w:sz w:val="28"/>
          <w:szCs w:val="28"/>
        </w:rPr>
        <w:t>. 87]</w:t>
      </w:r>
    </w:p>
    <w:p w:rsidR="001661D7" w:rsidRPr="00871B22" w:rsidRDefault="001661D7" w:rsidP="00871B2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>Для финансового планирования это деятельность по сбалансированности и пропорциональности финансовых ресурсов. Сбалансированность – это оптимальные соотношения между финансовыми ресурсами, находящимися в распоряжении государства, и доходами, остающимися в руках государственных субъектов. Пропорциональность – рациональное соотношение между величиной дохода до уплаты налогов и после уплаты по предприятиям, отраслям и регионам.</w:t>
      </w:r>
    </w:p>
    <w:p w:rsidR="001661D7" w:rsidRPr="00871B22" w:rsidRDefault="001661D7" w:rsidP="00871B2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>Финансовое планирование – составная часть народнохозяйственного планирования, которая базируется на показателях плана социально-экономического развития страны. Система финансовых планов отражает особенности форм и методов образования и использования денежных средств. Главный объект финансового планирования – это звенья финансов, получающие в плане количественное выражение.</w:t>
      </w:r>
    </w:p>
    <w:p w:rsidR="001661D7" w:rsidRPr="00871B22" w:rsidRDefault="001661D7" w:rsidP="00871B2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>Движение средств денежного фонда выражается и закрепляется в финансовых планах, которые являются единой системой. Центральное место в системе финансовых планов принадлежит бюджетному плану, где отражается движение бюджетного фонда, формы и методы его образования и использования, структура доходов и расходов. Движение внебюджетных фондов отражается в сметах доходов и расходов. Важное место в обеспечении пропорциональности и сбалансированности общественного воспроизводства и регулирования денежного обращения занимает сводный государственный баланс государства, то есть баланс финансовых ресурсов, а также баланс доходов и расходов каждого субъекта Республики Беларусь. Эти документы разрабатываются Министерством экономики при участии Министерства финансов. В балансе отражаются формирование и использование ресурсов. планируемых в составе бюджетного и внебюджетного фонда, фонда страхования, кредитных фондов предприятий и организаций и денежных средств граждан.</w:t>
      </w:r>
    </w:p>
    <w:p w:rsidR="001661D7" w:rsidRPr="00871B22" w:rsidRDefault="001661D7" w:rsidP="00871B2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>Финансовое прогнозирование – предвидение возможного финансового положения государства и обоснование показателей финансовых планов. Прогнозы могут быть на 5-10 и более лет. Финансовое прогнозирование предшествует стадии составления финансовых планов и вырабатывает концепцию финансовой политики на определенный период развития общества.</w:t>
      </w:r>
    </w:p>
    <w:p w:rsidR="001661D7" w:rsidRPr="00871B22" w:rsidRDefault="001661D7" w:rsidP="00871B2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>Цель финансового прогнозирования – определение реально возможного объема финансовых ресурсов, источников формирования и их использование в прогнозном периоде. Прогнозы позволяют органам финансовой системы наметить разные варианты развития и совершенствования системы финансов, форм и методов реализации финансовой политики.</w:t>
      </w:r>
    </w:p>
    <w:p w:rsidR="001661D7" w:rsidRPr="00871B22" w:rsidRDefault="001661D7" w:rsidP="00871B2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1B22">
        <w:rPr>
          <w:sz w:val="28"/>
          <w:szCs w:val="28"/>
        </w:rPr>
        <w:t>Финансовое программирование – метод финансового планирования, использующий программно-целевой подход, в основе которого заложены и четко сформированы цели и средства их достижения. Финансовое программирование предполагает установление приоритетов государственных расходов по направлениям; повышение эффективности расходов негосударственных средств; прекращение финансирования в соответствии с выбором альтернативного варианта. Финансовые программы используются в развитых странах с 60-ых гг. Их суть – составление пятилетних "скользящих" плановых расходов. Каждый год план корректируется на основе ожидаемого исполнения показателей плана текущего года. При этом показатели передвигаются, скользят по 5-летней шкале на год. Планируемые показатели первого года являются директивными, остальные – ориентировочными. В Республике Беларусь используются целевые комплексные программы, представляющиеся в систему научно-исследовательских организационно-хозяйственных и других мероприятий, направленных на достижение производственных целей, сбалансированности по ресурсам и исполнителям.</w:t>
      </w:r>
    </w:p>
    <w:p w:rsidR="00871B22" w:rsidRPr="006914E1" w:rsidRDefault="00871B22">
      <w:pPr>
        <w:spacing w:after="200" w:line="276" w:lineRule="auto"/>
        <w:rPr>
          <w:bCs/>
          <w:sz w:val="28"/>
          <w:szCs w:val="28"/>
        </w:rPr>
      </w:pPr>
      <w:bookmarkStart w:id="3" w:name="_Toc249381923"/>
      <w:r>
        <w:rPr>
          <w:b/>
        </w:rPr>
        <w:br w:type="page"/>
      </w:r>
    </w:p>
    <w:p w:rsidR="001661D7" w:rsidRPr="00871B22" w:rsidRDefault="002F7F3E" w:rsidP="00871B22">
      <w:pPr>
        <w:pStyle w:val="1"/>
        <w:keepNext w:val="0"/>
        <w:keepLines w:val="0"/>
        <w:widowControl w:val="0"/>
        <w:spacing w:before="0" w:line="360" w:lineRule="auto"/>
        <w:ind w:firstLine="709"/>
        <w:jc w:val="both"/>
        <w:rPr>
          <w:rFonts w:ascii="Times New Roman" w:hAnsi="Times New Roman"/>
          <w:color w:val="auto"/>
        </w:rPr>
      </w:pPr>
      <w:r w:rsidRPr="00871B22">
        <w:rPr>
          <w:rFonts w:ascii="Times New Roman" w:hAnsi="Times New Roman"/>
          <w:color w:val="auto"/>
        </w:rPr>
        <w:t>Список использованных источников</w:t>
      </w:r>
      <w:bookmarkEnd w:id="3"/>
    </w:p>
    <w:p w:rsidR="002F7F3E" w:rsidRPr="00871B22" w:rsidRDefault="002F7F3E" w:rsidP="00871B22">
      <w:pPr>
        <w:widowControl w:val="0"/>
        <w:spacing w:line="360" w:lineRule="auto"/>
        <w:ind w:firstLine="709"/>
        <w:jc w:val="both"/>
        <w:rPr>
          <w:b/>
          <w:sz w:val="28"/>
        </w:rPr>
      </w:pPr>
    </w:p>
    <w:p w:rsidR="002F7F3E" w:rsidRPr="00871B22" w:rsidRDefault="002F7F3E" w:rsidP="00871B22">
      <w:pPr>
        <w:widowControl w:val="0"/>
        <w:numPr>
          <w:ilvl w:val="0"/>
          <w:numId w:val="3"/>
        </w:numPr>
        <w:tabs>
          <w:tab w:val="clear" w:pos="360"/>
          <w:tab w:val="right" w:pos="426"/>
        </w:tabs>
        <w:spacing w:line="360" w:lineRule="auto"/>
        <w:ind w:left="0" w:firstLine="0"/>
        <w:jc w:val="both"/>
        <w:rPr>
          <w:sz w:val="28"/>
        </w:rPr>
      </w:pPr>
      <w:r w:rsidRPr="00871B22">
        <w:rPr>
          <w:sz w:val="28"/>
          <w:szCs w:val="28"/>
        </w:rPr>
        <w:t>Бирюкова О. Н. Дневник успеваемости белорусской экономики // Белорусский рынок. 2008. №2. С. 12-13</w:t>
      </w:r>
    </w:p>
    <w:p w:rsidR="002F7F3E" w:rsidRPr="00871B22" w:rsidRDefault="002F7F3E" w:rsidP="00871B22">
      <w:pPr>
        <w:widowControl w:val="0"/>
        <w:numPr>
          <w:ilvl w:val="0"/>
          <w:numId w:val="3"/>
        </w:numPr>
        <w:tabs>
          <w:tab w:val="clear" w:pos="360"/>
          <w:tab w:val="right" w:pos="426"/>
        </w:tabs>
        <w:spacing w:line="360" w:lineRule="auto"/>
        <w:ind w:left="0" w:firstLine="0"/>
        <w:jc w:val="both"/>
        <w:rPr>
          <w:sz w:val="28"/>
        </w:rPr>
      </w:pPr>
      <w:r w:rsidRPr="00871B22">
        <w:rPr>
          <w:sz w:val="28"/>
          <w:szCs w:val="28"/>
        </w:rPr>
        <w:t>Бондарь Н.Н. Отношения личного потребления в трансформационной экономике РБ. // Вестник БДЭУ. - 2008. - №8. – с. 23-25</w:t>
      </w:r>
    </w:p>
    <w:p w:rsidR="002F7F3E" w:rsidRPr="00871B22" w:rsidRDefault="002F7F3E" w:rsidP="00871B22">
      <w:pPr>
        <w:pStyle w:val="a9"/>
        <w:widowControl w:val="0"/>
        <w:numPr>
          <w:ilvl w:val="0"/>
          <w:numId w:val="3"/>
        </w:numPr>
        <w:tabs>
          <w:tab w:val="clear" w:pos="36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71B22">
        <w:rPr>
          <w:sz w:val="28"/>
          <w:szCs w:val="28"/>
        </w:rPr>
        <w:t>«Финансы. Денежное обращение. Кредит" Под ред. Н.Ф. Самсонова-М.:</w:t>
      </w:r>
      <w:r w:rsidR="00871B22">
        <w:rPr>
          <w:sz w:val="28"/>
          <w:szCs w:val="28"/>
        </w:rPr>
        <w:t xml:space="preserve"> </w:t>
      </w:r>
      <w:r w:rsidRPr="00871B22">
        <w:rPr>
          <w:sz w:val="28"/>
          <w:szCs w:val="28"/>
        </w:rPr>
        <w:t>Инфра. 2007.</w:t>
      </w:r>
    </w:p>
    <w:p w:rsidR="002F7F3E" w:rsidRPr="00871B22" w:rsidRDefault="002F7F3E" w:rsidP="00871B22">
      <w:pPr>
        <w:pStyle w:val="a9"/>
        <w:widowControl w:val="0"/>
        <w:numPr>
          <w:ilvl w:val="0"/>
          <w:numId w:val="3"/>
        </w:numPr>
        <w:tabs>
          <w:tab w:val="clear" w:pos="36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71B22">
        <w:rPr>
          <w:sz w:val="28"/>
          <w:szCs w:val="28"/>
        </w:rPr>
        <w:t xml:space="preserve">Учебно-методический комплекс «Теория финансов». М.К. Воробьев, И.А. Осипов - Мн: Издательство МИУ, 2005 </w:t>
      </w:r>
    </w:p>
    <w:p w:rsidR="002F7F3E" w:rsidRPr="00871B22" w:rsidRDefault="002F7F3E" w:rsidP="00871B22">
      <w:pPr>
        <w:pStyle w:val="a9"/>
        <w:widowControl w:val="0"/>
        <w:numPr>
          <w:ilvl w:val="0"/>
          <w:numId w:val="3"/>
        </w:numPr>
        <w:tabs>
          <w:tab w:val="clear" w:pos="36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914E1">
        <w:rPr>
          <w:sz w:val="28"/>
          <w:szCs w:val="28"/>
          <w:lang w:val="en-US"/>
        </w:rPr>
        <w:t>www.minfin.by</w:t>
      </w:r>
      <w:bookmarkStart w:id="4" w:name="_GoBack"/>
      <w:bookmarkEnd w:id="4"/>
    </w:p>
    <w:sectPr w:rsidR="002F7F3E" w:rsidRPr="00871B22" w:rsidSect="00871B2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5F1" w:rsidRDefault="003245F1" w:rsidP="00391F6E">
      <w:r>
        <w:separator/>
      </w:r>
    </w:p>
  </w:endnote>
  <w:endnote w:type="continuationSeparator" w:id="0">
    <w:p w:rsidR="003245F1" w:rsidRDefault="003245F1" w:rsidP="00391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5F1" w:rsidRDefault="003245F1" w:rsidP="00391F6E">
      <w:r>
        <w:separator/>
      </w:r>
    </w:p>
  </w:footnote>
  <w:footnote w:type="continuationSeparator" w:id="0">
    <w:p w:rsidR="003245F1" w:rsidRDefault="003245F1" w:rsidP="00391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F0A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43CD56BF"/>
    <w:multiLevelType w:val="singleLevel"/>
    <w:tmpl w:val="5180F572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2">
    <w:nsid w:val="51C717E2"/>
    <w:multiLevelType w:val="multilevel"/>
    <w:tmpl w:val="B8C61CC6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57773CB6"/>
    <w:multiLevelType w:val="hybridMultilevel"/>
    <w:tmpl w:val="A12A3B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464B5EE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61D7"/>
    <w:rsid w:val="001661D7"/>
    <w:rsid w:val="002F7F3E"/>
    <w:rsid w:val="003245F1"/>
    <w:rsid w:val="00391F6E"/>
    <w:rsid w:val="005B637C"/>
    <w:rsid w:val="005E7B7A"/>
    <w:rsid w:val="006914E1"/>
    <w:rsid w:val="00871B22"/>
    <w:rsid w:val="00875B6C"/>
    <w:rsid w:val="00A33826"/>
    <w:rsid w:val="00AE2FC8"/>
    <w:rsid w:val="00B82CBD"/>
    <w:rsid w:val="00E4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CF216CF-21CB-455D-9914-7C27364E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1D7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661D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661D7"/>
    <w:rPr>
      <w:rFonts w:ascii="Cambria" w:eastAsia="Times New Roman" w:hAnsi="Cambria" w:cs="Times New Roman"/>
      <w:b/>
      <w:bCs/>
      <w:color w:val="365F91"/>
      <w:sz w:val="28"/>
      <w:szCs w:val="28"/>
      <w:lang w:val="x-none" w:eastAsia="ru-RU"/>
    </w:rPr>
  </w:style>
  <w:style w:type="paragraph" w:customStyle="1" w:styleId="a3">
    <w:name w:val="ОСН ТЕКСТ"/>
    <w:basedOn w:val="a"/>
    <w:autoRedefine/>
    <w:rsid w:val="001661D7"/>
    <w:pPr>
      <w:spacing w:before="120" w:after="120"/>
      <w:ind w:firstLine="709"/>
      <w:jc w:val="both"/>
    </w:pPr>
    <w:rPr>
      <w:sz w:val="30"/>
      <w:szCs w:val="20"/>
    </w:rPr>
  </w:style>
  <w:style w:type="paragraph" w:customStyle="1" w:styleId="a4">
    <w:name w:val="ПЕР"/>
    <w:basedOn w:val="a"/>
    <w:rsid w:val="001661D7"/>
    <w:pPr>
      <w:ind w:firstLine="709"/>
      <w:jc w:val="both"/>
    </w:pPr>
    <w:rPr>
      <w:sz w:val="28"/>
      <w:szCs w:val="20"/>
    </w:rPr>
  </w:style>
  <w:style w:type="paragraph" w:customStyle="1" w:styleId="11">
    <w:name w:val="ПЕР 1"/>
    <w:basedOn w:val="a"/>
    <w:rsid w:val="001661D7"/>
    <w:pPr>
      <w:widowControl w:val="0"/>
      <w:tabs>
        <w:tab w:val="left" w:pos="993"/>
      </w:tabs>
      <w:spacing w:line="360" w:lineRule="auto"/>
      <w:jc w:val="both"/>
    </w:pPr>
    <w:rPr>
      <w:szCs w:val="20"/>
    </w:rPr>
  </w:style>
  <w:style w:type="paragraph" w:styleId="a5">
    <w:name w:val="TOC Heading"/>
    <w:basedOn w:val="1"/>
    <w:next w:val="a"/>
    <w:uiPriority w:val="39"/>
    <w:unhideWhenUsed/>
    <w:qFormat/>
    <w:rsid w:val="001661D7"/>
    <w:pPr>
      <w:spacing w:line="276" w:lineRule="auto"/>
      <w:outlineLvl w:val="9"/>
    </w:pPr>
    <w:rPr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1661D7"/>
    <w:pPr>
      <w:spacing w:after="100"/>
    </w:pPr>
  </w:style>
  <w:style w:type="character" w:styleId="a6">
    <w:name w:val="Hyperlink"/>
    <w:uiPriority w:val="99"/>
    <w:unhideWhenUsed/>
    <w:rsid w:val="001661D7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661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661D7"/>
    <w:rPr>
      <w:rFonts w:ascii="Tahoma" w:hAnsi="Tahoma" w:cs="Tahoma"/>
      <w:sz w:val="16"/>
      <w:szCs w:val="16"/>
      <w:lang w:val="x-none" w:eastAsia="ru-RU"/>
    </w:rPr>
  </w:style>
  <w:style w:type="paragraph" w:styleId="a9">
    <w:name w:val="List Paragraph"/>
    <w:basedOn w:val="a"/>
    <w:uiPriority w:val="34"/>
    <w:qFormat/>
    <w:rsid w:val="002F7F3E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391F6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391F6E"/>
    <w:rPr>
      <w:rFonts w:ascii="Times New Roman" w:hAnsi="Times New Roman" w:cs="Times New Roman"/>
      <w:sz w:val="24"/>
      <w:szCs w:val="24"/>
      <w:lang w:val="x-none" w:eastAsia="ru-RU"/>
    </w:rPr>
  </w:style>
  <w:style w:type="paragraph" w:styleId="ac">
    <w:name w:val="footer"/>
    <w:basedOn w:val="a"/>
    <w:link w:val="ad"/>
    <w:uiPriority w:val="99"/>
    <w:unhideWhenUsed/>
    <w:rsid w:val="00391F6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391F6E"/>
    <w:rPr>
      <w:rFonts w:ascii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9306D-D36C-4559-8D70-029D86834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5171</Words>
  <Characters>29481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2009-12-24T00:09:00Z</cp:lastPrinted>
  <dcterms:created xsi:type="dcterms:W3CDTF">2014-03-22T08:41:00Z</dcterms:created>
  <dcterms:modified xsi:type="dcterms:W3CDTF">2014-03-22T08:41:00Z</dcterms:modified>
</cp:coreProperties>
</file>