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289" w:rsidRDefault="0083328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Пожаро - и взрывоопасность электроустановок</w:t>
      </w:r>
    </w:p>
    <w:p w:rsidR="00833289" w:rsidRDefault="0083328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Классификация зон помещения по ПУЭ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предотвращения пожара и взрыва от тепловых источников электрического происхождения во взрывоопасных зонах помещений необходимо применить электрооборудование во взрывозащищенном исполнении. Взрывозащищенным является электрооборудование, в котором предусмотрены конструктивные меры по устранению или затруднению возможности воспламенения окружающей его взрывоопасной среды при эксплуатации этого оборудования.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предупреждения пожаров и аварий от коротких замыканий, перегрузок, больших переходных сопротивлений и других причин необходим правильный выбор, монтаж и соблюдение установленного режима эксплуатации электрических сетей и электрооборудования (машин, аппаратов, устройств).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правилами устройства электроустановок (ПУЭ) помещения и наружные установки в зависимости от способности к образованию взрывоопасных смесей или возгоранию находящихся в них материалов и веществ делятся на взрыво- и пожароопасные.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Взрывоопасные зоны. Помещение или пространство в помещении либо вокруг наружной установки, в котором имеются или могут образоваться взрывоопасные смеси, является взрывоопасной зоной.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помещение будет взрывоопасной зоной, если взрывоопасные парогазовоздушные или пылевоздушные смеси при воспламенении могут развивать расчетное избыточное давление, превышающее 5 кПа. Если взрывоопасная смесь при воспламенении развивает расчетное избыточное давление менее 5 кПа, то взрывоопасной считается зона в помещении в пределах до 5 м по горизонтали и вертикали от технологического оборудования, у которого возможно выделение горючих газов, паров, жидкостей и пыли. Помещение за пределами взрывоопасной зоны следует считать невзрывоопасным, если нет других факторов, создающих в нем взрывоопасность.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Зоны класса В - I располагаются в помещениях, где выделяются горючие газы или пары легковоспламеняющихся жидкостей в таком количестве, что могут образовывать с воздухом взрывоопасные смеси при нормальных режимах работы, например, при загрузке или разгрузке технологических аппаратов, хранении или переливании ЛВЖ, находящихся в открытых емкостях.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Зоны класса В - Iа располагаются в помещениях, где при нормальной эксплуатации взрывоопасных горючих газов или паров ЛВЖ с воздухом не образуются, а их образования возможны только в результате аварий или неисправностей (нефтяные, газонасосные, компрессорные, цехи нефтеперерабатывающих и нефтехимических производств).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Зоны класса В - Iб располагаются в помещениях, где как и в предыдущем случае, при нормальной эксплуатации взрывоопасные смеси горючих газов или паров ЛВЖ с воздухом не образуются, а возможно их образование только в результате аварий или неисправностей. Эти зоны отличаются одной из следующих особенностей: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горючие газы в них обладают высоким нижним концентрационным пределом воспламенения (15 % и более); 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резким запахом (например, аммиачные компрессорные); 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горючие газы и пары имеются в небольших количествах, недостаточных для создания взрывоопасной смеси, при воспламенении которой может развиться избыточное давление не более 5 кПа и в которых работы с ГГ и ЛВЖ производятся без применения открытого огня (помещения зарядки аккумуляторных батарей, лаборатории и др.). 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Зоны класса В - Iг - это пространства у наружных технологических установок, содержащих горючие газы или ЛВЖ, у наземных и подземных резервуаров с ЛВЖ или горючими газами, у эстакад для слива и налива ЛВЖ, у открытых нефтеловушек, прудов-отстойников и др.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наружных взрывоопасных установок взрывоопасная зона класса В-Iг считается в следующих максимальных пределах по горизонтали и вертикали: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0,5 м - от проемов за наружными ограждающими конструкциями помещений с взрывоопасными зонами классов В - I, В - Iа, В - II; 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 м - от закрытого технологического аппарата, содержащего горючие газы или ЛВЖ, от вытяжного вентилятора, установленного снаружи (на улице) и обслуживающего помещение с взрывоопасными зонами любого класса; 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 м - от устройства для выброса из предохранительных и дыхательных клапанов аппаратов с ГЖ или ЛВЖ; 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 м - от резервуаров с ЛВЖ и ГГ (газгольдеров) при наличии обвалования - в пределах всей площади внутри обвалования; 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 м - от места открытого слива и налива для эстакад с открытым сливом и наливом ЛВЖ. 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Зоны класса В - II располагаются в помещениях, где выделяются горючие пыли и волокна в таком количестве, что способны образовать с воздухом взрывоопасные смеси при нормальных режимах работы.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Зоны класса В - IIа располагаются в помещениях, где взрывоопасные концентрации пыли с воздухом могут образоваться только в результате аварии или неисправности.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 зоны помещения смежного с взрывоопасной зоной другого помещения определяется по табл.13.1.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 Класс зоны помещения, смежного с взрывоопасной зоной другого помещения</w:t>
      </w:r>
    </w:p>
    <w:tbl>
      <w:tblPr>
        <w:tblW w:w="5000" w:type="pct"/>
        <w:tblCellSpacing w:w="7" w:type="dxa"/>
        <w:tblInd w:w="-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6"/>
        <w:gridCol w:w="4070"/>
        <w:gridCol w:w="3510"/>
      </w:tblGrid>
      <w:tr w:rsidR="00833289" w:rsidRPr="00833289">
        <w:trPr>
          <w:cantSplit/>
          <w:tblHeader/>
          <w:tblCellSpacing w:w="7" w:type="dxa"/>
        </w:trPr>
        <w:tc>
          <w:tcPr>
            <w:tcW w:w="1094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Класс взрывоопасной зоны</w:t>
            </w:r>
          </w:p>
        </w:tc>
        <w:tc>
          <w:tcPr>
            <w:tcW w:w="38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Класс зоны помещения, смежного с взрывоопасной зоной другого помещения и отдельного от нее</w:t>
            </w:r>
          </w:p>
        </w:tc>
      </w:tr>
      <w:tr w:rsidR="00833289" w:rsidRPr="00833289">
        <w:trPr>
          <w:cantSplit/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стеной с дверью</w:t>
            </w:r>
          </w:p>
        </w:tc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стеной без проемов или проемами, оборудованными тамбурами-шлюзами</w:t>
            </w:r>
          </w:p>
        </w:tc>
      </w:tr>
      <w:tr w:rsidR="00833289" w:rsidRPr="00833289">
        <w:trPr>
          <w:tblCellSpacing w:w="7" w:type="dxa"/>
        </w:trPr>
        <w:tc>
          <w:tcPr>
            <w:tcW w:w="10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</w:t>
            </w:r>
          </w:p>
        </w:tc>
        <w:tc>
          <w:tcPr>
            <w:tcW w:w="2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Iа</w:t>
            </w:r>
          </w:p>
        </w:tc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Невзрыво- и непожароопасная</w:t>
            </w:r>
          </w:p>
        </w:tc>
      </w:tr>
      <w:tr w:rsidR="00833289" w:rsidRPr="00833289">
        <w:trPr>
          <w:tblCellSpacing w:w="7" w:type="dxa"/>
        </w:trPr>
        <w:tc>
          <w:tcPr>
            <w:tcW w:w="10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Iа</w:t>
            </w:r>
          </w:p>
        </w:tc>
        <w:tc>
          <w:tcPr>
            <w:tcW w:w="2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Iб</w:t>
            </w:r>
          </w:p>
        </w:tc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- " -</w:t>
            </w:r>
          </w:p>
        </w:tc>
      </w:tr>
      <w:tr w:rsidR="00833289" w:rsidRPr="00833289">
        <w:trPr>
          <w:tblCellSpacing w:w="7" w:type="dxa"/>
        </w:trPr>
        <w:tc>
          <w:tcPr>
            <w:tcW w:w="10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Iб</w:t>
            </w:r>
          </w:p>
        </w:tc>
        <w:tc>
          <w:tcPr>
            <w:tcW w:w="2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Невзрыво- и непожароопасная</w:t>
            </w:r>
          </w:p>
        </w:tc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- " -</w:t>
            </w:r>
          </w:p>
        </w:tc>
      </w:tr>
      <w:tr w:rsidR="00833289" w:rsidRPr="00833289">
        <w:trPr>
          <w:tblCellSpacing w:w="7" w:type="dxa"/>
        </w:trPr>
        <w:tc>
          <w:tcPr>
            <w:tcW w:w="10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II</w:t>
            </w:r>
          </w:p>
        </w:tc>
        <w:tc>
          <w:tcPr>
            <w:tcW w:w="2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IIа</w:t>
            </w:r>
          </w:p>
        </w:tc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- " -</w:t>
            </w:r>
          </w:p>
        </w:tc>
      </w:tr>
      <w:tr w:rsidR="00833289" w:rsidRPr="00833289">
        <w:trPr>
          <w:tblCellSpacing w:w="7" w:type="dxa"/>
        </w:trPr>
        <w:tc>
          <w:tcPr>
            <w:tcW w:w="10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IIа</w:t>
            </w:r>
          </w:p>
        </w:tc>
        <w:tc>
          <w:tcPr>
            <w:tcW w:w="2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Невзрыво- и непожароопасная</w:t>
            </w:r>
          </w:p>
        </w:tc>
        <w:tc>
          <w:tcPr>
            <w:tcW w:w="1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- " -</w:t>
            </w:r>
          </w:p>
        </w:tc>
      </w:tr>
    </w:tbl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Пожароопасная зона - пространство внутри или вне помещения, в пределах которого постоянно или периодически образуются горючие вещества.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Зоны класса П - I располагаются в помещениях, где образуются горючие жидкости с температурой вспышки выше 61 </w:t>
      </w:r>
      <w:r>
        <w:rPr>
          <w:color w:val="000000"/>
          <w:sz w:val="24"/>
          <w:szCs w:val="24"/>
          <w:vertAlign w:val="superscript"/>
        </w:rPr>
        <w:t>о</w:t>
      </w:r>
      <w:r>
        <w:rPr>
          <w:color w:val="000000"/>
          <w:sz w:val="24"/>
          <w:szCs w:val="24"/>
        </w:rPr>
        <w:t>С.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Зоны класса П - II располагаются в помещениях, где выделяется горючая пыль или волокна с нижним концентрационным пределом воспламенения более 65 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Зоны класса П - IIа располагаются в помещениях, где обращаются твердые горючие вещества.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Зоны класса П - III располагаются вне помещений, в них обращаются ГЖ с температурой вспышки выше 61</w:t>
      </w:r>
      <w:r>
        <w:rPr>
          <w:color w:val="000000"/>
          <w:sz w:val="24"/>
          <w:szCs w:val="24"/>
          <w:vertAlign w:val="superscript"/>
        </w:rPr>
        <w:t>о</w:t>
      </w:r>
      <w:r>
        <w:rPr>
          <w:color w:val="000000"/>
          <w:sz w:val="24"/>
          <w:szCs w:val="24"/>
        </w:rPr>
        <w:t>С или твердые горючие вещества.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помещениях и наружных установках зоны, в которых твердые и газообразные вещества сжигаются в качестве топлива или утилизируются путем сжигания, не относятся в части их электрооборудования к пожароопасным.</w:t>
      </w:r>
    </w:p>
    <w:p w:rsidR="00833289" w:rsidRDefault="0083328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Взрывозащищенное электрооборудование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Классификация электрооборудования. Взрывозащищенное электрооборудование подразделяется по уровням и видам взрывозащиты, а также по группам и температурным классам.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уровню взрывозащиты электрооборудование бывает повышенной надежности против взрыва, взрывобезопасное и особовзрывоопасное.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электрооборудовании повышенной надежности против взрыва защита обеспечивается только при нормальном режиме работы (знак уровня-2). Во взрывобезопасном электрооборудовании - как при нормальном режиме работы, так и при повреждениях, определяемых условиями эксплуатации, кроме поврежденных средств взрывозащиты (знак уровня - 1). В особовзрывобезопасном электрооборудовании приняты дополнительные (по отношению к взрывоопасному электрооборудованию) средства взрывозащиты (знак уровня - 0).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Виды взрывозащиты электрооборудования следующие: взрывонепроницаемая оболочка - d; заполнение или продувка оболочки при избыточном давлении защитным газом - p; искробезопасная цепь - i; кварцевое заполнение оболочки с токоведущими частями - q; масляное заполнение оболочки с токоведущими частями - о; специальная взрывозащита - s; защита вида "е".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Группа взрывозащищенного оборудования определяется областью его применения;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рудничное, предназначенное для шахт и рудников;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для внутренней и наружной установки (кроме рудничного). II - группа делится на подгруппы IIА, IIВ и IIС, которые соответствуют категории взрывоопасных смесей.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создании взрывозащищенного электрооборудования большую роль играет безопасный экспериментальный максимальный зазор (БЭМЗ) между фланцами, через который взрыв не передается в окружающую среду при любой концентрации смеси в воздухе. Взрывоопасные смеси газов и паров с воздухом в зависимости от допустимого размера БЭМЗ подразделяются на пять категорий, соответствующих подгруппам II группы электрооборудования (табл. 13.2).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2. Категории взрывоопасных смесей газов и паров с воздухом</w:t>
      </w:r>
    </w:p>
    <w:tbl>
      <w:tblPr>
        <w:tblW w:w="5489" w:type="pct"/>
        <w:tblCellSpacing w:w="7" w:type="dxa"/>
        <w:tblInd w:w="-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4"/>
        <w:gridCol w:w="2303"/>
        <w:gridCol w:w="1332"/>
        <w:gridCol w:w="1696"/>
        <w:gridCol w:w="2303"/>
        <w:gridCol w:w="1339"/>
      </w:tblGrid>
      <w:tr w:rsidR="00833289" w:rsidRPr="00833289">
        <w:trPr>
          <w:tblHeader/>
          <w:tblCellSpacing w:w="7" w:type="dxa"/>
        </w:trPr>
        <w:tc>
          <w:tcPr>
            <w:tcW w:w="78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Наименование смеси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БЭМЗ, мм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Наименование смеси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БЭМЗ, мм</w:t>
            </w:r>
          </w:p>
        </w:tc>
      </w:tr>
      <w:tr w:rsidR="00833289" w:rsidRPr="00833289">
        <w:trPr>
          <w:tblHeader/>
          <w:tblCellSpacing w:w="7" w:type="dxa"/>
        </w:trPr>
        <w:tc>
          <w:tcPr>
            <w:tcW w:w="78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Рудничный метан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более 1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II А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Промышленные газы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более 0,9</w:t>
            </w:r>
          </w:p>
        </w:tc>
      </w:tr>
      <w:tr w:rsidR="00833289" w:rsidRPr="00833289">
        <w:trPr>
          <w:cantSplit/>
          <w:tblHeader/>
          <w:tblCellSpacing w:w="7" w:type="dxa"/>
        </w:trPr>
        <w:tc>
          <w:tcPr>
            <w:tcW w:w="788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10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Промышленные газы</w:t>
            </w:r>
          </w:p>
        </w:tc>
        <w:tc>
          <w:tcPr>
            <w:tcW w:w="6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II В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- " -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0,5 - 0,9</w:t>
            </w:r>
          </w:p>
        </w:tc>
      </w:tr>
      <w:tr w:rsidR="00833289" w:rsidRPr="00833289">
        <w:trPr>
          <w:cantSplit/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II С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- " -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до 0,5</w:t>
            </w:r>
          </w:p>
        </w:tc>
      </w:tr>
    </w:tbl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Температурные классы электрооборудования II группы зависят от предельной температуры поверхностей взрывозащищенного электрооборудования, безопасной в отношении воспламенения окружающей взрывоопасной среды.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Группы взрывоопасной смеси газов и паров с воздухом, соответствующие температурным классам электрооборудования II группы, зависят от температуры самовоспламенения этих смесей (табл. 3).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3. Группы взрывоопасных смесей паров и газов с воздухом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4"/>
        <w:gridCol w:w="4834"/>
      </w:tblGrid>
      <w:tr w:rsidR="00833289" w:rsidRPr="00833289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3289" w:rsidRPr="00833289" w:rsidRDefault="00833289">
            <w:pPr>
              <w:jc w:val="center"/>
            </w:pPr>
          </w:p>
          <w:tbl>
            <w:tblPr>
              <w:tblW w:w="0" w:type="auto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24"/>
              <w:gridCol w:w="3860"/>
            </w:tblGrid>
            <w:tr w:rsidR="00833289" w:rsidRPr="00833289">
              <w:trPr>
                <w:tblHeader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 xml:space="preserve">Температура самовоспламенения, </w:t>
                  </w:r>
                  <w:r w:rsidRPr="00833289">
                    <w:rPr>
                      <w:color w:val="000000"/>
                      <w:sz w:val="24"/>
                      <w:szCs w:val="24"/>
                      <w:vertAlign w:val="superscript"/>
                    </w:rPr>
                    <w:t>о</w:t>
                  </w:r>
                  <w:r w:rsidRPr="00833289">
                    <w:rPr>
                      <w:color w:val="000000"/>
                      <w:sz w:val="24"/>
                      <w:szCs w:val="24"/>
                    </w:rPr>
                    <w:t>С</w:t>
                  </w:r>
                </w:p>
              </w:tc>
            </w:tr>
            <w:tr w:rsidR="00833289" w:rsidRPr="00833289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Т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выше 450</w:t>
                  </w:r>
                </w:p>
              </w:tc>
            </w:tr>
            <w:tr w:rsidR="00833289" w:rsidRPr="00833289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Т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300 - 450</w:t>
                  </w:r>
                </w:p>
              </w:tc>
            </w:tr>
            <w:tr w:rsidR="00833289" w:rsidRPr="00833289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Т 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200 - 300</w:t>
                  </w:r>
                </w:p>
              </w:tc>
            </w:tr>
          </w:tbl>
          <w:p w:rsidR="00833289" w:rsidRPr="00833289" w:rsidRDefault="0083328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58"/>
              <w:gridCol w:w="3930"/>
            </w:tblGrid>
            <w:tr w:rsidR="00833289" w:rsidRPr="00833289">
              <w:trPr>
                <w:tblHeader/>
                <w:tblCellSpacing w:w="7" w:type="dxa"/>
                <w:jc w:val="center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 xml:space="preserve">Температура самовоспламенения, </w:t>
                  </w:r>
                  <w:r w:rsidRPr="00833289">
                    <w:rPr>
                      <w:color w:val="000000"/>
                      <w:sz w:val="24"/>
                      <w:szCs w:val="24"/>
                      <w:vertAlign w:val="superscript"/>
                    </w:rPr>
                    <w:t>о</w:t>
                  </w:r>
                  <w:r w:rsidRPr="00833289">
                    <w:rPr>
                      <w:color w:val="000000"/>
                      <w:sz w:val="24"/>
                      <w:szCs w:val="24"/>
                    </w:rPr>
                    <w:t>С</w:t>
                  </w:r>
                </w:p>
              </w:tc>
            </w:tr>
            <w:tr w:rsidR="00833289" w:rsidRPr="00833289">
              <w:trPr>
                <w:tblHeader/>
                <w:tblCellSpacing w:w="7" w:type="dxa"/>
                <w:jc w:val="center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Т 4</w:t>
                  </w:r>
                </w:p>
              </w:tc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135 - 200</w:t>
                  </w:r>
                </w:p>
              </w:tc>
            </w:tr>
            <w:tr w:rsidR="00833289" w:rsidRPr="00833289">
              <w:trPr>
                <w:tblHeader/>
                <w:tblCellSpacing w:w="7" w:type="dxa"/>
                <w:jc w:val="center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Т 5</w:t>
                  </w:r>
                </w:p>
              </w:tc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100 - 135</w:t>
                  </w:r>
                </w:p>
              </w:tc>
            </w:tr>
            <w:tr w:rsidR="00833289" w:rsidRPr="00833289">
              <w:trPr>
                <w:tblHeader/>
                <w:tblCellSpacing w:w="7" w:type="dxa"/>
                <w:jc w:val="center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Т 6</w:t>
                  </w:r>
                </w:p>
              </w:tc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85 - 100</w:t>
                  </w:r>
                </w:p>
              </w:tc>
            </w:tr>
          </w:tbl>
          <w:p w:rsidR="00833289" w:rsidRPr="00833289" w:rsidRDefault="0083328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Распределение взрывоопасных смесей паров и газов с воздухом по категориям и группам приведено в табл. 13.4.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Маркировка взрывозащитного электрооборудования. В маркировку электрооборудования по взрывозащите входят: уровень взрывозащиты (0, 1, 2); знак Ех, указывающий на соответствие электрооборудования стандартам; вид взрывозащиты (q, d, p, o, s, i, e); группа и подгруппа оборудования (II, IIА, IIВ и IIC), температурный класс (Т1 - Т6). Например, 2ЕхеIIТ6 (повышенная надежность против взрыва, с защитой вида "е", группа II, температурный класс Т6). В маркировке по взрывозащите могут применяться дополнительные знаки и надписи в соответствии со стандартом на электрооборудование.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4. Распределение взрывоопасных смесей по категориям и группам</w:t>
      </w:r>
    </w:p>
    <w:tbl>
      <w:tblPr>
        <w:tblW w:w="5000" w:type="pct"/>
        <w:tblCellSpacing w:w="7" w:type="dxa"/>
        <w:tblInd w:w="-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4"/>
        <w:gridCol w:w="1383"/>
        <w:gridCol w:w="6639"/>
      </w:tblGrid>
      <w:tr w:rsidR="00833289" w:rsidRPr="00833289">
        <w:trPr>
          <w:tblHeader/>
          <w:tblCellSpacing w:w="7" w:type="dxa"/>
        </w:trPr>
        <w:tc>
          <w:tcPr>
            <w:tcW w:w="86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Категория смеси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Группа смеси</w:t>
            </w:r>
          </w:p>
        </w:tc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Вещества, образующие с воздухом взрывоопасную смесь</w:t>
            </w:r>
          </w:p>
        </w:tc>
      </w:tr>
      <w:tr w:rsidR="00833289" w:rsidRPr="00833289">
        <w:trPr>
          <w:tblCellSpacing w:w="7" w:type="dxa"/>
        </w:trPr>
        <w:tc>
          <w:tcPr>
            <w:tcW w:w="86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Т 1</w:t>
            </w:r>
          </w:p>
        </w:tc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Рудничный метан</w:t>
            </w:r>
          </w:p>
        </w:tc>
      </w:tr>
      <w:tr w:rsidR="00833289" w:rsidRPr="00833289">
        <w:trPr>
          <w:cantSplit/>
          <w:tblCellSpacing w:w="7" w:type="dxa"/>
        </w:trPr>
        <w:tc>
          <w:tcPr>
            <w:tcW w:w="86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II А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Т 1</w:t>
            </w:r>
          </w:p>
        </w:tc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Аммиак, ацетон, бензол, изобутилен, изобутан, изопропилбензол, уксусная кислота, ксилол, промышленный метан, окись углерода, пропан, растворители Р - 4, Р - 5 и РС - 1, этан, хлористый этил</w:t>
            </w:r>
          </w:p>
        </w:tc>
      </w:tr>
      <w:tr w:rsidR="00833289" w:rsidRPr="00833289">
        <w:trPr>
          <w:cantSplit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Т 2</w:t>
            </w:r>
          </w:p>
        </w:tc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Алкилбензол, бензин Б-95/130, бутан, бутилацетат, изооктан, растворители № 646, 647, 648, спирты: бутиловый нормальный, бутиловый третичный, изоамиловый, изобутиловый, изопропиловый, метиловый, этиловый, этилбензол, циклогексанол</w:t>
            </w:r>
          </w:p>
        </w:tc>
      </w:tr>
      <w:tr w:rsidR="00833289" w:rsidRPr="00833289">
        <w:trPr>
          <w:cantSplit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Т 3</w:t>
            </w:r>
          </w:p>
        </w:tc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Бензины: А-66, А-72, А-76, "Галоша", Б-70, гексан, гептан, керосин, нефть, петролейный эфир, пентан, растворитель № 651, скипидар, амиловый спирт, топливо Т-1 и ТС-1, уайт-спирит</w:t>
            </w:r>
          </w:p>
        </w:tc>
      </w:tr>
      <w:tr w:rsidR="00833289" w:rsidRPr="00833289">
        <w:trPr>
          <w:cantSplit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Т 4</w:t>
            </w:r>
          </w:p>
        </w:tc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Альдегиды, декан, тетраметилдиаминометан</w:t>
            </w:r>
          </w:p>
        </w:tc>
      </w:tr>
      <w:tr w:rsidR="00833289" w:rsidRPr="00833289">
        <w:trPr>
          <w:cantSplit/>
          <w:tblCellSpacing w:w="7" w:type="dxa"/>
        </w:trPr>
        <w:tc>
          <w:tcPr>
            <w:tcW w:w="86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II В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Т 1</w:t>
            </w:r>
          </w:p>
        </w:tc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Коксовый газ, синильная кислота</w:t>
            </w:r>
          </w:p>
        </w:tc>
      </w:tr>
      <w:tr w:rsidR="00833289" w:rsidRPr="00833289">
        <w:trPr>
          <w:cantSplit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Т 2</w:t>
            </w:r>
          </w:p>
        </w:tc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Дивинил, диметилдихлорсилан, диоксан, камфарное масло, акриловая кислота, нитроциклогексан, окись пропилена, окись этилена, растворители АМП-3 и АКР, формальдегид, этилен</w:t>
            </w:r>
          </w:p>
        </w:tc>
      </w:tr>
      <w:tr w:rsidR="00833289" w:rsidRPr="00833289">
        <w:trPr>
          <w:cantSplit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Т 3</w:t>
            </w:r>
          </w:p>
        </w:tc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Акролеин, сероводород, тетраэтоксисилан, триэтоксисилан, дизельное топливо, формальгликоль этоксисилан, дизельное топливо, формальгликоль</w:t>
            </w:r>
          </w:p>
        </w:tc>
      </w:tr>
      <w:tr w:rsidR="00833289" w:rsidRPr="00833289">
        <w:trPr>
          <w:cantSplit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Т 4</w:t>
            </w:r>
          </w:p>
        </w:tc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Дибутиловый и диэтиловый эфир, диэтиловый эфир этиленгликоля</w:t>
            </w:r>
          </w:p>
        </w:tc>
      </w:tr>
      <w:tr w:rsidR="00833289" w:rsidRPr="00833289">
        <w:trPr>
          <w:cantSplit/>
          <w:tblCellSpacing w:w="7" w:type="dxa"/>
        </w:trPr>
        <w:tc>
          <w:tcPr>
            <w:tcW w:w="86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II С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Т 1</w:t>
            </w:r>
          </w:p>
        </w:tc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Водород, водяной газ, светильный газ, смесь водорода с азотом (3:1)</w:t>
            </w:r>
          </w:p>
        </w:tc>
      </w:tr>
      <w:tr w:rsidR="00833289" w:rsidRPr="00833289">
        <w:trPr>
          <w:cantSplit/>
          <w:trHeight w:val="40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Т 2</w:t>
            </w:r>
          </w:p>
        </w:tc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Ацетилен, метилдихлорсилан</w:t>
            </w:r>
          </w:p>
        </w:tc>
      </w:tr>
      <w:tr w:rsidR="00833289" w:rsidRPr="00833289">
        <w:trPr>
          <w:cantSplit/>
          <w:trHeight w:val="39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Т 3</w:t>
            </w:r>
          </w:p>
        </w:tc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Трихлорсилан</w:t>
            </w:r>
          </w:p>
        </w:tc>
      </w:tr>
      <w:tr w:rsidR="00833289" w:rsidRPr="00833289">
        <w:trPr>
          <w:cantSplit/>
          <w:trHeight w:val="40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Т 5</w:t>
            </w:r>
          </w:p>
        </w:tc>
        <w:tc>
          <w:tcPr>
            <w:tcW w:w="3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Сероуглерод</w:t>
            </w:r>
          </w:p>
        </w:tc>
      </w:tr>
    </w:tbl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введения в действие приведенных стандартов электрооборудование маркировали по Правилам изготовления взрывозащищенного и рудничного электрооборудования ПИВРЭ (1967 г.), а до него - по Правилам изготовления взрывозащищенного электрооборудования ПИВЭ (1963 г.). Маркировки по ПИВРЭ и ПИВЭ широко используются на производствах и приведены в табл. 13.5.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5. Маркировка оборудования по ПИВРЭ и ПИВЭ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9"/>
        <w:gridCol w:w="4879"/>
      </w:tblGrid>
      <w:tr w:rsidR="00833289" w:rsidRPr="00833289">
        <w:trPr>
          <w:tblCellSpacing w:w="15" w:type="dxa"/>
          <w:jc w:val="center"/>
        </w:trPr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418"/>
              <w:gridCol w:w="1161"/>
            </w:tblGrid>
            <w:tr w:rsidR="00833289" w:rsidRPr="00833289">
              <w:trPr>
                <w:tblHeader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Категория взрывоопасной смеси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БЭМЗ, мм</w:t>
                  </w:r>
                </w:p>
              </w:tc>
            </w:tr>
            <w:tr w:rsidR="00833289" w:rsidRPr="00833289">
              <w:trPr>
                <w:tblHeader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более 1,0</w:t>
                  </w:r>
                </w:p>
              </w:tc>
            </w:tr>
            <w:tr w:rsidR="00833289" w:rsidRPr="00833289">
              <w:trPr>
                <w:tblHeader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0.65 - 1,0</w:t>
                  </w:r>
                </w:p>
              </w:tc>
            </w:tr>
            <w:tr w:rsidR="00833289" w:rsidRPr="00833289">
              <w:trPr>
                <w:tblHeader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0,35 - 0,65</w:t>
                  </w:r>
                </w:p>
              </w:tc>
            </w:tr>
            <w:tr w:rsidR="00833289" w:rsidRPr="00833289">
              <w:trPr>
                <w:tblHeader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менее 0,35</w:t>
                  </w:r>
                </w:p>
              </w:tc>
            </w:tr>
          </w:tbl>
          <w:p w:rsidR="00833289" w:rsidRPr="00833289" w:rsidRDefault="0083328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54"/>
              <w:gridCol w:w="2604"/>
            </w:tblGrid>
            <w:tr w:rsidR="00833289" w:rsidRPr="00833289">
              <w:trPr>
                <w:tblHeader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Группа взрывоопасной смеси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Температура самовоспламенения</w:t>
                  </w:r>
                </w:p>
              </w:tc>
            </w:tr>
            <w:tr w:rsidR="00833289" w:rsidRPr="00833289">
              <w:trPr>
                <w:tblHeader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Т1 (А)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более 450</w:t>
                  </w:r>
                </w:p>
              </w:tc>
            </w:tr>
            <w:tr w:rsidR="00833289" w:rsidRPr="00833289">
              <w:trPr>
                <w:tblHeader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Т2 (Б)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300 - 450</w:t>
                  </w:r>
                </w:p>
              </w:tc>
            </w:tr>
            <w:tr w:rsidR="00833289" w:rsidRPr="00833289">
              <w:trPr>
                <w:tblHeader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Т3 (Г)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200 - 300</w:t>
                  </w:r>
                </w:p>
              </w:tc>
            </w:tr>
            <w:tr w:rsidR="00833289" w:rsidRPr="00833289">
              <w:trPr>
                <w:tblHeader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Т4 (Д)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135 - 100</w:t>
                  </w:r>
                </w:p>
              </w:tc>
            </w:tr>
            <w:tr w:rsidR="00833289" w:rsidRPr="00833289">
              <w:trPr>
                <w:tblHeader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Т5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33289" w:rsidRPr="00833289" w:rsidRDefault="00833289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33289">
                    <w:rPr>
                      <w:color w:val="000000"/>
                      <w:sz w:val="24"/>
                      <w:szCs w:val="24"/>
                    </w:rPr>
                    <w:t>100 - 135</w:t>
                  </w:r>
                </w:p>
              </w:tc>
            </w:tr>
          </w:tbl>
          <w:p w:rsidR="00833289" w:rsidRPr="00833289" w:rsidRDefault="0083328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CellSpacing w:w="15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70"/>
        <w:gridCol w:w="5356"/>
      </w:tblGrid>
      <w:tr w:rsidR="00833289" w:rsidRPr="0083328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33289" w:rsidRPr="00833289" w:rsidRDefault="0083328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Уровень взрывозащиты: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3289" w:rsidRPr="00833289" w:rsidRDefault="0083328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Н - повышенной надежности против взрыва;</w:t>
            </w:r>
          </w:p>
          <w:p w:rsidR="00833289" w:rsidRPr="00833289" w:rsidRDefault="0083328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взрывобезопасное;</w:t>
            </w:r>
          </w:p>
          <w:p w:rsidR="00833289" w:rsidRPr="00833289" w:rsidRDefault="0083328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О - особовзрывобезопасное.</w:t>
            </w:r>
          </w:p>
        </w:tc>
      </w:tr>
      <w:tr w:rsidR="00833289" w:rsidRPr="0083328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33289" w:rsidRPr="00833289" w:rsidRDefault="0083328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Исполнение: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3289" w:rsidRPr="00833289" w:rsidRDefault="0083328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взрывонепроницаемая оболочка;</w:t>
            </w:r>
          </w:p>
          <w:p w:rsidR="00833289" w:rsidRPr="00833289" w:rsidRDefault="0083328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М - маслонаполненное;</w:t>
            </w:r>
          </w:p>
          <w:p w:rsidR="00833289" w:rsidRPr="00833289" w:rsidRDefault="0083328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П - продуваемое под избыточным давлением;</w:t>
            </w:r>
          </w:p>
          <w:p w:rsidR="00833289" w:rsidRPr="00833289" w:rsidRDefault="0083328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И - искробезопасное;</w:t>
            </w:r>
          </w:p>
          <w:p w:rsidR="00833289" w:rsidRPr="00833289" w:rsidRDefault="0083328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К - кварцевое заполнение;</w:t>
            </w:r>
          </w:p>
          <w:p w:rsidR="00833289" w:rsidRPr="00833289" w:rsidRDefault="00833289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С - специальное.</w:t>
            </w:r>
          </w:p>
        </w:tc>
      </w:tr>
    </w:tbl>
    <w:p w:rsidR="00833289" w:rsidRDefault="0083328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Выбор электрооборудования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Электрические машины. Во взрывоопасных зонах любого класса могут применяться электрические машины напряжением до 10 кВ при условии, что уровень их взрывозащиты или степень защиты соответствуют табл. 13.7, 13.8, 13.9.</w:t>
      </w: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7. Допустимый уровень взрывозащиты или степень защиты оболочки электрических машин в зависимости от класса зоны по ПУЭ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0"/>
        <w:gridCol w:w="6316"/>
      </w:tblGrid>
      <w:tr w:rsidR="00833289" w:rsidRPr="00833289">
        <w:trPr>
          <w:tblHeader/>
          <w:tblCellSpacing w:w="7" w:type="dxa"/>
          <w:jc w:val="center"/>
        </w:trPr>
        <w:tc>
          <w:tcPr>
            <w:tcW w:w="17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Класс взрывоопасной зоны</w:t>
            </w:r>
          </w:p>
        </w:tc>
        <w:tc>
          <w:tcPr>
            <w:tcW w:w="3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Уровень взрывозащиты или степень защиты</w:t>
            </w:r>
          </w:p>
        </w:tc>
      </w:tr>
      <w:tr w:rsidR="00833289" w:rsidRPr="00833289">
        <w:trPr>
          <w:tblCellSpacing w:w="7" w:type="dxa"/>
          <w:jc w:val="center"/>
        </w:trPr>
        <w:tc>
          <w:tcPr>
            <w:tcW w:w="17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I, В - II</w:t>
            </w:r>
          </w:p>
        </w:tc>
        <w:tc>
          <w:tcPr>
            <w:tcW w:w="3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Взрывобезопасное</w:t>
            </w:r>
          </w:p>
        </w:tc>
      </w:tr>
      <w:tr w:rsidR="00833289" w:rsidRPr="00833289">
        <w:trPr>
          <w:tblCellSpacing w:w="7" w:type="dxa"/>
          <w:jc w:val="center"/>
        </w:trPr>
        <w:tc>
          <w:tcPr>
            <w:tcW w:w="17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Iа, В - Iг</w:t>
            </w:r>
          </w:p>
        </w:tc>
        <w:tc>
          <w:tcPr>
            <w:tcW w:w="3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Повышенной надежности против взрыва</w:t>
            </w:r>
          </w:p>
        </w:tc>
      </w:tr>
      <w:tr w:rsidR="00833289" w:rsidRPr="00833289">
        <w:trPr>
          <w:tblCellSpacing w:w="7" w:type="dxa"/>
          <w:jc w:val="center"/>
        </w:trPr>
        <w:tc>
          <w:tcPr>
            <w:tcW w:w="17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Iб</w:t>
            </w:r>
          </w:p>
        </w:tc>
        <w:tc>
          <w:tcPr>
            <w:tcW w:w="3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Без средств взрывозащиты, оболочка со степенью защиты не менее 1Р44</w:t>
            </w:r>
          </w:p>
        </w:tc>
      </w:tr>
      <w:tr w:rsidR="00833289" w:rsidRPr="00833289">
        <w:trPr>
          <w:tblCellSpacing w:w="7" w:type="dxa"/>
          <w:jc w:val="center"/>
        </w:trPr>
        <w:tc>
          <w:tcPr>
            <w:tcW w:w="17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IIа</w:t>
            </w:r>
          </w:p>
        </w:tc>
        <w:tc>
          <w:tcPr>
            <w:tcW w:w="3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То же, только степень защиты - 1Р54</w:t>
            </w:r>
          </w:p>
        </w:tc>
      </w:tr>
    </w:tbl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8. Допустимые уровни взрывозащиты или степень защиты оболочек электрических аппаратов и приборов</w:t>
      </w:r>
    </w:p>
    <w:tbl>
      <w:tblPr>
        <w:tblW w:w="0" w:type="auto"/>
        <w:tblCellSpacing w:w="7" w:type="dxa"/>
        <w:tblInd w:w="-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25"/>
        <w:gridCol w:w="7701"/>
      </w:tblGrid>
      <w:tr w:rsidR="00833289" w:rsidRPr="00833289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Класс взрывозащитной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Уровень взрывозащиты или степень защиты</w:t>
            </w:r>
          </w:p>
        </w:tc>
      </w:tr>
      <w:tr w:rsidR="00833289" w:rsidRPr="00833289">
        <w:trPr>
          <w:tblHeader/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Стационарные установки</w:t>
            </w:r>
          </w:p>
        </w:tc>
      </w:tr>
      <w:tr w:rsidR="00833289" w:rsidRPr="00833289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I, В -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Взрывобезопасное, особовзрывобезопасное</w:t>
            </w:r>
          </w:p>
        </w:tc>
      </w:tr>
      <w:tr w:rsidR="00833289" w:rsidRPr="00833289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Iа, В - Iг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Повышенной надежности против взрыва (для аппаратов и приборов искрящих или подверженных нагреву до + и выше 80</w:t>
            </w:r>
            <w:r w:rsidRPr="00833289">
              <w:rPr>
                <w:color w:val="000000"/>
                <w:sz w:val="24"/>
                <w:szCs w:val="24"/>
                <w:vertAlign w:val="superscript"/>
              </w:rPr>
              <w:t>о</w:t>
            </w:r>
            <w:r w:rsidRPr="00833289">
              <w:rPr>
                <w:color w:val="000000"/>
                <w:sz w:val="24"/>
                <w:szCs w:val="24"/>
              </w:rPr>
              <w:t>С); для приборов, не искрящих и не подверженных нагреву – без средств взрывозащиты; для аппаратов с нагревом не выше 80</w:t>
            </w:r>
            <w:r w:rsidRPr="00833289">
              <w:rPr>
                <w:color w:val="000000"/>
                <w:sz w:val="24"/>
                <w:szCs w:val="24"/>
                <w:vertAlign w:val="superscript"/>
              </w:rPr>
              <w:t>о</w:t>
            </w:r>
            <w:r w:rsidRPr="00833289">
              <w:rPr>
                <w:color w:val="000000"/>
                <w:sz w:val="24"/>
                <w:szCs w:val="24"/>
              </w:rPr>
              <w:t>С, оболочка со степенью защиты не менее 1Р54</w:t>
            </w:r>
          </w:p>
        </w:tc>
      </w:tr>
      <w:tr w:rsidR="00833289" w:rsidRPr="00833289">
        <w:trPr>
          <w:tblHeader/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Передвижные и ручные переносные установки</w:t>
            </w:r>
          </w:p>
        </w:tc>
      </w:tr>
      <w:tr w:rsidR="00833289" w:rsidRPr="00833289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I, В - Iа, В -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Взрывобезопасное, особовзрывобезопасное</w:t>
            </w:r>
          </w:p>
        </w:tc>
      </w:tr>
      <w:tr w:rsidR="00833289" w:rsidRPr="00833289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Iб, В - I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Повышенной надежности против взрыва</w:t>
            </w:r>
          </w:p>
        </w:tc>
      </w:tr>
      <w:tr w:rsidR="00833289" w:rsidRPr="00833289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IIа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Без средств взрывозащиты; оболочка со степенью защиты не менее 1Р54</w:t>
            </w:r>
          </w:p>
        </w:tc>
      </w:tr>
    </w:tbl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833289" w:rsidRDefault="0083328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9. Допустимый уровень взрывозащиты или степень защиты электрических светильников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66"/>
        <w:gridCol w:w="5136"/>
      </w:tblGrid>
      <w:tr w:rsidR="00833289" w:rsidRPr="00833289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Класс взрывоопасной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Уровень взрывозащиты или степень защиты</w:t>
            </w:r>
          </w:p>
        </w:tc>
      </w:tr>
      <w:tr w:rsidR="00833289" w:rsidRPr="00833289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Стационарные установки</w:t>
            </w:r>
          </w:p>
        </w:tc>
      </w:tr>
      <w:tr w:rsidR="00833289" w:rsidRPr="008332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Взрывозащищенные</w:t>
            </w:r>
          </w:p>
        </w:tc>
      </w:tr>
      <w:tr w:rsidR="00833289" w:rsidRPr="008332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Iа, В - Iг, В -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Повышенной надежности против взрыва</w:t>
            </w:r>
          </w:p>
        </w:tc>
      </w:tr>
      <w:tr w:rsidR="00833289" w:rsidRPr="008332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Iб, В - Iа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Без средств взрывозащиты; степень защиты 1Р53</w:t>
            </w:r>
          </w:p>
        </w:tc>
      </w:tr>
      <w:tr w:rsidR="00833289" w:rsidRPr="00833289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Переносные светильники</w:t>
            </w:r>
          </w:p>
        </w:tc>
      </w:tr>
      <w:tr w:rsidR="00833289" w:rsidRPr="008332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I, В - Iа, В -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Взрывозащищенные</w:t>
            </w:r>
          </w:p>
        </w:tc>
      </w:tr>
      <w:tr w:rsidR="00833289" w:rsidRPr="008332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В - Iб, В - I г, В - IIа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33289" w:rsidRPr="00833289" w:rsidRDefault="008332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33289">
              <w:rPr>
                <w:color w:val="000000"/>
                <w:sz w:val="24"/>
                <w:szCs w:val="24"/>
              </w:rPr>
              <w:t>Повышенной надежности против взрыва</w:t>
            </w:r>
          </w:p>
        </w:tc>
      </w:tr>
    </w:tbl>
    <w:p w:rsidR="00833289" w:rsidRDefault="00833289">
      <w:pPr>
        <w:widowControl w:val="0"/>
        <w:spacing w:before="120"/>
        <w:ind w:firstLine="590"/>
        <w:jc w:val="both"/>
        <w:rPr>
          <w:sz w:val="24"/>
          <w:szCs w:val="24"/>
        </w:rPr>
      </w:pPr>
      <w:bookmarkStart w:id="0" w:name="_GoBack"/>
      <w:bookmarkEnd w:id="0"/>
    </w:p>
    <w:sectPr w:rsidR="0083328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D6B"/>
    <w:rsid w:val="00065C45"/>
    <w:rsid w:val="006736FD"/>
    <w:rsid w:val="00833289"/>
    <w:rsid w:val="00C7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43AC9E7-CDD9-44C3-B270-55D0D1C3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8734</Words>
  <Characters>4979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Пожаро - и взрывоопасность электроустановок</vt:lpstr>
    </vt:vector>
  </TitlesOfParts>
  <Company>PERSONAL COMPUTERS</Company>
  <LinksUpToDate>false</LinksUpToDate>
  <CharactersWithSpaces>13686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Пожаро - и взрывоопасность электроустановок</dc:title>
  <dc:subject/>
  <dc:creator>USER</dc:creator>
  <cp:keywords/>
  <dc:description/>
  <cp:lastModifiedBy>admin</cp:lastModifiedBy>
  <cp:revision>2</cp:revision>
  <dcterms:created xsi:type="dcterms:W3CDTF">2014-01-26T11:02:00Z</dcterms:created>
  <dcterms:modified xsi:type="dcterms:W3CDTF">2014-01-26T11:02:00Z</dcterms:modified>
</cp:coreProperties>
</file>