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5C1" w:rsidRDefault="00B9049B">
      <w:pPr>
        <w:pStyle w:val="1"/>
        <w:jc w:val="center"/>
      </w:pPr>
      <w:r>
        <w:t>Судебная реформа 1922 г.</w:t>
      </w:r>
    </w:p>
    <w:p w:rsidR="00DB25C1" w:rsidRPr="00B9049B" w:rsidRDefault="00B9049B">
      <w:pPr>
        <w:pStyle w:val="a3"/>
      </w:pPr>
      <w:r>
        <w:t> </w:t>
      </w:r>
    </w:p>
    <w:p w:rsidR="00DB25C1" w:rsidRDefault="00B9049B">
      <w:pPr>
        <w:pStyle w:val="a3"/>
      </w:pPr>
      <w:r>
        <w:t>А.Н. Суханбердиева</w:t>
      </w:r>
    </w:p>
    <w:p w:rsidR="00DB25C1" w:rsidRDefault="00B9049B">
      <w:pPr>
        <w:pStyle w:val="a3"/>
      </w:pPr>
      <w:r>
        <w:t>В современных условиях, когда продолжается реформирование судебной системы Российской Федерации, необходимо изучать и учитывать опыт судебных реформ прошлого, среди которых одной из наиболее значимых была реформа 1922 г.</w:t>
      </w:r>
    </w:p>
    <w:p w:rsidR="00DB25C1" w:rsidRDefault="00B9049B">
      <w:pPr>
        <w:pStyle w:val="a3"/>
      </w:pPr>
      <w:r>
        <w:t>Судебная реформа 1922 г. являлась комплексным преобразованием всей судебной системы, введением в правовую практику новых для советского государственного строя институтов.</w:t>
      </w:r>
    </w:p>
    <w:p w:rsidR="00DB25C1" w:rsidRDefault="00B9049B">
      <w:pPr>
        <w:pStyle w:val="a3"/>
      </w:pPr>
      <w:r>
        <w:t>Основные аспекты судебной реформы могут быть выражены в следующих положениях:</w:t>
      </w:r>
    </w:p>
    <w:p w:rsidR="00DB25C1" w:rsidRDefault="00B9049B">
      <w:pPr>
        <w:pStyle w:val="a3"/>
      </w:pPr>
      <w:r>
        <w:t>реорганизация системы общих судов и революционных трибуналов;</w:t>
      </w:r>
    </w:p>
    <w:p w:rsidR="00DB25C1" w:rsidRDefault="00B9049B">
      <w:pPr>
        <w:pStyle w:val="a3"/>
      </w:pPr>
      <w:r>
        <w:t>создание прокуратуры;</w:t>
      </w:r>
    </w:p>
    <w:p w:rsidR="00DB25C1" w:rsidRDefault="00B9049B">
      <w:pPr>
        <w:pStyle w:val="a3"/>
      </w:pPr>
      <w:r>
        <w:t>создание адвокатуры;</w:t>
      </w:r>
    </w:p>
    <w:p w:rsidR="00DB25C1" w:rsidRDefault="00B9049B">
      <w:pPr>
        <w:pStyle w:val="a3"/>
      </w:pPr>
      <w:r>
        <w:t>создание государственного арбитража;</w:t>
      </w:r>
    </w:p>
    <w:p w:rsidR="00DB25C1" w:rsidRDefault="00B9049B">
      <w:pPr>
        <w:pStyle w:val="a3"/>
      </w:pPr>
      <w:r>
        <w:t>модернизация процессуального законодательства.</w:t>
      </w:r>
    </w:p>
    <w:p w:rsidR="00DB25C1" w:rsidRDefault="00B9049B">
      <w:pPr>
        <w:pStyle w:val="a3"/>
      </w:pPr>
      <w:r>
        <w:t>В процессе реализации судебной реформы вместо общих судов и трибуналов была создана единая система из трех звеньев: народный суд - губернский суд - Верховный суд республики.</w:t>
      </w:r>
    </w:p>
    <w:p w:rsidR="00DB25C1" w:rsidRDefault="00B9049B">
      <w:pPr>
        <w:pStyle w:val="a3"/>
      </w:pPr>
      <w:r>
        <w:t>Народные суды учреждались в уездах и должны были рассматривать основную массу гражданских и уголовных дел. Заседали они в составе одного судьи или судьи с двумя народными заседателями.</w:t>
      </w:r>
    </w:p>
    <w:p w:rsidR="00DB25C1" w:rsidRDefault="00B9049B">
      <w:pPr>
        <w:pStyle w:val="a3"/>
      </w:pPr>
      <w:r>
        <w:t>Губернский суд руководил народными судами, выступал как первая инстанция по некоторым особо важным делам, а также служил кассационной инстанцией для народных судов.</w:t>
      </w:r>
    </w:p>
    <w:p w:rsidR="00DB25C1" w:rsidRDefault="00B9049B">
      <w:pPr>
        <w:pStyle w:val="a3"/>
      </w:pPr>
      <w:r>
        <w:t>Верховный суд РСФСР, в свою очередь, выступал как первая инстанция по некоторым особо важным делам и как кассационная инстанция для губернских судов. Также Верховный суд осуществлял контроль над всеми судами республики, давал разъяснения нижестоящим судам по вопросам судебной практики.</w:t>
      </w:r>
    </w:p>
    <w:p w:rsidR="00DB25C1" w:rsidRDefault="00B9049B">
      <w:pPr>
        <w:pStyle w:val="a3"/>
      </w:pPr>
      <w:r>
        <w:t>Верховный суд РСФСР был образован 31 октября 1922 г. Председатель и члены Верховного суда назначались Президиумом ВЦИК.</w:t>
      </w:r>
    </w:p>
    <w:p w:rsidR="00DB25C1" w:rsidRDefault="00B9049B">
      <w:pPr>
        <w:pStyle w:val="a3"/>
      </w:pPr>
      <w:r>
        <w:t xml:space="preserve">Положение предусматривало, что временно сохраняются специальные суды: а) по делам о преступлениях, угрожающих крепости и мощи Красной Армии, — военные трибуналы, б) по делам об особо важных преступлениях, угрожающих транспорту, — военно-транспортные трибуналы, в) по делам о преступлениях по нарушению Кодекса законов о труде — особые трудовые сессии народных судов, г) по делам земельным — земельные комиссии, и д) по делам о спорах об имущественных правах между государственными </w:t>
      </w:r>
      <w:r>
        <w:lastRenderedPageBreak/>
        <w:t>органами — состоящие при Совете Труда и Обороны и губернских экономических совещаниях — центральная и местные арбитражные комиссии.</w:t>
      </w:r>
    </w:p>
    <w:p w:rsidR="00DB25C1" w:rsidRDefault="00B9049B">
      <w:pPr>
        <w:pStyle w:val="a3"/>
      </w:pPr>
      <w:r>
        <w:t>Судебная реформа сопровождалась воссозданием таких органов, существовавших в царской России, как прокуратура и адвокатура.</w:t>
      </w:r>
    </w:p>
    <w:p w:rsidR="00DB25C1" w:rsidRDefault="00B9049B">
      <w:pPr>
        <w:pStyle w:val="a3"/>
      </w:pPr>
      <w:r>
        <w:t>В соответствии с Положением о прокурорском надзоре от 25 мая 1922 г. в стране учреждалась Государственная прокуратура РСФСР как орган надзора за соблюдением законности всеми органами власти, организациями и частными лицами. Кроме органов власти и управления, прокуратура следила за законностью действий органов дознания и ГПУ, за местами лишения свободы, выполняла функцию поддержания обвинения в суде. Прокурором республики являлся нарком юстиции, поэтому прокуратура не являлась независимой.</w:t>
      </w:r>
    </w:p>
    <w:p w:rsidR="00DB25C1" w:rsidRDefault="00B9049B">
      <w:pPr>
        <w:pStyle w:val="a3"/>
      </w:pPr>
      <w:r>
        <w:t>Отдел Государственной прокуратуры в Наркомюсте включал в себя следующие подотделы: общего надзора, надзора за органами следствия и дознания, государственного обвинения и секретариата.</w:t>
      </w:r>
    </w:p>
    <w:p w:rsidR="00DB25C1" w:rsidRDefault="00B9049B">
      <w:pPr>
        <w:pStyle w:val="a3"/>
      </w:pPr>
      <w:r>
        <w:t>26 мая 1922 г. ВЦИК учредил адвокатуру. Коллегии адвокатов создавались при губернских отделах юстиции для оказания юридической помощи населению, в том числе для осуществления защиты обвиняемых в суде, и функционировали под надзором губернских судов.</w:t>
      </w:r>
    </w:p>
    <w:p w:rsidR="00DB25C1" w:rsidRDefault="00B9049B">
      <w:pPr>
        <w:pStyle w:val="a3"/>
      </w:pPr>
      <w:r>
        <w:t>Необходимо отметить, что судебная реформа осуществлялась в условиях новой экономической политики, которая проводилась правительством с 1921 г. Ее содержание определялось отказом от чрезвычайных мер периода «военного коммунизма», в первую очередь, продовольственной разверстки, и означало восстановление товарно-денежных отношений. Новые отношения определяли необходимость развития гражданско-процессуального законодательства и гражданского судопроизводства [1: с. 237].</w:t>
      </w:r>
    </w:p>
    <w:p w:rsidR="00DB25C1" w:rsidRDefault="00B9049B">
      <w:pPr>
        <w:pStyle w:val="a3"/>
      </w:pPr>
      <w:r>
        <w:t>В ходе судебной реформы для разрешения экономических споров была создана система государственного арбитража. В 1922 г. Президиум ВСНХ своим Постановлением образовал Арбитражную комиссию при ВСНХ и арбитражные комиссии при его местных органах — промбюро и губсовнархозах.</w:t>
      </w:r>
    </w:p>
    <w:p w:rsidR="00DB25C1" w:rsidRDefault="00B9049B">
      <w:pPr>
        <w:pStyle w:val="a3"/>
      </w:pPr>
      <w:r>
        <w:t>Постановлением ВЦИК и СНК РСФСР от 21 сентября 1922 г., утвердившим Положение о порядке разрешения имущественных споров между государственными учреждениями, были созданы Арбитражная комиссия при Совете Труда и Обороны и арбитражные комиссии при областных и губернских экономических совещаниях (СУ РСФСР 1922. № 65. Ст. 769). Положение об арбитражной комиссии СССР было утверждено ЦИК и СНК СССР в 1924 г. (СЗ СССР. 1924. № 24. Ст. 293).</w:t>
      </w:r>
    </w:p>
    <w:p w:rsidR="00DB25C1" w:rsidRDefault="00B9049B">
      <w:pPr>
        <w:pStyle w:val="a3"/>
      </w:pPr>
      <w:r>
        <w:t>В 1922 г. Президиум ВСНХ своим Постановлением образовал Арбитражную комиссию при ВСНХ и арбитражные комиссии при его местных органах — промбюро и губсовнархозах (СУ РСФСР. 1922. № 65. Ст. 769).</w:t>
      </w:r>
    </w:p>
    <w:p w:rsidR="00DB25C1" w:rsidRDefault="00B9049B">
      <w:pPr>
        <w:pStyle w:val="a3"/>
      </w:pPr>
      <w:r>
        <w:t>Постановлением ВЦИК и СНК РСФСР от 21 сентября 1922 г., утвердившим Положение о порядке разрешения имущественных споров между государственными учреждениями, были созданы Арбитражная комиссия при Совете Труда и Обороны и арбитражные комиссии при областных и губернских экономических совещаниях. Положение об арбитражной комиссии СССР было утверждено ЦИК и СНК СССР в 1924 г. (СЗ СССР. 1924. № 24. Ст. 293).</w:t>
      </w:r>
    </w:p>
    <w:p w:rsidR="00DB25C1" w:rsidRDefault="00B9049B">
      <w:pPr>
        <w:pStyle w:val="a3"/>
      </w:pPr>
      <w:r>
        <w:t>Арбитражным комиссиям были подведомственны: а) имущественные споры между государственными учреждениями и предприятиями; б) споры между государственными организациями (но не ниже губернского уровня) — при обязательном условии согласия спорящих сторон на разрешение дела в комиссиях.</w:t>
      </w:r>
    </w:p>
    <w:p w:rsidR="00DB25C1" w:rsidRDefault="00B9049B">
      <w:pPr>
        <w:pStyle w:val="a3"/>
      </w:pPr>
      <w:r>
        <w:t>Судебная реформа 1922 г. была связана не только с изменением системы судоустройства, но и с модернизацией судебного процесса. В 1923 г. были приняты два важных нормативных акта: Уголовно-процессуальный кодекс и Гражданско-процессуальный кодекс.</w:t>
      </w:r>
    </w:p>
    <w:p w:rsidR="00DB25C1" w:rsidRDefault="00B9049B">
      <w:pPr>
        <w:pStyle w:val="a3"/>
      </w:pPr>
      <w:r>
        <w:t>Уголовно-процессуальный кодекс узаконил основные принципы уголовного судопроизводства: гласность, публичность, устное ведение процесса. В соответствии с кодексом суд выносил решение простым большинством голосов, обжалование приговора в апелляционном порядке отменялось и допускалось только в кассационном. «Принятие УПК означало четкое закрепление процессуальной формы уголовного преследования лица, обвиняемого в совершении преступления, что само по себе являлось существенной гарантией от произвола со стороны государственных органов, осуществлявших карательную политику» [2: с. 149].</w:t>
      </w:r>
    </w:p>
    <w:p w:rsidR="00DB25C1" w:rsidRDefault="00B9049B">
      <w:pPr>
        <w:pStyle w:val="a3"/>
      </w:pPr>
      <w:r>
        <w:t>В Гражданско-процессуальном кодексе 1923 г. закреплены принципы состязательности и объективности. Суд был обязан устанавливать по любому делу объективную истину, не ограничиваясь представленными сторонами материалами и объяснениями, собирать доказательства по собственной инициативе, т. е. принимать все предусмотренные законом меры для всестороннего, полного и объективного выяснения действительных обстоятельств дела. В то же время ст. 4 ГПК устанавливала, что «за недостатком узаконений и распоряжений для решения какого-либо дела суд решает его, руководствуясь общими началами советского законодательства и общей политикой РабочеКрестьянского Правительства» (СУ РСФСР. 1923. № 46-47. Ст. 478).</w:t>
      </w:r>
    </w:p>
    <w:p w:rsidR="00DB25C1" w:rsidRDefault="00B9049B">
      <w:pPr>
        <w:pStyle w:val="a3"/>
      </w:pPr>
      <w:r>
        <w:t>Судебная реформа 1922 г., несмотря на свою значимость, не создала целостной и завершенной судебной системы. Даже после ее завершения и кодификации процессуального законодательства вопрос судоустройства и судопроизводства продолжал регулироваться целым рядом различных нормативных актов: Положением о судоустройстве РСФСР, Положением о прокурорском надзоре, а также материальными и процессуальными нормами вновь принятых кодексов. В то же время продолжали действовать многочисленные принятые ранее декреты, постановления, положения, инструкции. При этом формы процессуальной деятельности судов не были устойчивыми, они постоянно изменялись с учетом тех задач, которые государство, исходя из политической ситуации в стране, ставило перед судебными органами.</w:t>
      </w:r>
    </w:p>
    <w:p w:rsidR="00DB25C1" w:rsidRDefault="00B9049B">
      <w:pPr>
        <w:pStyle w:val="a3"/>
      </w:pPr>
      <w:r>
        <w:t>Список литературы</w:t>
      </w:r>
    </w:p>
    <w:p w:rsidR="00DB25C1" w:rsidRDefault="00B9049B">
      <w:pPr>
        <w:pStyle w:val="a3"/>
      </w:pPr>
      <w:r>
        <w:t>Пашенцев Д.А. История государства и права России. М.: Эксмо, 2010. 367 с.</w:t>
      </w:r>
    </w:p>
    <w:p w:rsidR="00DB25C1" w:rsidRDefault="00B9049B">
      <w:pPr>
        <w:pStyle w:val="a3"/>
      </w:pPr>
      <w:r>
        <w:t>Колемасов В.Н. Организация работы советской судебной системы в 1920-е годы // Вестник МГОУ. Серия «История и политические науки». 2011. № 2. С. 148-151.</w:t>
      </w:r>
      <w:bookmarkStart w:id="0" w:name="_GoBack"/>
      <w:bookmarkEnd w:id="0"/>
    </w:p>
    <w:sectPr w:rsidR="00DB25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savePreviewPicture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049B"/>
    <w:rsid w:val="00644DB8"/>
    <w:rsid w:val="00B9049B"/>
    <w:rsid w:val="00DB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C7F92-ECF3-43A7-8FEA-5256CEA5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1177</Words>
  <Characters>6714</Characters>
  <Application>Microsoft Office Word</Application>
  <DocSecurity>0</DocSecurity>
  <Lines>55</Lines>
  <Paragraphs>15</Paragraphs>
  <ScaleCrop>false</ScaleCrop>
  <Company>diakov.net</Company>
  <LinksUpToDate>false</LinksUpToDate>
  <CharactersWithSpaces>7876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Судебная реформа 1922 г.</dc:title>
  <dc:subject/>
  <dc:creator>Irina</dc:creator>
  <cp:keywords/>
  <dc:description/>
  <cp:lastModifiedBy>Irina</cp:lastModifiedBy>
  <cp:revision>2</cp:revision>
  <dcterms:created xsi:type="dcterms:W3CDTF">2014-11-12T14:20:00Z</dcterms:created>
  <dcterms:modified xsi:type="dcterms:W3CDTF">2014-11-12T14:20:00Z</dcterms:modified>
</cp:coreProperties>
</file>