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4B" w:rsidRDefault="00453E4B" w:rsidP="001166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1166C4" w:rsidRPr="001166C4" w:rsidRDefault="001166C4" w:rsidP="001166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1166C4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История изучения</w:t>
      </w:r>
    </w:p>
    <w:p w:rsidR="001166C4" w:rsidRPr="001166C4" w:rsidRDefault="001166C4" w:rsidP="001166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 xml:space="preserve">Впервые эти бактерии выявил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1895 году бельгийский </w:t>
      </w: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 xml:space="preserve">микробиолог </w:t>
      </w:r>
      <w:hyperlink r:id="rId4" w:tooltip="Эрменгем, Эмиль ван (страница отсутствует)" w:history="1">
        <w:r>
          <w:rPr>
            <w:rFonts w:ascii="Times New Roman" w:eastAsia="Times New Roman" w:hAnsi="Times New Roman"/>
            <w:sz w:val="24"/>
            <w:szCs w:val="24"/>
            <w:lang w:eastAsia="ru-RU"/>
          </w:rPr>
          <w:t>Эмиль Пьер ван</w:t>
        </w:r>
        <w:r w:rsidRPr="001166C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Эрменгем</w:t>
      </w: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1166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Emile Pierre van Ermengem</w:t>
      </w: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>), ученик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Роберта Коха</w:t>
      </w: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>. Однако, первые упоминания о вызываемом ими ботулизме относятся еще к</w:t>
      </w:r>
      <w:r w:rsidR="00137C58">
        <w:rPr>
          <w:rFonts w:ascii="Times New Roman" w:eastAsia="Times New Roman" w:hAnsi="Times New Roman"/>
          <w:sz w:val="24"/>
          <w:szCs w:val="24"/>
          <w:lang w:eastAsia="ru-RU"/>
        </w:rPr>
        <w:t xml:space="preserve"> 1793 году</w:t>
      </w: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>, когда в Германии после употребления в пищу копченой кровяной</w:t>
      </w:r>
      <w:r w:rsidR="00137C58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колбасы</w:t>
      </w: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заболели 13 человек, 6 из которых скончались. Аналогичные пищевые отравления колбасой с гибелью большого числа людей наблюдались в Германии во время войны с Наполеоном в</w:t>
      </w:r>
      <w:r w:rsidR="00137C58">
        <w:rPr>
          <w:rFonts w:ascii="Times New Roman" w:eastAsia="Times New Roman" w:hAnsi="Times New Roman"/>
          <w:sz w:val="24"/>
          <w:szCs w:val="24"/>
          <w:lang w:eastAsia="ru-RU"/>
        </w:rPr>
        <w:t>1795</w:t>
      </w: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="00137C58">
        <w:rPr>
          <w:rFonts w:ascii="Times New Roman" w:eastAsia="Times New Roman" w:hAnsi="Times New Roman"/>
          <w:sz w:val="24"/>
          <w:szCs w:val="24"/>
          <w:lang w:eastAsia="ru-RU"/>
        </w:rPr>
        <w:t>1813 годах</w:t>
      </w: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>. Тогда считалось, что эта смертность связана с отсутствием гигиены питания в деревнях в связи с войной.</w:t>
      </w:r>
      <w:r w:rsidR="00137C58" w:rsidRPr="001166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166C4" w:rsidRPr="001166C4" w:rsidRDefault="001166C4" w:rsidP="001166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Первым учёным, который занялся сбором статистики по случаям подобных отравлений и их симптомов, был профессор медицины </w:t>
      </w:r>
      <w:r w:rsidRPr="001166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Heinrich Ferdinand Autenreith</w:t>
      </w: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 xml:space="preserve"> из </w:t>
      </w:r>
      <w:hyperlink r:id="rId5" w:tooltip="Тюбингенский университет" w:history="1">
        <w:r w:rsidR="00137C5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Тюбингенского </w:t>
        </w:r>
      </w:hyperlink>
      <w:r w:rsidR="00137C58">
        <w:rPr>
          <w:rFonts w:ascii="Times New Roman" w:eastAsia="Times New Roman" w:hAnsi="Times New Roman"/>
          <w:sz w:val="24"/>
          <w:szCs w:val="24"/>
          <w:lang w:eastAsia="ru-RU"/>
        </w:rPr>
        <w:t>университета</w:t>
      </w: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 xml:space="preserve">. Опубликованный им в газете в </w:t>
      </w:r>
      <w:r w:rsidR="00137C58">
        <w:rPr>
          <w:rFonts w:ascii="Times New Roman" w:eastAsia="Times New Roman" w:hAnsi="Times New Roman"/>
          <w:sz w:val="24"/>
          <w:szCs w:val="24"/>
          <w:lang w:eastAsia="ru-RU"/>
        </w:rPr>
        <w:t xml:space="preserve">1817 году </w:t>
      </w: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список симптомов включал желудочно-кишечные нарушения, двоение в глазах и расширение зрачка. Также </w:t>
      </w:r>
      <w:r w:rsidRPr="001166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Autenreith</w:t>
      </w: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 xml:space="preserve"> обнаружил связь между силой действия яда и степенью прожарки колбасы.</w:t>
      </w:r>
    </w:p>
    <w:p w:rsidR="001166C4" w:rsidRPr="001166C4" w:rsidRDefault="001166C4" w:rsidP="001166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 xml:space="preserve">Одним из медиков, представивших профессору описания случаев отравления, был санитарный врач </w:t>
      </w:r>
      <w:r w:rsidRPr="001166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Justinus Kerner</w:t>
      </w: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 xml:space="preserve">. В дальнейшем </w:t>
      </w:r>
      <w:r w:rsidRPr="001166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Kerner</w:t>
      </w: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значительную часть своей жизни посвятил изучению ботулинического токсина, и считается крестным отцом его исследований. Проводя испытания на животных и на самом себе, он пытался выделить из колбасы неизвестный токсин, который сам называл «колбасный яд», «жирный яд» или «жировая кислота». Результаты этих исследований были опубликованы им в </w:t>
      </w:r>
      <w:r w:rsidR="00137C58">
        <w:rPr>
          <w:rFonts w:ascii="Times New Roman" w:eastAsia="Times New Roman" w:hAnsi="Times New Roman"/>
          <w:sz w:val="24"/>
          <w:szCs w:val="24"/>
          <w:lang w:eastAsia="ru-RU"/>
        </w:rPr>
        <w:t xml:space="preserve">1822 году </w:t>
      </w: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 xml:space="preserve">в монографии, описывавшей 155 случаев отравления у человека и эксперименты на животных, в соответствии с которыми делался вывод о том, что действие токсина заключается в нарушении передачи импульса в волокнах периферической и автономной нервных систем. Kerner также предположил биологическое происхождение данного яда на основании сходства действия токсина с действием </w:t>
      </w:r>
      <w:r w:rsidR="00137C58">
        <w:rPr>
          <w:rFonts w:ascii="Times New Roman" w:eastAsia="Times New Roman" w:hAnsi="Times New Roman"/>
          <w:sz w:val="24"/>
          <w:szCs w:val="24"/>
          <w:lang w:eastAsia="ru-RU"/>
        </w:rPr>
        <w:t xml:space="preserve">атропина </w:t>
      </w: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37C58">
        <w:rPr>
          <w:rFonts w:ascii="Times New Roman" w:eastAsia="Times New Roman" w:hAnsi="Times New Roman"/>
          <w:sz w:val="24"/>
          <w:szCs w:val="24"/>
          <w:lang w:eastAsia="ru-RU"/>
        </w:rPr>
        <w:t xml:space="preserve"> змеиного яда</w:t>
      </w: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166C4" w:rsidRDefault="001166C4" w:rsidP="001166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 xml:space="preserve">В дальнейшем заболевание, возникающее в результате отравления описанным им токсином получило название «ботулизм» от латинского </w:t>
      </w:r>
      <w:r w:rsidRPr="001166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botulus</w:t>
      </w:r>
      <w:r w:rsidRPr="001166C4">
        <w:rPr>
          <w:rFonts w:ascii="Times New Roman" w:eastAsia="Times New Roman" w:hAnsi="Times New Roman"/>
          <w:sz w:val="24"/>
          <w:szCs w:val="24"/>
          <w:lang w:eastAsia="ru-RU"/>
        </w:rPr>
        <w:t>, что означает «колбаса».</w:t>
      </w:r>
    </w:p>
    <w:p w:rsidR="00137C58" w:rsidRDefault="00137C58" w:rsidP="00137C58">
      <w:pPr>
        <w:pStyle w:val="2"/>
      </w:pPr>
      <w:r>
        <w:t>Физико-химические свойства</w:t>
      </w:r>
    </w:p>
    <w:p w:rsidR="00137C58" w:rsidRDefault="00137C58" w:rsidP="00137C58">
      <w:r>
        <w:t>Ботулотоксин имеет молекулярную массу 150000 и состоит из тяжелой (100000) и легкой (50000) цепей.</w:t>
      </w:r>
    </w:p>
    <w:p w:rsidR="00137C58" w:rsidRDefault="00137C58" w:rsidP="00137C58">
      <w:r>
        <w:t xml:space="preserve">Известны 8 </w:t>
      </w:r>
      <w:r>
        <w:rPr>
          <w:b/>
          <w:bCs/>
        </w:rPr>
        <w:t>антигенных вариантов</w:t>
      </w:r>
      <w:r>
        <w:t xml:space="preserve"> ботулотоксина: А, В, C1, C2, D, E, F, G. Токсинообразование типов С, D, Е закодировано в геноме конвертируемых бактериофагов и проявляется при интеграции профага в бактериальную хромосому; у остальных типов генетический контроль осуществляет непосредственно хромосома клетки.</w:t>
      </w:r>
    </w:p>
    <w:p w:rsidR="00137C58" w:rsidRDefault="00137C58" w:rsidP="00137C58">
      <w:pPr>
        <w:pStyle w:val="a3"/>
      </w:pPr>
      <w:r>
        <w:t xml:space="preserve">Заболевания человека вызывают ботулотоксины типов А, В, Е, а также F. В организме человека </w:t>
      </w:r>
      <w:r>
        <w:rPr>
          <w:i/>
          <w:iCs/>
        </w:rPr>
        <w:t>С. botulinum</w:t>
      </w:r>
      <w:r>
        <w:t xml:space="preserve"> размножаются слабо и не продуцируют токсина за редким исключением. Ботулотоксин накапливается в пищевых продуктах, инфицированных спорами </w:t>
      </w:r>
      <w:r>
        <w:rPr>
          <w:i/>
          <w:iCs/>
        </w:rPr>
        <w:t>С. botulunum</w:t>
      </w:r>
      <w:r>
        <w:t>, при их прорастании, если созданы анаэробные условия (например при консервировании). Для человека ботулотоксин — самый сильнодействующий бактериальный яд, губительно действующий в дозе 10</w:t>
      </w:r>
      <w:r>
        <w:rPr>
          <w:vertAlign w:val="superscript"/>
        </w:rPr>
        <w:t>−8</w:t>
      </w:r>
      <w:r>
        <w:t xml:space="preserve"> мг/кг. Споры </w:t>
      </w:r>
      <w:r>
        <w:rPr>
          <w:i/>
          <w:iCs/>
        </w:rPr>
        <w:t>C. botulinum</w:t>
      </w:r>
      <w:r>
        <w:t xml:space="preserve"> выдерживают кипячение в течение 6 часов, стерилизация при высоком давлении разрушает их через 20 минут, 10%-ная соляная кислота — через 1 час, 50%-ный формалин через 24 часа. Ботулинический токсин типа А(В) полностью разрушается при кипячении в течение 25 минут.</w:t>
      </w:r>
    </w:p>
    <w:p w:rsidR="00137C58" w:rsidRDefault="00137C58" w:rsidP="00137C58">
      <w:pPr>
        <w:pStyle w:val="a3"/>
      </w:pPr>
      <w:r>
        <w:t>Токсин представляет собой полипептидную цепь с одной или несколькими внутримолекулярными связями, его молекулярная масса равна 150 000, он относится к бинарным токсинам.</w:t>
      </w:r>
    </w:p>
    <w:p w:rsidR="00137C58" w:rsidRDefault="00137C58" w:rsidP="00137C58">
      <w:pPr>
        <w:pStyle w:val="a3"/>
      </w:pPr>
      <w:r>
        <w:t xml:space="preserve">Ботулотоксины всех типов продуцируются в виде токсичных белковых комплексов, состоящих из нейротоксина и нетоксичного белка. Белок является стабилизатором токсина, защищает его от разрушающего действия протеолитических ферментов и </w:t>
      </w:r>
      <w:hyperlink r:id="rId6" w:tooltip="НCl (страница отсутствует)" w:history="1">
        <w:r>
          <w:rPr>
            <w:rStyle w:val="a4"/>
          </w:rPr>
          <w:t>НCl</w:t>
        </w:r>
      </w:hyperlink>
      <w:r>
        <w:t>.</w:t>
      </w:r>
    </w:p>
    <w:p w:rsidR="00137C58" w:rsidRDefault="00137C58" w:rsidP="00137C58">
      <w:pPr>
        <w:pStyle w:val="a3"/>
      </w:pPr>
      <w:r>
        <w:t>Ботулотоксин в виде высокомолекулярного комплекса малотоксичен и является прототоксином. В результате мягкого протеолиза, осуществляемого у большинства типов токсина собственными эндогенными протеазами, а у типа Е экзогенными протеазами (например трипсином), прототоксин распадается на 2 субкомпонента: L-лёгкий и Н-тяжёлый. Между ними сохраняется дисульфидная связь. L-суб-компонент соответствует фрагменту А (активатор) и оказывает токсическое действие на клетку-мишень (мотонейрон). Н-субкомпонент соответствует фрагменту В (акцептор) и осуществляет прикрепление к рецептору клетки-мишени.</w:t>
      </w:r>
    </w:p>
    <w:p w:rsidR="00137C58" w:rsidRDefault="00137C58" w:rsidP="00137C58">
      <w:pPr>
        <w:pStyle w:val="4"/>
      </w:pPr>
      <w:r>
        <w:rPr>
          <w:rStyle w:val="mw-headline"/>
        </w:rPr>
        <w:t>Применение ботулотоксина</w:t>
      </w:r>
    </w:p>
    <w:p w:rsidR="00137C58" w:rsidRDefault="00366BF7" w:rsidP="00137C58">
      <w:pPr>
        <w:pStyle w:val="a3"/>
      </w:pPr>
      <w:hyperlink r:id="rId7" w:tooltip="Ботулинический нейротоксин типа A-гемагглютинин комплекс" w:history="1">
        <w:r w:rsidR="00137C58">
          <w:rPr>
            <w:rStyle w:val="a4"/>
          </w:rPr>
          <w:t>Ботулинический нейротоксин типа A-гемагглютинин комплекс</w:t>
        </w:r>
      </w:hyperlink>
      <w:r w:rsidR="00137C58">
        <w:t xml:space="preserve"> используется в современной косметике под торговым названием «</w:t>
      </w:r>
      <w:hyperlink r:id="rId8" w:tooltip="Ботокс" w:history="1">
        <w:r w:rsidR="00137C58">
          <w:rPr>
            <w:rStyle w:val="a4"/>
          </w:rPr>
          <w:t>Ботокс</w:t>
        </w:r>
      </w:hyperlink>
      <w:r w:rsidR="00137C58">
        <w:t>».</w:t>
      </w:r>
    </w:p>
    <w:p w:rsidR="00137C58" w:rsidRPr="001166C4" w:rsidRDefault="00137C58" w:rsidP="001166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66C4" w:rsidRDefault="001166C4" w:rsidP="001166C4">
      <w:pPr>
        <w:pStyle w:val="2"/>
      </w:pPr>
      <w:r>
        <w:rPr>
          <w:rStyle w:val="mw-headline"/>
        </w:rPr>
        <w:t>Патогенез</w:t>
      </w:r>
    </w:p>
    <w:p w:rsidR="001166C4" w:rsidRDefault="001166C4" w:rsidP="001166C4">
      <w:pPr>
        <w:pStyle w:val="a3"/>
      </w:pPr>
      <w:r>
        <w:t>Попав вместе с пищей в</w:t>
      </w:r>
      <w:r w:rsidR="00137C58">
        <w:t xml:space="preserve"> ЖКТ</w:t>
      </w:r>
      <w:r>
        <w:t xml:space="preserve">, ботулотоксин прикрепляется к клеткам </w:t>
      </w:r>
      <w:r w:rsidR="00137C58">
        <w:t xml:space="preserve">эепителия </w:t>
      </w:r>
      <w:r>
        <w:t xml:space="preserve">кишечника и путём </w:t>
      </w:r>
      <w:r w:rsidR="00137C58">
        <w:t>пиноцитоза</w:t>
      </w:r>
      <w:r>
        <w:t xml:space="preserve"> попадает в лимфатические сосуды, затем в кровь и далее проходит</w:t>
      </w:r>
      <w:r w:rsidR="00137C58">
        <w:t>г ГЭБ</w:t>
      </w:r>
      <w:r>
        <w:t xml:space="preserve">. В организме он распадается на 2 субкомпонента: L-лёгкий и Н-тяжёлый. Н-субкомпонент связывается с </w:t>
      </w:r>
      <w:r w:rsidR="00137C58">
        <w:t xml:space="preserve">ганглиозидами </w:t>
      </w:r>
      <w:hyperlink r:id="rId9" w:tooltip="Пресинаптическая мембрана (страница отсутствует)" w:history="1">
        <w:r w:rsidR="00137C58">
          <w:t xml:space="preserve">пресинаптической </w:t>
        </w:r>
        <w:r>
          <w:rPr>
            <w:rStyle w:val="a4"/>
          </w:rPr>
          <w:t xml:space="preserve"> </w:t>
        </w:r>
      </w:hyperlink>
      <w:r w:rsidR="00137C58">
        <w:t>мембраны</w:t>
      </w:r>
      <w:r>
        <w:t xml:space="preserve"> мотонейронов. L-субкомпонент, действуя как эндопротеаза, блокирует секрецию</w:t>
      </w:r>
      <w:r w:rsidR="00137C58">
        <w:t xml:space="preserve"> ацетилхолина</w:t>
      </w:r>
      <w:r>
        <w:t>, тем самым прерываются нервные импульсы, идущие от мотонейрона к мышце, что приводит к развитию вялых</w:t>
      </w:r>
      <w:r w:rsidR="00137C58">
        <w:t>параличей</w:t>
      </w:r>
      <w:r>
        <w:t xml:space="preserve">. Ботулотоксин поражает мотонейроны спинальных моторных центров, </w:t>
      </w:r>
      <w:r w:rsidR="00137C58">
        <w:t xml:space="preserve">продолговатого мозга </w:t>
      </w:r>
      <w:r>
        <w:t>и периферической нервной системы.</w:t>
      </w:r>
    </w:p>
    <w:p w:rsidR="001166C4" w:rsidRDefault="001166C4" w:rsidP="001166C4">
      <w:pPr>
        <w:pStyle w:val="a3"/>
      </w:pPr>
      <w:r>
        <w:t xml:space="preserve">В результате опытов проведённых в различных условиях выявлено что ботулотоксин приводит к угнетению как спонтанного так и вызванного возбуждением выброса нейромедиаторов в нервных окончаниях. При этом чувствительность рецепторов к ацетилхолину не изменяется, процессы синтеза и хранения нейромедиаторов не страдают. В результате экспериментов установлено что в среднем для блокирования одного синапса достаточно 10 молекул ботулотоксина, так же отмечается что более высокая нервная активность ускоряет возникновение синаптического блока. Предполагается что поражающее действие токсина обусловлено поражением Са² зависимого механизма экзоцитоза в пресинаптической мембране. В настоящее время это поражение считается необратимым, а восстановление двигательной активности происходит за счёт образования новых синаптических связей. </w:t>
      </w:r>
    </w:p>
    <w:p w:rsidR="001166C4" w:rsidRDefault="001166C4" w:rsidP="001166C4">
      <w:pPr>
        <w:pStyle w:val="2"/>
      </w:pPr>
      <w:r>
        <w:rPr>
          <w:rStyle w:val="mw-headline"/>
        </w:rPr>
        <w:t>Эпидемиология</w:t>
      </w:r>
    </w:p>
    <w:p w:rsidR="001166C4" w:rsidRDefault="001166C4" w:rsidP="001166C4">
      <w:pPr>
        <w:pStyle w:val="a3"/>
      </w:pPr>
      <w:r>
        <w:rPr>
          <w:i/>
          <w:iCs/>
        </w:rPr>
        <w:t>C. botulinum</w:t>
      </w:r>
      <w:r>
        <w:t xml:space="preserve"> является сапронозом и вегетирует в почве, часто обнаруживается в кишечнике лошадей и других животных, реже встречается в кишечнике человека. Из почвы или испражнений споры возбудителя попадают на различные объекты и могут загрязнять пищевые продукты. В анаэробных условиях спорыпрорастают, </w:t>
      </w:r>
      <w:hyperlink r:id="rId10" w:tooltip="Вегетативная клетка (страница отсутствует)" w:history="1">
        <w:r>
          <w:t xml:space="preserve">Вегетативные </w:t>
        </w:r>
      </w:hyperlink>
      <w:r>
        <w:t>клетки продуцируют ботулотоксин. Чаще всего заболевание возникает при употреблении в пищу консервированных продуктов домашнего приготовления, что связано с их недостаточной стерилизацией.</w:t>
      </w:r>
    </w:p>
    <w:p w:rsidR="001166C4" w:rsidRDefault="001166C4" w:rsidP="001166C4">
      <w:pPr>
        <w:pStyle w:val="2"/>
      </w:pPr>
      <w:r>
        <w:rPr>
          <w:rStyle w:val="mw-headline"/>
        </w:rPr>
        <w:t>Симптомы</w:t>
      </w:r>
    </w:p>
    <w:p w:rsidR="001166C4" w:rsidRDefault="001166C4" w:rsidP="001166C4">
      <w:pPr>
        <w:pStyle w:val="a3"/>
      </w:pPr>
      <w:r>
        <w:t>Инкубационный период при ботулизме колеблется от нескольких часов до 2-5 дней (редко до 10 дней). В первые сутки отмечается тошнота, рвота,диарея. Далее преобладают нейросимптомы, связанные с поражением бульбарных нервных центров: нарушение аккомодации, двоение в глазах, затрудненное глотание,афония. При тяжёлых формах ботулизма смерть наступает от паралича дыхания, иногда от внезапной остановки сердца.</w:t>
      </w:r>
    </w:p>
    <w:p w:rsidR="001166C4" w:rsidRDefault="001166C4" w:rsidP="001166C4">
      <w:pPr>
        <w:pStyle w:val="2"/>
      </w:pPr>
      <w:r>
        <w:rPr>
          <w:rStyle w:val="mw-headline"/>
        </w:rPr>
        <w:t>Идентификация</w:t>
      </w:r>
    </w:p>
    <w:p w:rsidR="001166C4" w:rsidRDefault="001166C4" w:rsidP="001166C4">
      <w:pPr>
        <w:pStyle w:val="a3"/>
      </w:pPr>
      <w:r>
        <w:t xml:space="preserve">Классический способ — биологическая проба на мышах. Для опытов подбирают партию из 5 мышей. Первую заражают только исследуемым материалом, остальных — исследуемым материалом с введением 2 мл 200 МЕ антитоксической сыворотки типов A, B, C и E. При наличии в материале токсина выживает животное, получившее антитоксическую сыворотку, нейтрализовавшую токсин соответствующего типа. Для идентификации токсинов также используют РПГА с антительным диагностикумом (эритроциты, сенсибилизированные антитоксинами соответствующих типов). </w:t>
      </w:r>
      <w:r w:rsidRPr="001166C4">
        <w:t>С</w:t>
      </w:r>
      <w:r>
        <w:t>ерологических исследований не проводят, так как заболевание не сопровождается выработкой выраженных титров антител, что связано с незначительной дозой токсина, вызвавшей поражение.</w:t>
      </w:r>
    </w:p>
    <w:p w:rsidR="001166C4" w:rsidRDefault="001166C4" w:rsidP="001166C4">
      <w:pPr>
        <w:pStyle w:val="2"/>
      </w:pPr>
      <w:r>
        <w:rPr>
          <w:rStyle w:val="mw-headline"/>
        </w:rPr>
        <w:t>Профилактика</w:t>
      </w:r>
    </w:p>
    <w:p w:rsidR="001166C4" w:rsidRDefault="001166C4" w:rsidP="001166C4">
      <w:pPr>
        <w:pStyle w:val="a3"/>
      </w:pPr>
      <w:r>
        <w:t xml:space="preserve">Поскольку основной причиной возникновения заболевания является употребление различных продуктов домашнего приготовления (консервированные, маринованные, копченые, вяленые и др.), то в профилактике ботулизма большое значение имеет разъяснительная работа с населением. Знание оптимальных условий прорастания спор, токсинообразования, устойчивости к термическому воздействию спор позволяет определить адекватные технологические условия обработки пищевых продуктов, исключающие накопление ботулинического токсина. Опасны только герметично закрытые консервы. </w:t>
      </w:r>
      <w:r>
        <w:rPr>
          <w:i/>
          <w:iCs/>
        </w:rPr>
        <w:t>Cl. botulinum</w:t>
      </w:r>
      <w:r>
        <w:t xml:space="preserve"> погибают в очень кислой среде, но создать такие условия в пищевых продуктах нельзя (невкусно). </w:t>
      </w:r>
      <w:r>
        <w:rPr>
          <w:i/>
          <w:iCs/>
        </w:rPr>
        <w:t>Cl.botulinum</w:t>
      </w:r>
      <w:r>
        <w:t xml:space="preserve"> —анаэроб, то есть не размножается в присутствии кислорода, поэтому консервы, приготовленные в открытых условиях, безопасны (например, грибы, засоленные в открытых вёдрах, бочках). Как быть с герметично закатанными консервами? Можно бороться с уже имеющимся токсином. Он термолабилен. При длительном (более получаса) кипячении токсин разрушается, следовательно, прошедшие такую термообработку продукты безопасны. Споры </w:t>
      </w:r>
      <w:r>
        <w:rPr>
          <w:i/>
          <w:iCs/>
        </w:rPr>
        <w:t>Cl.botulinum</w:t>
      </w:r>
      <w:r>
        <w:t xml:space="preserve"> находятся в земле. Из этого следует, что продукты перед консервированием надо тщательно мыть.</w:t>
      </w:r>
    </w:p>
    <w:p w:rsidR="001166C4" w:rsidRPr="001166C4" w:rsidRDefault="001166C4" w:rsidP="001166C4">
      <w:pPr>
        <w:pStyle w:val="a3"/>
        <w:rPr>
          <w:b/>
          <w:sz w:val="36"/>
          <w:szCs w:val="36"/>
        </w:rPr>
      </w:pPr>
      <w:r w:rsidRPr="001166C4">
        <w:rPr>
          <w:b/>
          <w:sz w:val="36"/>
          <w:szCs w:val="36"/>
        </w:rPr>
        <w:t>Медицинские средства защиты</w:t>
      </w:r>
    </w:p>
    <w:p w:rsidR="001166C4" w:rsidRDefault="001166C4" w:rsidP="001166C4">
      <w:pPr>
        <w:pStyle w:val="a3"/>
      </w:pPr>
      <w:r>
        <w:t xml:space="preserve">В случае применения ботулотоксина в качестве оружия выделяют общие методы профилактики, направленные на предотвращение попадания токсина в организм, такие, как своевременная медицинская экспертиза употребляемой воды и пищи, обеспечение личного состава индивидуальными средствами защиты органов дыхания, создание коллективных убежищ, оснащённых системами фильтрации воздуха. К специальным методам защиты относят вакцинопрофилактику. При подозрении на поражение ботулотоксином производится введение противоботулинистической сыворотки в дозе 1000—2000 МЕ внутримышечно. Следует отметить, что вакцинопрофилактика может оказаться неэффективной из-за несовпадения типа токсина и антитоксической сыворотки. Штатных антидотов и средств профилактики в настоящее время не существует. Эксперименты на животных показали некоторую эффективность 4-амлопиридина. У животных, получивших летальную дозу ботулотоксина, на 1-2 часа частично восстанавливалась двигательная активность, но впоследствии паралич дыхательной мускулатуры развивался в полном объёме. В связи с краткосрочностью действия и высокой токсичностью препарата данное вещество не рекомедовано в качестве табельного средства при поражении ботулотоксином. </w:t>
      </w:r>
    </w:p>
    <w:p w:rsidR="00241E4C" w:rsidRDefault="00241E4C">
      <w:bookmarkStart w:id="0" w:name="_GoBack"/>
      <w:bookmarkEnd w:id="0"/>
    </w:p>
    <w:sectPr w:rsidR="00241E4C" w:rsidSect="0024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66C4"/>
    <w:rsid w:val="001166C4"/>
    <w:rsid w:val="00137C58"/>
    <w:rsid w:val="00241E4C"/>
    <w:rsid w:val="00366BF7"/>
    <w:rsid w:val="003D1950"/>
    <w:rsid w:val="00453E4B"/>
    <w:rsid w:val="0048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35132-8C96-4863-80A7-7650E685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E4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16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37C5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137C5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66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1166C4"/>
  </w:style>
  <w:style w:type="paragraph" w:styleId="a3">
    <w:name w:val="Normal (Web)"/>
    <w:basedOn w:val="a"/>
    <w:uiPriority w:val="99"/>
    <w:semiHidden/>
    <w:unhideWhenUsed/>
    <w:rsid w:val="0011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66C4"/>
    <w:rPr>
      <w:color w:val="0000FF"/>
      <w:u w:val="single"/>
    </w:rPr>
  </w:style>
  <w:style w:type="character" w:customStyle="1" w:styleId="editsection">
    <w:name w:val="editsection"/>
    <w:basedOn w:val="a0"/>
    <w:rsid w:val="001166C4"/>
  </w:style>
  <w:style w:type="character" w:customStyle="1" w:styleId="30">
    <w:name w:val="Заголовок 3 Знак"/>
    <w:basedOn w:val="a0"/>
    <w:link w:val="3"/>
    <w:uiPriority w:val="9"/>
    <w:semiHidden/>
    <w:rsid w:val="00137C58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137C58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1%D0%BE%D1%82%D0%BE%D0%BA%D1%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D0%91%D0%BE%D1%82%D1%83%D0%BB%D0%B8%D0%BD%D0%B8%D1%87%D0%B5%D1%81%D0%BA%D0%B8%D0%B9_%D0%BD%D0%B5%D0%B9%D1%80%D0%BE%D1%82%D0%BE%D0%BA%D1%81%D0%B8%D0%BD_%D1%82%D0%B8%D0%BF%D0%B0_A-%D0%B3%D0%B5%D0%BC%D0%B0%D0%B3%D0%B3%D0%BB%D1%8E%D1%82%D0%B8%D0%BD%D0%B8%D0%BD_%D0%BA%D0%BE%D0%BC%D0%BF%D0%BB%D0%B5%D0%BA%D1%8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/index.php?title=%D0%9DCl&amp;action=edit&amp;redlink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.wikipedia.org/wiki/%D0%A2%D1%8E%D0%B1%D0%B8%D0%BD%D0%B3%D0%B5%D0%BD%D1%81%D0%BA%D0%B8%D0%B9_%D1%83%D0%BD%D0%B8%D0%B2%D0%B5%D1%80%D1%81%D0%B8%D1%82%D0%B5%D1%82" TargetMode="External"/><Relationship Id="rId10" Type="http://schemas.openxmlformats.org/officeDocument/2006/relationships/hyperlink" Target="http://ru.wikipedia.org/w/index.php?title=%D0%92%D0%B5%D0%B3%D0%B5%D1%82%D0%B0%D1%82%D0%B8%D0%B2%D0%BD%D0%B0%D1%8F_%D0%BA%D0%BB%D0%B5%D1%82%D0%BA%D0%B0&amp;action=edit&amp;redlink=1" TargetMode="External"/><Relationship Id="rId4" Type="http://schemas.openxmlformats.org/officeDocument/2006/relationships/hyperlink" Target="http://ru.wikipedia.org/w/index.php?title=%D0%AD%D1%80%D0%BC%D0%B5%D0%BD%D0%B3%D0%B5%D0%BC,_%D0%AD%D0%BC%D0%B8%D0%BB%D1%8C_%D0%B2%D0%B0%D0%BD&amp;action=edit&amp;redlink=1" TargetMode="External"/><Relationship Id="rId9" Type="http://schemas.openxmlformats.org/officeDocument/2006/relationships/hyperlink" Target="http://ru.wikipedia.org/w/index.php?title=%D0%9F%D1%80%D0%B5%D1%81%D0%B8%D0%BD%D0%B0%D0%BF%D1%82%D0%B8%D1%87%D0%B5%D1%81%D0%BA%D0%B0%D1%8F_%D0%BC%D0%B5%D0%BC%D0%B1%D1%80%D0%B0%D0%BD%D0%B0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Links>
    <vt:vector size="42" baseType="variant">
      <vt:variant>
        <vt:i4>852019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http://ru.wikipedia.org/w/index.php?title=%D0%92%D0%B5%D0%B3%D0%B5%D1%82%D0%B0%D1%82%D0%B8%D0%B2%D0%BD%D0%B0%D1%8F_%D0%BA%D0%BB%D0%B5%D1%82%D0%BA%D0%B0&amp;action=edit&amp;redlink=1</vt:lpwstr>
      </vt:variant>
      <vt:variant>
        <vt:lpwstr/>
      </vt:variant>
      <vt:variant>
        <vt:i4>5374061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http://ru.wikipedia.org/w/index.php?title=%D0%9F%D1%80%D0%B5%D1%81%D0%B8%D0%BD%D0%B0%D0%BF%D1%82%D0%B8%D1%87%D0%B5%D1%81%D0%BA%D0%B0%D1%8F_%D0%BC%D0%B5%D0%BC%D0%B1%D1%80%D0%B0%D0%BD%D0%B0&amp;action=edit&amp;redlink=1</vt:lpwstr>
      </vt:variant>
      <vt:variant>
        <vt:lpwstr/>
      </vt:variant>
      <vt:variant>
        <vt:i4>5439564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http://ru.wikipedia.org/wiki/%D0%91%D0%BE%D1%82%D0%BE%D0%BA%D1%81</vt:lpwstr>
      </vt:variant>
      <vt:variant>
        <vt:lpwstr/>
      </vt:variant>
      <vt:variant>
        <vt:i4>3473411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91%D0%BE%D1%82%D1%83%D0%BB%D0%B8%D0%BD%D0%B8%D1%87%D0%B5%D1%81%D0%BA%D0%B8%D0%B9_%D0%BD%D0%B5%D0%B9%D1%80%D0%BE%D1%82%D0%BE%D0%BA%D1%81%D0%B8%D0%BD_%D1%82%D0%B8%D0%BF%D0%B0_A-%D0%B3%D0%B5%D0%BC%D0%B0%D0%B3%D0%B3%D0%BB%D1%8E%D1%82%D0%B8%D0%BD%D0%B8%D0%BD_%D0%BA%D0%BE%D0%BC%D0%BF%D0%BB%D0%B5%D0%BA%D1%81</vt:lpwstr>
      </vt:variant>
      <vt:variant>
        <vt:lpwstr/>
      </vt:variant>
      <vt:variant>
        <vt:i4>5636103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http://ru.wikipedia.org/w/index.php?title=%D0%9DCl&amp;action=edit&amp;redlink=1</vt:lpwstr>
      </vt:variant>
      <vt:variant>
        <vt:lpwstr/>
      </vt:variant>
      <vt:variant>
        <vt:i4>7405579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http://ru.wikipedia.org/wiki/%D0%A2%D1%8E%D0%B1%D0%B8%D0%BD%D0%B3%D0%B5%D0%BD%D1%81%D0%BA%D0%B8%D0%B9_%D1%83%D0%BD%D0%B8%D0%B2%D0%B5%D1%80%D1%81%D0%B8%D1%82%D0%B5%D1%82</vt:lpwstr>
      </vt:variant>
      <vt:variant>
        <vt:lpwstr/>
      </vt:variant>
      <vt:variant>
        <vt:i4>720922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http://ru.wikipedia.org/w/index.php?title=%D0%AD%D1%80%D0%BC%D0%B5%D0%BD%D0%B3%D0%B5%D0%BC,_%D0%AD%D0%BC%D0%B8%D0%BB%D1%8C_%D0%B2%D0%B0%D0%BD&amp;action=edit&amp;redlink=1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admin</cp:lastModifiedBy>
  <cp:revision>2</cp:revision>
  <dcterms:created xsi:type="dcterms:W3CDTF">2014-06-22T16:01:00Z</dcterms:created>
  <dcterms:modified xsi:type="dcterms:W3CDTF">2014-06-22T16:01:00Z</dcterms:modified>
</cp:coreProperties>
</file>