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BE" w:rsidRDefault="00D131BE" w:rsidP="0045412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37ED" w:rsidRDefault="006F37ED" w:rsidP="0045412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37ED" w:rsidRDefault="006F37ED" w:rsidP="000B1B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Содержание: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1B83">
        <w:rPr>
          <w:rFonts w:ascii="Times New Roman" w:hAnsi="Times New Roman"/>
          <w:sz w:val="28"/>
          <w:szCs w:val="28"/>
        </w:rPr>
        <w:t>Введение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1.Актуальные вопросы и тенденции развития логистики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1.1. Актуальность логистики в условиях экономики России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1.2. Основные факторы развития логистики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2. Размещение транспортного комплекса России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1B83">
        <w:rPr>
          <w:rFonts w:ascii="Times New Roman" w:hAnsi="Times New Roman"/>
          <w:sz w:val="28"/>
          <w:szCs w:val="28"/>
        </w:rPr>
        <w:t>2.1.Работа транспортного комплекса России в 2008 году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2.2. Железнодорожный транспорт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2.3. Автомобильный транспорт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2.4. Водный транспорт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 xml:space="preserve">2.4.1. </w:t>
      </w:r>
      <w:r w:rsidRPr="000B1B83">
        <w:rPr>
          <w:rFonts w:ascii="Times New Roman" w:hAnsi="Times New Roman"/>
          <w:bCs/>
          <w:iCs/>
          <w:sz w:val="28"/>
          <w:szCs w:val="28"/>
        </w:rPr>
        <w:t>Морской транспорт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B1B83">
        <w:rPr>
          <w:rFonts w:ascii="Times New Roman" w:hAnsi="Times New Roman"/>
          <w:bCs/>
          <w:iCs/>
          <w:sz w:val="28"/>
          <w:szCs w:val="28"/>
        </w:rPr>
        <w:t>2.4.2. Внутренний речной транспорт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B1B83">
        <w:rPr>
          <w:rFonts w:ascii="Times New Roman" w:hAnsi="Times New Roman"/>
          <w:bCs/>
          <w:iCs/>
          <w:sz w:val="28"/>
          <w:szCs w:val="28"/>
        </w:rPr>
        <w:t>2.5. Трубопроводный транспорт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2.6. Воздушный транспорт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3. Проблемы и перспективы развития транспорта России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3.1. Будущие тенденции развития логистики в РФ</w:t>
      </w:r>
    </w:p>
    <w:p w:rsidR="006F37ED" w:rsidRPr="000B1B83" w:rsidRDefault="006F37ED" w:rsidP="000B1B8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B83">
        <w:rPr>
          <w:rFonts w:ascii="Times New Roman" w:hAnsi="Times New Roman"/>
          <w:bCs/>
          <w:sz w:val="28"/>
          <w:szCs w:val="28"/>
        </w:rPr>
        <w:t>3.1.1.Будущие тенденции развития логистики</w:t>
      </w:r>
    </w:p>
    <w:p w:rsidR="006F37ED" w:rsidRPr="000B1B83" w:rsidRDefault="006F37ED" w:rsidP="000B1B83">
      <w:pPr>
        <w:pStyle w:val="a7"/>
        <w:rPr>
          <w:bCs/>
        </w:rPr>
      </w:pPr>
      <w:r w:rsidRPr="000B1B83">
        <w:rPr>
          <w:bCs/>
        </w:rPr>
        <w:t>Заключение</w:t>
      </w:r>
    </w:p>
    <w:p w:rsidR="006F37ED" w:rsidRPr="000B1B83" w:rsidRDefault="006F37ED" w:rsidP="000B1B83">
      <w:pPr>
        <w:pStyle w:val="a7"/>
        <w:rPr>
          <w:bCs/>
        </w:rPr>
      </w:pPr>
      <w:r w:rsidRPr="000B1B83">
        <w:rPr>
          <w:bCs/>
        </w:rPr>
        <w:t>Список использованной литературы</w:t>
      </w:r>
    </w:p>
    <w:p w:rsidR="006F37ED" w:rsidRDefault="006F37ED" w:rsidP="000B1B83">
      <w:pPr>
        <w:pStyle w:val="a7"/>
        <w:ind w:firstLine="567"/>
        <w:jc w:val="center"/>
        <w:rPr>
          <w:b/>
          <w:bCs/>
        </w:rPr>
      </w:pPr>
    </w:p>
    <w:p w:rsidR="006F37ED" w:rsidRPr="009B3B6F" w:rsidRDefault="006F37ED" w:rsidP="000B1B83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37ED" w:rsidRDefault="006F37ED" w:rsidP="000B1B83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37ED" w:rsidRDefault="006F37ED" w:rsidP="000B1B8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37ED" w:rsidRDefault="006F37ED" w:rsidP="000B1B83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37ED" w:rsidRDefault="006F37ED" w:rsidP="000B1B83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37ED" w:rsidRDefault="006F37ED" w:rsidP="000B1B83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37ED" w:rsidRPr="00046162" w:rsidRDefault="006F37ED" w:rsidP="0045412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6162">
        <w:rPr>
          <w:rFonts w:ascii="Times New Roman" w:hAnsi="Times New Roman"/>
          <w:b/>
          <w:sz w:val="28"/>
          <w:szCs w:val="28"/>
        </w:rPr>
        <w:t>Введение</w:t>
      </w:r>
    </w:p>
    <w:p w:rsidR="006F37ED" w:rsidRPr="002B26CF" w:rsidRDefault="006F37ED" w:rsidP="004541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6CF">
        <w:rPr>
          <w:rFonts w:ascii="Times New Roman" w:hAnsi="Times New Roman"/>
          <w:sz w:val="28"/>
          <w:szCs w:val="28"/>
        </w:rPr>
        <w:t>Тема «</w:t>
      </w:r>
      <w:r>
        <w:rPr>
          <w:rFonts w:ascii="Times New Roman" w:hAnsi="Times New Roman"/>
          <w:sz w:val="28"/>
          <w:szCs w:val="28"/>
        </w:rPr>
        <w:t>Перспективы р</w:t>
      </w:r>
      <w:r w:rsidRPr="002B26CF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я</w:t>
      </w:r>
      <w:r w:rsidRPr="002B26CF">
        <w:rPr>
          <w:rFonts w:ascii="Times New Roman" w:hAnsi="Times New Roman"/>
          <w:sz w:val="28"/>
          <w:szCs w:val="28"/>
        </w:rPr>
        <w:t xml:space="preserve"> логистики в России» является одной из важнейших тем в условиях становления в России рыночной экономики. Актуальность ее заключается в том, что транспорт является связующим звеном меду предприятием производителем и потребителем. Кроме того, фактор логистики усиливает внешнеэкономические связи между государствами, способствует международному разделению труда. Сам процесс производства заканчивается именно в тот момент, когда товар доставлен потребителю. Фактор логистики является одним из важнейших при размещении производства. Для рационального размещения производства этот фактор нужно обязательно учитывать. Логистика играет большую роль в освоении территорий.</w:t>
      </w:r>
    </w:p>
    <w:p w:rsidR="006F37ED" w:rsidRPr="002B26CF" w:rsidRDefault="006F37ED" w:rsidP="004541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6CF">
        <w:rPr>
          <w:rFonts w:ascii="Times New Roman" w:hAnsi="Times New Roman"/>
          <w:sz w:val="28"/>
          <w:szCs w:val="28"/>
        </w:rPr>
        <w:t xml:space="preserve">Основной целью </w:t>
      </w:r>
      <w:r>
        <w:rPr>
          <w:rFonts w:ascii="Times New Roman" w:hAnsi="Times New Roman"/>
          <w:sz w:val="28"/>
          <w:szCs w:val="28"/>
        </w:rPr>
        <w:t xml:space="preserve">моего реферата </w:t>
      </w:r>
      <w:r w:rsidRPr="002B26CF">
        <w:rPr>
          <w:rFonts w:ascii="Times New Roman" w:hAnsi="Times New Roman"/>
          <w:sz w:val="28"/>
          <w:szCs w:val="28"/>
        </w:rPr>
        <w:t xml:space="preserve">является изучение на основе современных источников научной и учебной литературы, статистики особенностей размещения и развития логистического комплекса РФ и обоснование возможных направлений его будущего развития. </w:t>
      </w:r>
    </w:p>
    <w:p w:rsidR="006F37ED" w:rsidRPr="002B26CF" w:rsidRDefault="006F37ED" w:rsidP="004541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6CF">
        <w:rPr>
          <w:rFonts w:ascii="Times New Roman" w:hAnsi="Times New Roman"/>
          <w:sz w:val="28"/>
          <w:szCs w:val="28"/>
        </w:rPr>
        <w:t>Состояние и развитие транспортной системы имеют для Российской Федерации исключительное значение. Транспорт, наряду с другими инфраструктурными отраслями, обеспечивает базовые условия жизнедеятельности общества, являясь важным инструментом достижения социальных, экономических, внешнеполитических и других целей. В современных условиях транспорт является одним из определяющих функциональных факторов повышения темпов экономического роста</w:t>
      </w:r>
      <w:r>
        <w:rPr>
          <w:rFonts w:ascii="Times New Roman" w:hAnsi="Times New Roman"/>
          <w:sz w:val="28"/>
          <w:szCs w:val="28"/>
        </w:rPr>
        <w:t>.</w:t>
      </w:r>
    </w:p>
    <w:p w:rsidR="006F37ED" w:rsidRPr="002B26CF" w:rsidRDefault="006F37ED" w:rsidP="004541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B26CF">
        <w:rPr>
          <w:rFonts w:ascii="Times New Roman" w:hAnsi="Times New Roman"/>
          <w:sz w:val="28"/>
          <w:szCs w:val="28"/>
        </w:rPr>
        <w:t xml:space="preserve"> последнее десятилетие происходило ускоренное старение гражданского морского и речного флота, гражданской авиации России, связанное с износом судов, не сопровождающимся обновлением их парка. Это грозит вытеснением с рынка отечественных перевозчиков, ростом безработицы среди специалистов этих областей.</w:t>
      </w:r>
    </w:p>
    <w:p w:rsidR="006F37ED" w:rsidRDefault="006F37ED" w:rsidP="004541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6CF">
        <w:rPr>
          <w:rFonts w:ascii="Times New Roman" w:hAnsi="Times New Roman"/>
          <w:sz w:val="28"/>
          <w:szCs w:val="28"/>
        </w:rPr>
        <w:t xml:space="preserve">Без комплексного и системного решения проблем развития транспортной инфраструктуры, невозможно добиться удвоения ВВП, осуществить качественный прорыв в экономике, повысить экономический потенциал регионов и конкурентоспособность отечественных производителей, обеспечить достойное качество жизни для российского населения. </w:t>
      </w:r>
    </w:p>
    <w:p w:rsidR="006F37ED" w:rsidRDefault="006F37ED" w:rsidP="0045412F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F37ED" w:rsidRPr="002B26CF" w:rsidRDefault="006F37ED" w:rsidP="004541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37ED" w:rsidRPr="00947027" w:rsidRDefault="006F37ED" w:rsidP="0045412F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47027">
        <w:rPr>
          <w:rFonts w:ascii="Times New Roman" w:hAnsi="Times New Roman"/>
          <w:b/>
          <w:bCs/>
          <w:sz w:val="28"/>
          <w:szCs w:val="28"/>
        </w:rPr>
        <w:t>1.Актуальные вопросы и тенденции развития логистики</w:t>
      </w:r>
    </w:p>
    <w:p w:rsidR="006F37ED" w:rsidRDefault="006F37ED" w:rsidP="0045412F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947027">
        <w:rPr>
          <w:rFonts w:ascii="Times New Roman" w:hAnsi="Times New Roman"/>
          <w:b/>
          <w:bCs/>
          <w:sz w:val="28"/>
          <w:szCs w:val="28"/>
        </w:rPr>
        <w:t>Актуальность логистики в условиях экономики России</w:t>
      </w:r>
    </w:p>
    <w:p w:rsidR="006F37ED" w:rsidRPr="00E75BEF" w:rsidRDefault="006F37ED" w:rsidP="0045412F">
      <w:pPr>
        <w:shd w:val="clear" w:color="auto" w:fill="FFFFFF"/>
        <w:tabs>
          <w:tab w:val="left" w:pos="1011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w w:val="105"/>
          <w:sz w:val="28"/>
          <w:szCs w:val="28"/>
        </w:rPr>
      </w:pPr>
      <w:r w:rsidRPr="00E75BEF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Актуальность обусловлена потенциальной возможностью повышения эффективности функционирования материалопроводящих систем с помощью планирования. Многие разработки в России непосредственно включали в себя элементы логистической науки. Но эти разработки были недостаточно связаны между собой, не имели объединяющей основы, не осуществлялись в рамках целостной науки о материалопотоках . В условиях перехода к рыночным отношениям единые системы нормативов материально-технической базы теряют своё прежнее значение: каждый субъект хозяйствования самостоятельно оценивает конкретную ситуацию и принимает решения. Как свидетельствует мировой опыт, лидерство в конкурентной борьбе приобретает сегодня тот, кто компетентен в области логистики, владеет её методами. Это связанно с тем, что логистика – согласованность действий при управлении материальными потоками, их рациональность, точный расчёт, способность отбросить из системы всё лишние. </w:t>
      </w:r>
    </w:p>
    <w:p w:rsidR="006F37ED" w:rsidRPr="00E75BEF" w:rsidRDefault="006F37ED" w:rsidP="0045412F">
      <w:pPr>
        <w:shd w:val="clear" w:color="auto" w:fill="FFFFFF"/>
        <w:tabs>
          <w:tab w:val="left" w:pos="1011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w w:val="105"/>
          <w:sz w:val="28"/>
          <w:szCs w:val="28"/>
        </w:rPr>
      </w:pPr>
      <w:r w:rsidRPr="00E75BEF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Возникает вопрос: почему именно сейчас логистика стала столь актуальна? Это произошло из-за нескольких факторов: 1) экономического, 2) информационного, 3) технического. </w:t>
      </w:r>
    </w:p>
    <w:p w:rsidR="006F37ED" w:rsidRPr="00E75BEF" w:rsidRDefault="006F37ED" w:rsidP="0045412F">
      <w:pPr>
        <w:shd w:val="clear" w:color="auto" w:fill="FFFFFF"/>
        <w:tabs>
          <w:tab w:val="left" w:pos="1011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w w:val="105"/>
          <w:sz w:val="28"/>
          <w:szCs w:val="28"/>
        </w:rPr>
      </w:pPr>
      <w:r w:rsidRPr="00E75BEF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1)  Сейчас основной приоритет компании - поиск возможностей сокращения производственных затрат и издержек обращения в целях увеличения прибыли фирмы и роста качества, оказания комплекса услуг потребителю. Поэтому в условиях развития рыночных отношений принцип расчёт + выгода + потребитель ведёт к росту важности логистики. </w:t>
      </w:r>
    </w:p>
    <w:p w:rsidR="006F37ED" w:rsidRPr="00E75BEF" w:rsidRDefault="006F37ED" w:rsidP="0045412F">
      <w:pPr>
        <w:shd w:val="clear" w:color="auto" w:fill="FFFFFF"/>
        <w:tabs>
          <w:tab w:val="left" w:pos="1011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w w:val="105"/>
          <w:sz w:val="28"/>
          <w:szCs w:val="28"/>
        </w:rPr>
      </w:pPr>
      <w:r w:rsidRPr="00E75BEF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2)  Информатика наиболее тесным образом связывает рынок и логистику, поскольку предметом, средством и составляющей логистических процессов является информационные потоки. </w:t>
      </w:r>
    </w:p>
    <w:p w:rsidR="006F37ED" w:rsidRPr="00E75BEF" w:rsidRDefault="006F37ED" w:rsidP="0045412F">
      <w:pPr>
        <w:shd w:val="clear" w:color="auto" w:fill="FFFFFF"/>
        <w:tabs>
          <w:tab w:val="left" w:pos="1011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w w:val="105"/>
          <w:sz w:val="28"/>
          <w:szCs w:val="28"/>
        </w:rPr>
      </w:pPr>
      <w:r w:rsidRPr="00E75BEF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3)  Технический фактор проявляется в том, что логистика как система управления, её субъекты и объекты развиваются на основе совместных технических достижений в транспортно-складском хозяйстве и в сфере управления (при автоматизации и компьютеризации управления), обеспечивающих решающий успех на товарных рынках. </w:t>
      </w:r>
    </w:p>
    <w:p w:rsidR="006F37ED" w:rsidRPr="00E75BEF" w:rsidRDefault="006F37ED" w:rsidP="0045412F">
      <w:pPr>
        <w:shd w:val="clear" w:color="auto" w:fill="FFFFFF"/>
        <w:tabs>
          <w:tab w:val="left" w:pos="1011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w w:val="105"/>
          <w:sz w:val="28"/>
          <w:szCs w:val="28"/>
        </w:rPr>
      </w:pPr>
      <w:r w:rsidRPr="00E75BEF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Большое значение для актуальности логистики приобретает необходимость государственной поддержки процессов товародвижения. Это применимо и эффективно используется не только на уровне предприятий и организаций-участников процесса товародвижения, но и в масштабах деятельности региональных и федеральных органов управления. </w:t>
      </w:r>
    </w:p>
    <w:p w:rsidR="006F37ED" w:rsidRDefault="006F37ED" w:rsidP="0045412F">
      <w:pPr>
        <w:shd w:val="clear" w:color="auto" w:fill="FFFFFF"/>
        <w:tabs>
          <w:tab w:val="left" w:pos="1011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-2"/>
          <w:w w:val="105"/>
          <w:sz w:val="28"/>
          <w:szCs w:val="28"/>
        </w:rPr>
      </w:pPr>
      <w:r w:rsidRPr="00E75BEF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>Следовательно, внедрение логистических подходов в управление товародвижением приобрело большую актуальность на современном этапе развития российской экономики. Это связанно с интенсификацией и расширением товорно-денежных отношений, с динамичным увеличением горизонтальных хозяйственных связей между предпринимателями и организациями сопряженных отраслей.</w:t>
      </w:r>
    </w:p>
    <w:p w:rsidR="006F37ED" w:rsidRDefault="006F37ED" w:rsidP="0045412F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85D">
        <w:rPr>
          <w:rFonts w:ascii="Times New Roman" w:hAnsi="Times New Roman"/>
          <w:b/>
          <w:bCs/>
          <w:sz w:val="28"/>
          <w:szCs w:val="28"/>
        </w:rPr>
        <w:t>1.2. Основные факторы развития логистики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В РФ логистика развивалась медленнее, чем в других странах, потому что: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- тяжелая общеэкономическая ситуация;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- социальная напряженность во всех слоях общества не способствует продвижению в отечественный бизнес логистических идей;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- высокий уровень монополизма в важнейших отраслях;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- финансовый кризис, неплатежи;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- низкий уровень жизни населения;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- высокий уровень безработицы;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- негативная реструктуризация экономики;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- свертывание инвестиций.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Роль логистики в экономике РФ определяется взаимодействием 5 основных факторов: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1. экономический фактор (выдвигается поиск возможностей, сокращения производственных затрат и издержек обращения, как для увеличения прибыли предприятия, так и для полного удовлетворения интересов потребителя);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2. организационно-экономический фактор (развиваются процессы кооперации и интеграции хозяйственной деятельности);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3. информационный фактор (развитие информационных связей является причиной и следствием развития рыночных отношений);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4. технический фактор (логистика, как система управления развивается на основе современных технических достижений в транспортно-складском хозяйстве и сфере управления);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 xml:space="preserve">5. специфический фактор (большую актуальность логистика приобретает из-за необходимости в государственной поддержке процессов товародвижения). </w:t>
      </w:r>
    </w:p>
    <w:p w:rsidR="006F37ED" w:rsidRPr="00F426C7" w:rsidRDefault="006F37ED" w:rsidP="0045412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26C7">
        <w:rPr>
          <w:rFonts w:ascii="Times New Roman" w:hAnsi="Times New Roman"/>
          <w:bCs/>
          <w:sz w:val="28"/>
          <w:szCs w:val="28"/>
        </w:rPr>
        <w:t>Таким образом, становление и развитие логистики в России позволило выйти отечественной экономике на новый уровень.</w:t>
      </w:r>
    </w:p>
    <w:p w:rsidR="006F37ED" w:rsidRDefault="006F37ED" w:rsidP="0045412F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85D">
        <w:rPr>
          <w:rFonts w:ascii="Times New Roman" w:hAnsi="Times New Roman"/>
          <w:b/>
          <w:bCs/>
          <w:sz w:val="28"/>
          <w:szCs w:val="28"/>
        </w:rPr>
        <w:t>2. Размещение транспортного комплекса России</w:t>
      </w:r>
    </w:p>
    <w:p w:rsidR="006F37ED" w:rsidRPr="006D319D" w:rsidRDefault="006F37ED" w:rsidP="006D319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19D">
        <w:rPr>
          <w:rFonts w:ascii="Times New Roman" w:hAnsi="Times New Roman"/>
          <w:sz w:val="28"/>
          <w:szCs w:val="28"/>
        </w:rPr>
        <w:t xml:space="preserve">В целом по стране транспортный комплекс размещен неравномерно. В основном он располагается в европейской части нашей страны. Это объясняется тем, что здесь располагаются основные промышленные центры и населенные пункты. </w:t>
      </w:r>
    </w:p>
    <w:p w:rsidR="006F37ED" w:rsidRDefault="006F37ED" w:rsidP="006D319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19D">
        <w:rPr>
          <w:rFonts w:ascii="Times New Roman" w:hAnsi="Times New Roman"/>
          <w:sz w:val="28"/>
          <w:szCs w:val="28"/>
        </w:rPr>
        <w:t>Рассмотрим размещение каждого вида транспорта более подробно.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6"/>
        <w:gridCol w:w="6"/>
      </w:tblGrid>
      <w:tr w:rsidR="006F37ED" w:rsidRPr="0078082F" w:rsidTr="00DB377E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6"/>
            </w:tblGrid>
            <w:tr w:rsidR="006F37ED" w:rsidRPr="0078082F" w:rsidTr="00DB377E">
              <w:trPr>
                <w:tblCellSpacing w:w="0" w:type="dxa"/>
              </w:trPr>
              <w:tc>
                <w:tcPr>
                  <w:tcW w:w="0" w:type="auto"/>
                </w:tcPr>
                <w:p w:rsidR="006F37ED" w:rsidRDefault="006F37ED" w:rsidP="00DB377E">
                  <w:pPr>
                    <w:pStyle w:val="1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</w:rPr>
                    <w:t>2.1.Работа транспортного комплекса России в 2008 году</w:t>
                  </w:r>
                </w:p>
                <w:p w:rsidR="006F37ED" w:rsidRDefault="006F37ED" w:rsidP="00DB377E">
                  <w:pPr>
                    <w:pStyle w:val="Web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Грузооборот транспорта</w:t>
                  </w:r>
                </w:p>
                <w:tbl>
                  <w:tblPr>
                    <w:tblW w:w="9014" w:type="dxa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46"/>
                    <w:gridCol w:w="1131"/>
                    <w:gridCol w:w="1005"/>
                    <w:gridCol w:w="769"/>
                    <w:gridCol w:w="708"/>
                    <w:gridCol w:w="671"/>
                    <w:gridCol w:w="676"/>
                    <w:gridCol w:w="781"/>
                    <w:gridCol w:w="1327"/>
                  </w:tblGrid>
                  <w:tr w:rsidR="006F37ED" w:rsidRPr="0078082F" w:rsidTr="004C0A81">
                    <w:trPr>
                      <w:cantSplit/>
                      <w:trHeight w:val="257"/>
                      <w:tblCellSpacing w:w="7" w:type="dxa"/>
                    </w:trPr>
                    <w:tc>
                      <w:tcPr>
                        <w:tcW w:w="1073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  <w:r w:rsidRPr="0078082F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623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DC0CAE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2008г., млрд.т-км</w:t>
                        </w:r>
                      </w:p>
                    </w:tc>
                    <w:tc>
                      <w:tcPr>
                        <w:tcW w:w="553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В % к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2007г.</w:t>
                        </w:r>
                      </w:p>
                    </w:tc>
                    <w:tc>
                      <w:tcPr>
                        <w:tcW w:w="421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Декабрь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2008г., млрд.т-км</w:t>
                        </w:r>
                      </w:p>
                    </w:tc>
                    <w:tc>
                      <w:tcPr>
                        <w:tcW w:w="752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DB377E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В % к</w:t>
                        </w:r>
                      </w:p>
                    </w:tc>
                    <w:tc>
                      <w:tcPr>
                        <w:tcW w:w="1524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DB377E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Справочно</w:t>
                        </w:r>
                      </w:p>
                    </w:tc>
                  </w:tr>
                  <w:tr w:rsidR="006F37ED" w:rsidRPr="0078082F" w:rsidTr="004C0A81">
                    <w:trPr>
                      <w:cantSplit/>
                      <w:trHeight w:val="145"/>
                      <w:tblCellSpacing w:w="7" w:type="dxa"/>
                    </w:trPr>
                    <w:tc>
                      <w:tcPr>
                        <w:tcW w:w="1073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3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3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1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5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декабрю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2007г.</w:t>
                        </w:r>
                      </w:p>
                    </w:tc>
                    <w:tc>
                      <w:tcPr>
                        <w:tcW w:w="359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ноябрю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2008г.</w:t>
                        </w:r>
                      </w:p>
                    </w:tc>
                    <w:tc>
                      <w:tcPr>
                        <w:tcW w:w="369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2007г.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в % к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2005г.</w:t>
                        </w:r>
                      </w:p>
                    </w:tc>
                    <w:tc>
                      <w:tcPr>
                        <w:tcW w:w="1148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 xml:space="preserve">декабрь 2007г. в % к </w:t>
                        </w:r>
                      </w:p>
                    </w:tc>
                  </w:tr>
                  <w:tr w:rsidR="006F37ED" w:rsidRPr="0078082F" w:rsidTr="004C0A81">
                    <w:trPr>
                      <w:cantSplit/>
                      <w:trHeight w:val="145"/>
                      <w:tblCellSpacing w:w="7" w:type="dxa"/>
                    </w:trPr>
                    <w:tc>
                      <w:tcPr>
                        <w:tcW w:w="1073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3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3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1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5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9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9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декабрю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2005г.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ноябрю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2007г.</w:t>
                        </w:r>
                      </w:p>
                    </w:tc>
                  </w:tr>
                  <w:tr w:rsidR="006F37ED" w:rsidRPr="0078082F" w:rsidTr="004C0A81">
                    <w:trPr>
                      <w:trHeight w:val="196"/>
                      <w:tblCellSpacing w:w="7" w:type="dxa"/>
                    </w:trPr>
                    <w:tc>
                      <w:tcPr>
                        <w:tcW w:w="107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Грузооборот транспорта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4546,7</w:t>
                        </w:r>
                      </w:p>
                    </w:tc>
                    <w:tc>
                      <w:tcPr>
                        <w:tcW w:w="55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106,2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396,2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103,4</w:t>
                        </w:r>
                      </w:p>
                    </w:tc>
                    <w:tc>
                      <w:tcPr>
                        <w:tcW w:w="3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102,8</w:t>
                        </w:r>
                      </w:p>
                    </w:tc>
                    <w:tc>
                      <w:tcPr>
                        <w:tcW w:w="3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107,7</w:t>
                        </w:r>
                      </w:p>
                    </w:tc>
                    <w:tc>
                      <w:tcPr>
                        <w:tcW w:w="4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109,4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104,5</w:t>
                        </w:r>
                      </w:p>
                    </w:tc>
                  </w:tr>
                  <w:tr w:rsidR="006F37ED" w:rsidRPr="0078082F" w:rsidTr="004C0A81">
                    <w:trPr>
                      <w:trHeight w:val="227"/>
                      <w:tblCellSpacing w:w="7" w:type="dxa"/>
                    </w:trPr>
                    <w:tc>
                      <w:tcPr>
                        <w:tcW w:w="107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55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6F37ED" w:rsidRPr="0078082F" w:rsidTr="004C0A81">
                    <w:trPr>
                      <w:trHeight w:val="196"/>
                      <w:tblCellSpacing w:w="7" w:type="dxa"/>
                    </w:trPr>
                    <w:tc>
                      <w:tcPr>
                        <w:tcW w:w="107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железнодорожного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1801,6</w:t>
                        </w:r>
                      </w:p>
                    </w:tc>
                    <w:tc>
                      <w:tcPr>
                        <w:tcW w:w="55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108,0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154,1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101,2</w:t>
                        </w:r>
                      </w:p>
                    </w:tc>
                    <w:tc>
                      <w:tcPr>
                        <w:tcW w:w="3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98,1</w:t>
                        </w:r>
                      </w:p>
                    </w:tc>
                    <w:tc>
                      <w:tcPr>
                        <w:tcW w:w="3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110,5</w:t>
                        </w:r>
                      </w:p>
                    </w:tc>
                    <w:tc>
                      <w:tcPr>
                        <w:tcW w:w="4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113,5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105,3</w:t>
                        </w:r>
                      </w:p>
                    </w:tc>
                  </w:tr>
                  <w:tr w:rsidR="006F37ED" w:rsidRPr="0078082F" w:rsidTr="004C0A81">
                    <w:trPr>
                      <w:trHeight w:val="196"/>
                      <w:tblCellSpacing w:w="7" w:type="dxa"/>
                    </w:trPr>
                    <w:tc>
                      <w:tcPr>
                        <w:tcW w:w="107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автомобильного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182,1</w:t>
                        </w:r>
                      </w:p>
                    </w:tc>
                    <w:tc>
                      <w:tcPr>
                        <w:tcW w:w="55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105,2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15,2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108,3</w:t>
                        </w:r>
                      </w:p>
                    </w:tc>
                    <w:tc>
                      <w:tcPr>
                        <w:tcW w:w="3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100,4</w:t>
                        </w:r>
                      </w:p>
                    </w:tc>
                    <w:tc>
                      <w:tcPr>
                        <w:tcW w:w="3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103,5</w:t>
                        </w:r>
                      </w:p>
                    </w:tc>
                    <w:tc>
                      <w:tcPr>
                        <w:tcW w:w="4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108,6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101,1</w:t>
                        </w:r>
                      </w:p>
                    </w:tc>
                  </w:tr>
                  <w:tr w:rsidR="006F37ED" w:rsidRPr="0078082F" w:rsidTr="004C0A81">
                    <w:trPr>
                      <w:trHeight w:val="196"/>
                      <w:tblCellSpacing w:w="7" w:type="dxa"/>
                    </w:trPr>
                    <w:tc>
                      <w:tcPr>
                        <w:tcW w:w="107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морского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58,9</w:t>
                        </w:r>
                      </w:p>
                    </w:tc>
                    <w:tc>
                      <w:tcPr>
                        <w:tcW w:w="55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69,9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8,0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111,2</w:t>
                        </w:r>
                      </w:p>
                    </w:tc>
                    <w:tc>
                      <w:tcPr>
                        <w:tcW w:w="3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172,1</w:t>
                        </w:r>
                      </w:p>
                    </w:tc>
                    <w:tc>
                      <w:tcPr>
                        <w:tcW w:w="3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75,1</w:t>
                        </w:r>
                      </w:p>
                    </w:tc>
                    <w:tc>
                      <w:tcPr>
                        <w:tcW w:w="4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76,9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107,2</w:t>
                        </w:r>
                      </w:p>
                    </w:tc>
                  </w:tr>
                  <w:tr w:rsidR="006F37ED" w:rsidRPr="0078082F" w:rsidTr="004C0A81">
                    <w:trPr>
                      <w:trHeight w:val="196"/>
                      <w:tblCellSpacing w:w="7" w:type="dxa"/>
                    </w:trPr>
                    <w:tc>
                      <w:tcPr>
                        <w:tcW w:w="107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внутреннего водного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87,8</w:t>
                        </w:r>
                      </w:p>
                    </w:tc>
                    <w:tc>
                      <w:tcPr>
                        <w:tcW w:w="55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108,7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2,6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100,2</w:t>
                        </w:r>
                      </w:p>
                    </w:tc>
                    <w:tc>
                      <w:tcPr>
                        <w:tcW w:w="3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59,4</w:t>
                        </w:r>
                      </w:p>
                    </w:tc>
                    <w:tc>
                      <w:tcPr>
                        <w:tcW w:w="3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96,0</w:t>
                        </w:r>
                      </w:p>
                    </w:tc>
                    <w:tc>
                      <w:tcPr>
                        <w:tcW w:w="4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127,3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63,3</w:t>
                        </w:r>
                      </w:p>
                    </w:tc>
                  </w:tr>
                  <w:tr w:rsidR="006F37ED" w:rsidRPr="0078082F" w:rsidTr="004C0A81">
                    <w:trPr>
                      <w:trHeight w:val="363"/>
                      <w:tblCellSpacing w:w="7" w:type="dxa"/>
                    </w:trPr>
                    <w:tc>
                      <w:tcPr>
                        <w:tcW w:w="107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воздушного </w:t>
                        </w:r>
                        <w:r>
                          <w:rPr>
                            <w:sz w:val="15"/>
                            <w:szCs w:val="15"/>
                          </w:rPr>
                          <w:br/>
                          <w:t>(транспортная авиация)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3,0</w:t>
                        </w:r>
                      </w:p>
                    </w:tc>
                    <w:tc>
                      <w:tcPr>
                        <w:tcW w:w="55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109,4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0,3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110,4</w:t>
                        </w:r>
                      </w:p>
                    </w:tc>
                    <w:tc>
                      <w:tcPr>
                        <w:tcW w:w="3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85,2</w:t>
                        </w:r>
                      </w:p>
                    </w:tc>
                    <w:tc>
                      <w:tcPr>
                        <w:tcW w:w="3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102,8</w:t>
                        </w:r>
                      </w:p>
                    </w:tc>
                    <w:tc>
                      <w:tcPr>
                        <w:tcW w:w="4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123,5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92,0</w:t>
                        </w:r>
                      </w:p>
                    </w:tc>
                  </w:tr>
                  <w:tr w:rsidR="006F37ED" w:rsidRPr="0078082F" w:rsidTr="004C0A81">
                    <w:trPr>
                      <w:trHeight w:val="196"/>
                      <w:tblCellSpacing w:w="7" w:type="dxa"/>
                    </w:trPr>
                    <w:tc>
                      <w:tcPr>
                        <w:tcW w:w="107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трубопроводного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2413,3</w:t>
                        </w:r>
                      </w:p>
                    </w:tc>
                    <w:tc>
                      <w:tcPr>
                        <w:tcW w:w="55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106,2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216,0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104,5</w:t>
                        </w:r>
                      </w:p>
                    </w:tc>
                    <w:tc>
                      <w:tcPr>
                        <w:tcW w:w="3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106,0</w:t>
                        </w:r>
                      </w:p>
                    </w:tc>
                    <w:tc>
                      <w:tcPr>
                        <w:tcW w:w="3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108,2</w:t>
                        </w:r>
                      </w:p>
                    </w:tc>
                    <w:tc>
                      <w:tcPr>
                        <w:tcW w:w="4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108,0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104,9</w:t>
                        </w:r>
                      </w:p>
                    </w:tc>
                  </w:tr>
                </w:tbl>
                <w:p w:rsidR="006F37ED" w:rsidRDefault="006F37ED" w:rsidP="00DB377E">
                  <w:pPr>
                    <w:pStyle w:val="Web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Объем погрузки основных видов грузов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br/>
                    <w:t>на железнодорожном транспорте</w:t>
                  </w:r>
                </w:p>
                <w:tbl>
                  <w:tblPr>
                    <w:tblW w:w="8924" w:type="dxa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5"/>
                    <w:gridCol w:w="712"/>
                    <w:gridCol w:w="591"/>
                    <w:gridCol w:w="690"/>
                    <w:gridCol w:w="708"/>
                    <w:gridCol w:w="703"/>
                    <w:gridCol w:w="989"/>
                    <w:gridCol w:w="561"/>
                    <w:gridCol w:w="708"/>
                    <w:gridCol w:w="1707"/>
                  </w:tblGrid>
                  <w:tr w:rsidR="006F37ED" w:rsidRPr="0078082F" w:rsidTr="009D5CEC">
                    <w:trPr>
                      <w:cantSplit/>
                      <w:trHeight w:val="213"/>
                      <w:tblCellSpacing w:w="7" w:type="dxa"/>
                    </w:trPr>
                    <w:tc>
                      <w:tcPr>
                        <w:tcW w:w="87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  <w:r w:rsidRPr="0078082F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99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2008г., млн.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тонн</w:t>
                        </w:r>
                      </w:p>
                    </w:tc>
                    <w:tc>
                      <w:tcPr>
                        <w:tcW w:w="331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В % к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2007г.</w:t>
                        </w:r>
                      </w:p>
                    </w:tc>
                    <w:tc>
                      <w:tcPr>
                        <w:tcW w:w="371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Декабрь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2008г., млн.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тонн</w:t>
                        </w:r>
                      </w:p>
                    </w:tc>
                    <w:tc>
                      <w:tcPr>
                        <w:tcW w:w="77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DB377E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В % к</w:t>
                        </w:r>
                      </w:p>
                    </w:tc>
                    <w:tc>
                      <w:tcPr>
                        <w:tcW w:w="555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Удельный вес в об-щем объ-еме пог-рузки в декабре 2008г., %</w:t>
                        </w:r>
                      </w:p>
                    </w:tc>
                    <w:tc>
                      <w:tcPr>
                        <w:tcW w:w="1636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DB377E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Справочно</w:t>
                        </w:r>
                      </w:p>
                    </w:tc>
                  </w:tr>
                  <w:tr w:rsidR="006F37ED" w:rsidRPr="0078082F" w:rsidTr="009D5CEC">
                    <w:trPr>
                      <w:cantSplit/>
                      <w:trHeight w:val="120"/>
                      <w:tblCellSpacing w:w="7" w:type="dxa"/>
                    </w:trPr>
                    <w:tc>
                      <w:tcPr>
                        <w:tcW w:w="870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9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1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1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1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декабрю 2007г.</w:t>
                        </w:r>
                      </w:p>
                    </w:tc>
                    <w:tc>
                      <w:tcPr>
                        <w:tcW w:w="387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ноябрю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2008г.</w:t>
                        </w:r>
                      </w:p>
                    </w:tc>
                    <w:tc>
                      <w:tcPr>
                        <w:tcW w:w="555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2007г.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в % к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2005г.</w:t>
                        </w:r>
                      </w:p>
                    </w:tc>
                    <w:tc>
                      <w:tcPr>
                        <w:tcW w:w="1328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 xml:space="preserve">декабрь 2007г. в % к </w:t>
                        </w:r>
                      </w:p>
                    </w:tc>
                  </w:tr>
                  <w:tr w:rsidR="006F37ED" w:rsidRPr="0078082F" w:rsidTr="009D5CEC">
                    <w:trPr>
                      <w:cantSplit/>
                      <w:trHeight w:val="120"/>
                      <w:tblCellSpacing w:w="7" w:type="dxa"/>
                    </w:trPr>
                    <w:tc>
                      <w:tcPr>
                        <w:tcW w:w="870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9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1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1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1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7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5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37ED" w:rsidRPr="0078082F" w:rsidRDefault="006F37ED" w:rsidP="00DB37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DB377E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декабрю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2002г.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37ED" w:rsidRDefault="006F37ED" w:rsidP="009D5CEC">
                        <w:pPr>
                          <w:pStyle w:val="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ноябрю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br/>
                          <w:t>2007г.</w:t>
                        </w:r>
                      </w:p>
                    </w:tc>
                  </w:tr>
                  <w:tr w:rsidR="006F37ED" w:rsidRPr="0078082F" w:rsidTr="009D5CEC">
                    <w:trPr>
                      <w:trHeight w:val="150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Грузы 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1220,9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105,2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103,1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103,5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99,1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100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107,1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107,7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99,9</w:t>
                        </w:r>
                      </w:p>
                    </w:tc>
                  </w:tr>
                  <w:tr w:rsidR="006F37ED" w:rsidRPr="0078082F" w:rsidTr="009D5CEC">
                    <w:trPr>
                      <w:trHeight w:val="526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из них:</w:t>
                        </w:r>
                      </w:p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каменный уголь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273,5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105,2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24,7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101,5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98,0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23,9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107,4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104,4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103,4</w:t>
                        </w:r>
                      </w:p>
                    </w:tc>
                  </w:tr>
                  <w:tr w:rsidR="006F37ED" w:rsidRPr="0078082F" w:rsidTr="009D5CEC">
                    <w:trPr>
                      <w:trHeight w:val="163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кокс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12,6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105,3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1,0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96,2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101,3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1,0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107,1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113,0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105,0</w:t>
                        </w:r>
                      </w:p>
                    </w:tc>
                  </w:tr>
                  <w:tr w:rsidR="006F37ED" w:rsidRPr="0078082F" w:rsidTr="009D5CEC">
                    <w:trPr>
                      <w:trHeight w:val="163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нефть и нефтепродукты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209,1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101,6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18,1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98,9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105,0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17,6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115,4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113,9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104,7</w:t>
                        </w:r>
                      </w:p>
                    </w:tc>
                  </w:tr>
                  <w:tr w:rsidR="006F37ED" w:rsidRPr="0078082F" w:rsidTr="009D5CEC">
                    <w:trPr>
                      <w:trHeight w:val="301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руда железная и </w:t>
                        </w:r>
                        <w:r>
                          <w:rPr>
                            <w:sz w:val="15"/>
                            <w:szCs w:val="15"/>
                          </w:rPr>
                          <w:br/>
                          <w:t>марганцевая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99,3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106,4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8,5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102,3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98,6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8,3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109,9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116,7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101,6</w:t>
                        </w:r>
                      </w:p>
                    </w:tc>
                  </w:tr>
                  <w:tr w:rsidR="006F37ED" w:rsidRPr="0078082F" w:rsidTr="009D5CEC">
                    <w:trPr>
                      <w:trHeight w:val="163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руда цветная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22,7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100,5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1,8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94,6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95,3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1,7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106,3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104,9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98,0</w:t>
                        </w:r>
                      </w:p>
                    </w:tc>
                  </w:tr>
                  <w:tr w:rsidR="006F37ED" w:rsidRPr="0078082F" w:rsidTr="009D5CEC">
                    <w:trPr>
                      <w:trHeight w:val="150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черные металлы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71,1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105,3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6,4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107,4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106,9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6,3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106,7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107,4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104,9</w:t>
                        </w:r>
                      </w:p>
                    </w:tc>
                  </w:tr>
                  <w:tr w:rsidR="006F37ED" w:rsidRPr="0078082F" w:rsidTr="009D5CEC">
                    <w:trPr>
                      <w:trHeight w:val="163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лом черных металлов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25,4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126,6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2,1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118,1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84,7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2,0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121,4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135,9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94,7</w:t>
                        </w:r>
                      </w:p>
                    </w:tc>
                  </w:tr>
                  <w:tr w:rsidR="006F37ED" w:rsidRPr="0078082F" w:rsidTr="009D5CEC">
                    <w:trPr>
                      <w:trHeight w:val="301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химические и минеральные удобрения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41,5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108,3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4,0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109,9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111,9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3,9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103,7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111,3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107,5</w:t>
                        </w:r>
                      </w:p>
                    </w:tc>
                  </w:tr>
                  <w:tr w:rsidR="006F37ED" w:rsidRPr="0078082F" w:rsidTr="009D5CEC">
                    <w:trPr>
                      <w:trHeight w:val="150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строительные грузы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184,0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109,4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13,0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116,0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91,9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12,6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100,8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101,9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87,0</w:t>
                        </w:r>
                      </w:p>
                    </w:tc>
                  </w:tr>
                  <w:tr w:rsidR="006F37ED" w:rsidRPr="0078082F" w:rsidTr="009D5CEC">
                    <w:trPr>
                      <w:trHeight w:val="163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цемент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32,4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110,6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1,8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105,6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79,4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1,8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110,0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123,1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77,0</w:t>
                        </w:r>
                      </w:p>
                    </w:tc>
                  </w:tr>
                  <w:tr w:rsidR="006F37ED" w:rsidRPr="0078082F" w:rsidTr="009D5CEC">
                    <w:trPr>
                      <w:trHeight w:val="150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лесные грузы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59,2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109,7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5,4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107,6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125,7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5,2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104,4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108,0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123,4</w:t>
                        </w:r>
                      </w:p>
                    </w:tc>
                  </w:tr>
                  <w:tr w:rsidR="006F37ED" w:rsidRPr="0078082F" w:rsidTr="009D5CEC">
                    <w:trPr>
                      <w:trHeight w:val="301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зерно и продукты перемола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21,1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83,1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2,4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103,7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105,0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2,3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96,5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73,7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95,4</w:t>
                        </w:r>
                      </w:p>
                    </w:tc>
                  </w:tr>
                  <w:tr w:rsidR="006F37ED" w:rsidRPr="0078082F" w:rsidTr="009D5CEC">
                    <w:trPr>
                      <w:trHeight w:val="150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комбикорма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1,6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93,2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0,1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102,8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114,1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0,1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90,4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84,5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100,7</w:t>
                        </w:r>
                      </w:p>
                    </w:tc>
                  </w:tr>
                  <w:tr w:rsidR="006F37ED" w:rsidRPr="0078082F" w:rsidTr="009D5CEC">
                    <w:trPr>
                      <w:trHeight w:val="120"/>
                      <w:tblCellSpacing w:w="7" w:type="dxa"/>
                    </w:trPr>
                    <w:tc>
                      <w:tcPr>
                        <w:tcW w:w="87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импортные грузы</w:t>
                        </w:r>
                      </w:p>
                    </w:tc>
                    <w:tc>
                      <w:tcPr>
                        <w:tcW w:w="3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9,9</w:t>
                        </w:r>
                      </w:p>
                    </w:tc>
                    <w:tc>
                      <w:tcPr>
                        <w:tcW w:w="3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98,7</w:t>
                        </w:r>
                      </w:p>
                    </w:tc>
                    <w:tc>
                      <w:tcPr>
                        <w:tcW w:w="37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0,8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95,4</w:t>
                        </w:r>
                      </w:p>
                    </w:tc>
                    <w:tc>
                      <w:tcPr>
                        <w:tcW w:w="38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98,6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0,8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96,3</w:t>
                        </w:r>
                      </w:p>
                    </w:tc>
                    <w:tc>
                      <w:tcPr>
                        <w:tcW w:w="38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114,7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</w:tcPr>
                      <w:p w:rsidR="006F37ED" w:rsidRDefault="006F37ED" w:rsidP="00DB377E">
                        <w:pPr>
                          <w:pStyle w:val="Web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116,4</w:t>
                        </w:r>
                      </w:p>
                    </w:tc>
                  </w:tr>
                </w:tbl>
                <w:p w:rsidR="006F37ED" w:rsidRDefault="006F37ED" w:rsidP="00DB377E">
                  <w:pPr>
                    <w:pStyle w:val="Web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F37ED" w:rsidRPr="0078082F" w:rsidRDefault="006F37ED" w:rsidP="00DB37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F37ED" w:rsidRPr="0078082F" w:rsidRDefault="006F37ED" w:rsidP="00DB377E">
            <w:pPr>
              <w:rPr>
                <w:sz w:val="18"/>
                <w:szCs w:val="18"/>
              </w:rPr>
            </w:pPr>
          </w:p>
        </w:tc>
      </w:tr>
    </w:tbl>
    <w:p w:rsidR="006F37ED" w:rsidRDefault="006F37ED" w:rsidP="000E117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</w:t>
      </w:r>
      <w:r w:rsidRPr="000E117F">
        <w:rPr>
          <w:rFonts w:ascii="Times New Roman" w:hAnsi="Times New Roman"/>
          <w:b/>
          <w:bCs/>
          <w:sz w:val="28"/>
          <w:szCs w:val="28"/>
        </w:rPr>
        <w:t>. Железнодорожный транспорт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C2A88">
        <w:rPr>
          <w:rFonts w:ascii="Times New Roman" w:hAnsi="Times New Roman"/>
          <w:bCs/>
          <w:sz w:val="28"/>
          <w:szCs w:val="28"/>
        </w:rPr>
        <w:t>Железнодорожный транспорт - вид транспорта, выполняющий перевозки пассажиров и грузов по рельсовым путям в вагонах с помощью локомотивной или мотор</w:t>
      </w:r>
      <w:r>
        <w:rPr>
          <w:rFonts w:ascii="Times New Roman" w:hAnsi="Times New Roman"/>
          <w:bCs/>
          <w:sz w:val="28"/>
          <w:szCs w:val="28"/>
        </w:rPr>
        <w:t>-в</w:t>
      </w:r>
      <w:r w:rsidRPr="007C2A88">
        <w:rPr>
          <w:rFonts w:ascii="Times New Roman" w:hAnsi="Times New Roman"/>
          <w:bCs/>
          <w:sz w:val="28"/>
          <w:szCs w:val="28"/>
        </w:rPr>
        <w:t xml:space="preserve">агонной тяги. 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C2A88">
        <w:rPr>
          <w:rFonts w:ascii="Times New Roman" w:hAnsi="Times New Roman"/>
          <w:bCs/>
          <w:sz w:val="28"/>
          <w:szCs w:val="28"/>
        </w:rPr>
        <w:t>Среди всех видов транспорта во многих странах ведущее место занимает железнодорожный транспорт, что объясняется его универсальностью: возможностью обслуживать все отрасли экономики и удовлетворять потребности населения в перевозках практически во всех климатических зонах и в любое время года.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C2A88">
        <w:rPr>
          <w:rFonts w:ascii="Times New Roman" w:hAnsi="Times New Roman"/>
          <w:bCs/>
          <w:sz w:val="28"/>
          <w:szCs w:val="28"/>
        </w:rPr>
        <w:t>Основные преимущества железнодорожного транспорта: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7C2A88">
        <w:rPr>
          <w:rFonts w:ascii="Times New Roman" w:hAnsi="Times New Roman"/>
          <w:bCs/>
          <w:sz w:val="28"/>
          <w:szCs w:val="28"/>
        </w:rPr>
        <w:t>Высокая провозная способность;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7C2A88">
        <w:rPr>
          <w:rFonts w:ascii="Times New Roman" w:hAnsi="Times New Roman"/>
          <w:bCs/>
          <w:sz w:val="28"/>
          <w:szCs w:val="28"/>
        </w:rPr>
        <w:t>Эффективность перевозок массовых грузов на большие расстояния;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7C2A88">
        <w:rPr>
          <w:rFonts w:ascii="Times New Roman" w:hAnsi="Times New Roman"/>
          <w:bCs/>
          <w:sz w:val="28"/>
          <w:szCs w:val="28"/>
        </w:rPr>
        <w:t>Сравнительно большие скорости;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7C2A88">
        <w:rPr>
          <w:rFonts w:ascii="Times New Roman" w:hAnsi="Times New Roman"/>
          <w:bCs/>
          <w:sz w:val="28"/>
          <w:szCs w:val="28"/>
        </w:rPr>
        <w:t>Надежность и безопасность;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Pr="007C2A88">
        <w:rPr>
          <w:rFonts w:ascii="Times New Roman" w:hAnsi="Times New Roman"/>
          <w:bCs/>
          <w:sz w:val="28"/>
          <w:szCs w:val="28"/>
        </w:rPr>
        <w:t>Низкая себестоимость перевозок;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Pr="007C2A88">
        <w:rPr>
          <w:rFonts w:ascii="Times New Roman" w:hAnsi="Times New Roman"/>
          <w:bCs/>
          <w:sz w:val="28"/>
          <w:szCs w:val="28"/>
        </w:rPr>
        <w:t>Меньшее воздействие на окружающую среду, чем другие виды транспорта.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C2A88">
        <w:rPr>
          <w:rFonts w:ascii="Times New Roman" w:hAnsi="Times New Roman"/>
          <w:bCs/>
          <w:sz w:val="28"/>
          <w:szCs w:val="28"/>
        </w:rPr>
        <w:t>Доля железнодорожного транспорта в общем объеме перевозок каждой страны складывается с учетом экономико-географических, демографических и других факторов: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7C2A88">
        <w:rPr>
          <w:rFonts w:ascii="Times New Roman" w:hAnsi="Times New Roman"/>
          <w:bCs/>
          <w:sz w:val="28"/>
          <w:szCs w:val="28"/>
        </w:rPr>
        <w:t>Размещения природных ресурсов и производительных сил;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7C2A88">
        <w:rPr>
          <w:rFonts w:ascii="Times New Roman" w:hAnsi="Times New Roman"/>
          <w:bCs/>
          <w:sz w:val="28"/>
          <w:szCs w:val="28"/>
        </w:rPr>
        <w:t>Численности населения;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7C2A88">
        <w:rPr>
          <w:rFonts w:ascii="Times New Roman" w:hAnsi="Times New Roman"/>
          <w:bCs/>
          <w:sz w:val="28"/>
          <w:szCs w:val="28"/>
        </w:rPr>
        <w:t>Размера территории;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7C2A88">
        <w:rPr>
          <w:rFonts w:ascii="Times New Roman" w:hAnsi="Times New Roman"/>
          <w:bCs/>
          <w:sz w:val="28"/>
          <w:szCs w:val="28"/>
        </w:rPr>
        <w:t>Наличия незамерзающих водных путей.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C2A88">
        <w:rPr>
          <w:rFonts w:ascii="Times New Roman" w:hAnsi="Times New Roman"/>
          <w:bCs/>
          <w:sz w:val="28"/>
          <w:szCs w:val="28"/>
        </w:rPr>
        <w:t>В Российской Федерации с ее обширной территорией и природными особенностями, удаленностью сырьевой базы от перерабатывающих предприятий железнодорожный транспорт составляет основу транспортной системы, выполняя более 80% грузооборота всех видов транспорта (без трубопроводного) и свыше 40% пассажирооборота транспорта общего пользования в дальнем и пригородном сообщениях.</w:t>
      </w:r>
    </w:p>
    <w:p w:rsidR="006F37ED" w:rsidRPr="007C2A88" w:rsidRDefault="006F37ED" w:rsidP="007C2A8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C2A88">
        <w:rPr>
          <w:rFonts w:ascii="Times New Roman" w:hAnsi="Times New Roman"/>
          <w:bCs/>
          <w:sz w:val="28"/>
          <w:szCs w:val="28"/>
        </w:rPr>
        <w:t>Российские железные дороги - крупнейшая, хорошо развитая, динамично и эффективно функционирующая система. Железнодорожная сеть и имеет протяженность более 85 тыс. км.</w:t>
      </w:r>
    </w:p>
    <w:p w:rsidR="006F37ED" w:rsidRDefault="006F37ED" w:rsidP="000D2CAC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</w:t>
      </w:r>
      <w:r w:rsidRPr="000D2CAC">
        <w:rPr>
          <w:rFonts w:ascii="Times New Roman" w:hAnsi="Times New Roman"/>
          <w:b/>
          <w:bCs/>
          <w:sz w:val="28"/>
          <w:szCs w:val="28"/>
        </w:rPr>
        <w:t>. Автомобильный транспорт</w:t>
      </w:r>
    </w:p>
    <w:p w:rsidR="006F37ED" w:rsidRPr="00BB60C1" w:rsidRDefault="006F37ED" w:rsidP="00BB60C1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B60C1">
        <w:rPr>
          <w:rFonts w:ascii="Times New Roman" w:hAnsi="Times New Roman"/>
          <w:bCs/>
          <w:sz w:val="28"/>
          <w:szCs w:val="28"/>
        </w:rPr>
        <w:t>Как и железнодорожный транспорт, автомобильный транспорт размещен неравномерно. Основные дороги располо</w:t>
      </w:r>
      <w:r>
        <w:rPr>
          <w:rFonts w:ascii="Times New Roman" w:hAnsi="Times New Roman"/>
          <w:bCs/>
          <w:sz w:val="28"/>
          <w:szCs w:val="28"/>
        </w:rPr>
        <w:t>жены в европейской части России</w:t>
      </w:r>
      <w:r w:rsidRPr="0005257B">
        <w:rPr>
          <w:rFonts w:ascii="Times New Roman" w:hAnsi="Times New Roman"/>
          <w:bCs/>
          <w:sz w:val="28"/>
          <w:szCs w:val="28"/>
        </w:rPr>
        <w:t>, за Уралом плотность автодорог уменьшается. Это связано с тем, что наибольшее сосредоточение население располагается именно в европейской части страны.</w:t>
      </w:r>
    </w:p>
    <w:p w:rsidR="006F37ED" w:rsidRDefault="006F37ED" w:rsidP="00BB60C1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B60C1">
        <w:rPr>
          <w:rFonts w:ascii="Times New Roman" w:hAnsi="Times New Roman"/>
          <w:bCs/>
          <w:sz w:val="28"/>
          <w:szCs w:val="28"/>
        </w:rPr>
        <w:t>Среди всех выделяются дороги федерального назначения.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60C1">
        <w:rPr>
          <w:rFonts w:ascii="Times New Roman" w:hAnsi="Times New Roman"/>
          <w:bCs/>
          <w:sz w:val="28"/>
          <w:szCs w:val="28"/>
        </w:rPr>
        <w:t>Этим дорогам уделяется большое значение, так как по ним передвигаются основные грузопотоки. От состояния этих дорог будет зависеть качеств</w:t>
      </w:r>
      <w:r>
        <w:rPr>
          <w:rFonts w:ascii="Times New Roman" w:hAnsi="Times New Roman"/>
          <w:bCs/>
          <w:sz w:val="28"/>
          <w:szCs w:val="28"/>
        </w:rPr>
        <w:t>о доставляемого груза</w:t>
      </w:r>
      <w:r w:rsidRPr="00BB60C1">
        <w:rPr>
          <w:rFonts w:ascii="Times New Roman" w:hAnsi="Times New Roman"/>
          <w:bCs/>
          <w:sz w:val="28"/>
          <w:szCs w:val="28"/>
        </w:rPr>
        <w:t>.</w:t>
      </w:r>
    </w:p>
    <w:p w:rsidR="006F37ED" w:rsidRDefault="006F37ED" w:rsidP="00BB60C1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5257B">
        <w:rPr>
          <w:rFonts w:ascii="Times New Roman" w:hAnsi="Times New Roman"/>
          <w:bCs/>
          <w:sz w:val="28"/>
          <w:szCs w:val="28"/>
        </w:rPr>
        <w:t>Кроме дорог федерального назначения выделяют дороги республиканского значения. Эти дороги связывают республики СНГ. Им также уделяется большое значение так как эти дороги улучшают экономические связи между государствами бывшего СССР.</w:t>
      </w:r>
    </w:p>
    <w:p w:rsidR="006F37ED" w:rsidRDefault="006F37ED" w:rsidP="00BB60C1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5257B">
        <w:rPr>
          <w:rFonts w:ascii="Times New Roman" w:hAnsi="Times New Roman"/>
          <w:bCs/>
          <w:sz w:val="28"/>
          <w:szCs w:val="28"/>
        </w:rPr>
        <w:t>Как и в железнодорожном транспорте, Москва является крупным дорожным узлом России. Все дороги более или менее ориентированы на Москву.  Конфигурация дорог – радиально-кольцевая. От Москвы отходят важнейшие автомагистрали во всех направлениях.</w:t>
      </w:r>
    </w:p>
    <w:p w:rsidR="006F37ED" w:rsidRPr="001F2908" w:rsidRDefault="006F37ED" w:rsidP="001F290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2.4</w:t>
      </w:r>
      <w:r w:rsidRPr="001F2908">
        <w:rPr>
          <w:rFonts w:ascii="Times New Roman" w:hAnsi="Times New Roman"/>
          <w:b/>
          <w:bCs/>
          <w:sz w:val="28"/>
          <w:szCs w:val="28"/>
        </w:rPr>
        <w:t>. Водный транспорт</w:t>
      </w:r>
    </w:p>
    <w:p w:rsidR="006F37ED" w:rsidRDefault="006F37ED" w:rsidP="001F2908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2.4.1.</w:t>
      </w:r>
      <w:r w:rsidRPr="001F29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2908">
        <w:rPr>
          <w:rFonts w:ascii="Times New Roman" w:hAnsi="Times New Roman"/>
          <w:b/>
          <w:bCs/>
          <w:iCs/>
          <w:sz w:val="28"/>
          <w:szCs w:val="28"/>
        </w:rPr>
        <w:t>Морской транспорт</w:t>
      </w:r>
    </w:p>
    <w:p w:rsidR="006F37ED" w:rsidRDefault="006F37ED" w:rsidP="00FB716B">
      <w:pPr>
        <w:spacing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B716B">
        <w:rPr>
          <w:rFonts w:ascii="Times New Roman" w:hAnsi="Times New Roman"/>
          <w:bCs/>
          <w:iCs/>
          <w:sz w:val="28"/>
          <w:szCs w:val="28"/>
        </w:rPr>
        <w:t>Размещение водного транспорта в целом, а в частности морского транспорта зависит от природных условий. Резко сократили возможности применения морского транспорта в международной торговле изменения в геополитическом положении России, так  как большая часть крупных и хорошо оснащенных морских портов Черноморского и Балтийского бассейнов отошла к другим государствам.</w:t>
      </w:r>
    </w:p>
    <w:p w:rsidR="006F37ED" w:rsidRDefault="006F37ED" w:rsidP="00964FDB">
      <w:pPr>
        <w:spacing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B716B">
        <w:rPr>
          <w:rFonts w:ascii="Times New Roman" w:hAnsi="Times New Roman"/>
          <w:bCs/>
          <w:iCs/>
          <w:sz w:val="28"/>
          <w:szCs w:val="28"/>
        </w:rPr>
        <w:t xml:space="preserve">Первое место в грузообороте </w:t>
      </w:r>
      <w:r>
        <w:rPr>
          <w:rFonts w:ascii="Times New Roman" w:hAnsi="Times New Roman"/>
          <w:bCs/>
          <w:iCs/>
          <w:sz w:val="28"/>
          <w:szCs w:val="28"/>
        </w:rPr>
        <w:t>принадлежит</w:t>
      </w:r>
      <w:r w:rsidRPr="00FB716B">
        <w:rPr>
          <w:rFonts w:ascii="Times New Roman" w:hAnsi="Times New Roman"/>
          <w:bCs/>
          <w:iCs/>
          <w:sz w:val="28"/>
          <w:szCs w:val="28"/>
        </w:rPr>
        <w:t xml:space="preserve"> к Дальневосточному бассейну (46,5 % всех отправленных грузов морским транспортом России). Через его порты осуществляются внешнеторговые связи с прибрежными регионами Дальнего Востока.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B716B">
        <w:rPr>
          <w:rFonts w:ascii="Times New Roman" w:hAnsi="Times New Roman"/>
          <w:bCs/>
          <w:iCs/>
          <w:sz w:val="28"/>
          <w:szCs w:val="28"/>
        </w:rPr>
        <w:t>На втором месте – Черноморско-Азовский бассейн (23,7 % всех отправленных грузов). Через оставшиеся у России порты Черноморского бассейна ведется в основном экспорт нефти.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653B6">
        <w:rPr>
          <w:rFonts w:ascii="Times New Roman" w:hAnsi="Times New Roman"/>
          <w:bCs/>
          <w:iCs/>
          <w:sz w:val="28"/>
          <w:szCs w:val="28"/>
        </w:rPr>
        <w:t>В бассейне Северного Ледовитого океана (третье место по грузообороту – 15 % грузов) выделяют два порта – Мурманск на побережье Баренцева моря и Архангельск в Белом море. На их долю приходится более половины грузооборота всего бассейна. Архангельск – специализированный лесоэкспортный порт России. Мурманск – единственный незамерзающий порт России на севере.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64FDB">
        <w:rPr>
          <w:rFonts w:ascii="Times New Roman" w:hAnsi="Times New Roman"/>
          <w:bCs/>
          <w:iCs/>
          <w:sz w:val="28"/>
          <w:szCs w:val="28"/>
        </w:rPr>
        <w:t>Большое значение для обеспечения районов Крайнего Севера России имею</w:t>
      </w:r>
      <w:r>
        <w:rPr>
          <w:rFonts w:ascii="Times New Roman" w:hAnsi="Times New Roman"/>
          <w:bCs/>
          <w:iCs/>
          <w:sz w:val="28"/>
          <w:szCs w:val="28"/>
        </w:rPr>
        <w:t>т порты</w:t>
      </w:r>
      <w:r w:rsidRPr="00964FDB">
        <w:rPr>
          <w:rFonts w:ascii="Times New Roman" w:hAnsi="Times New Roman"/>
          <w:bCs/>
          <w:iCs/>
          <w:sz w:val="28"/>
          <w:szCs w:val="28"/>
        </w:rPr>
        <w:t xml:space="preserve">, расположенные на трассе Северного морского пути. Балтийский бассейн занимает примерно такое же место по отправлению грузов, как и бассейн Северного Ледовитого океана (14,5 % всего грузооборота). В его пределах расположен самый крупный и универсальный российский порт на Балтике – Санкт-Петербург. Меньший грузооборот имеет Калининградский порт. </w:t>
      </w:r>
    </w:p>
    <w:p w:rsidR="006F37ED" w:rsidRDefault="006F37ED" w:rsidP="0086150F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37ED" w:rsidRDefault="006F37ED" w:rsidP="0086150F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37ED" w:rsidRDefault="006F37ED" w:rsidP="0086150F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2.4.2. </w:t>
      </w:r>
      <w:r w:rsidRPr="007D628C">
        <w:rPr>
          <w:rFonts w:ascii="Times New Roman" w:hAnsi="Times New Roman"/>
          <w:b/>
          <w:bCs/>
          <w:iCs/>
          <w:sz w:val="28"/>
          <w:szCs w:val="28"/>
        </w:rPr>
        <w:t>Внутренний речной транспорт</w:t>
      </w:r>
    </w:p>
    <w:p w:rsidR="006F37ED" w:rsidRPr="0086150F" w:rsidRDefault="006F37ED" w:rsidP="0086150F">
      <w:pPr>
        <w:spacing w:line="36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Внутренний речной транспорт располагается в основном в течениях больших рек</w:t>
      </w:r>
      <w:r w:rsidRPr="0086150F">
        <w:rPr>
          <w:rFonts w:ascii="Times New Roman" w:hAnsi="Times New Roman"/>
          <w:bCs/>
          <w:iCs/>
          <w:sz w:val="28"/>
          <w:szCs w:val="28"/>
        </w:rPr>
        <w:t xml:space="preserve">, главное требование, к которым – судоходность. </w:t>
      </w:r>
    </w:p>
    <w:p w:rsidR="006F37ED" w:rsidRPr="0086150F" w:rsidRDefault="006F37ED" w:rsidP="0086150F">
      <w:pPr>
        <w:spacing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86150F">
        <w:rPr>
          <w:rFonts w:ascii="Times New Roman" w:hAnsi="Times New Roman"/>
          <w:bCs/>
          <w:iCs/>
          <w:sz w:val="28"/>
          <w:szCs w:val="28"/>
        </w:rPr>
        <w:t>Внутренние судоходные водные пути относятся к различным речным бассейнам. Преобладающую часть грузовых перевозок и грузооборота выполняют пароходства трех воднотранспортных бассейнов: Волжско-Камского, Западно-Сибирского и Северо-Западного.</w:t>
      </w:r>
    </w:p>
    <w:p w:rsidR="006F37ED" w:rsidRDefault="006F37ED" w:rsidP="000D7147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2.5</w:t>
      </w:r>
      <w:r w:rsidRPr="000D7147">
        <w:rPr>
          <w:rFonts w:ascii="Times New Roman" w:hAnsi="Times New Roman"/>
          <w:b/>
          <w:bCs/>
          <w:iCs/>
          <w:sz w:val="28"/>
          <w:szCs w:val="28"/>
        </w:rPr>
        <w:t>. Трубопроводный транспорт</w:t>
      </w:r>
    </w:p>
    <w:p w:rsidR="006F37ED" w:rsidRDefault="006F37ED" w:rsidP="009F1CE7">
      <w:pPr>
        <w:spacing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9F1CE7">
        <w:rPr>
          <w:rFonts w:ascii="Times New Roman" w:hAnsi="Times New Roman"/>
          <w:bCs/>
          <w:iCs/>
          <w:sz w:val="28"/>
          <w:szCs w:val="28"/>
        </w:rPr>
        <w:t>Первый магистральный трубопровод на территории Р</w:t>
      </w:r>
      <w:r>
        <w:rPr>
          <w:rFonts w:ascii="Times New Roman" w:hAnsi="Times New Roman"/>
          <w:bCs/>
          <w:iCs/>
          <w:sz w:val="28"/>
          <w:szCs w:val="28"/>
        </w:rPr>
        <w:t>Ф</w:t>
      </w:r>
      <w:r w:rsidRPr="009F1CE7">
        <w:rPr>
          <w:rFonts w:ascii="Times New Roman" w:hAnsi="Times New Roman"/>
          <w:bCs/>
          <w:iCs/>
          <w:sz w:val="28"/>
          <w:szCs w:val="28"/>
        </w:rPr>
        <w:t xml:space="preserve"> был еще построен в 1907 г. Им стал керосинопровод Баку – Батуми протяженностью 853 км. Однако начало быстрого развития нефтепроводного транспорта относится ко второй половине 50-х годов, когда ежегодные приросты добычи нефти достигали 20-25 млн т. В это же время началось строительство нефтепроводов из труб большого диаметра, что резко увеличило их пропускную способность и снизило себестоимость перекачки. </w:t>
      </w:r>
    </w:p>
    <w:p w:rsidR="006F37ED" w:rsidRPr="009F1CE7" w:rsidRDefault="006F37ED" w:rsidP="009F1CE7">
      <w:pPr>
        <w:spacing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9F1CE7">
        <w:rPr>
          <w:rFonts w:ascii="Times New Roman" w:hAnsi="Times New Roman"/>
          <w:bCs/>
          <w:iCs/>
          <w:sz w:val="28"/>
          <w:szCs w:val="28"/>
        </w:rPr>
        <w:t xml:space="preserve">Современная сеть магистральных нефтепроводов имеет протяженность 48 тыс. км и образует несколько систем. </w:t>
      </w:r>
    </w:p>
    <w:p w:rsidR="006F37ED" w:rsidRDefault="006F37ED" w:rsidP="009F1CE7">
      <w:pPr>
        <w:spacing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9F1CE7">
        <w:rPr>
          <w:rFonts w:ascii="Times New Roman" w:hAnsi="Times New Roman"/>
          <w:bCs/>
          <w:iCs/>
          <w:sz w:val="28"/>
          <w:szCs w:val="28"/>
        </w:rPr>
        <w:t xml:space="preserve">Газопроводный транспорт более молодой, чем нефтепроводный. В начале 60-х годов был построен газопровод Ростов-на-Дону – Серпухов – Ленинград протяженностью около 2 тыс. км. В 70-х годах были сооружены </w:t>
      </w:r>
      <w:r>
        <w:rPr>
          <w:rFonts w:ascii="Times New Roman" w:hAnsi="Times New Roman"/>
          <w:bCs/>
          <w:iCs/>
          <w:sz w:val="28"/>
          <w:szCs w:val="28"/>
        </w:rPr>
        <w:t xml:space="preserve">ещё несколько </w:t>
      </w:r>
      <w:r w:rsidRPr="009F1CE7">
        <w:rPr>
          <w:rFonts w:ascii="Times New Roman" w:hAnsi="Times New Roman"/>
          <w:bCs/>
          <w:iCs/>
          <w:sz w:val="28"/>
          <w:szCs w:val="28"/>
        </w:rPr>
        <w:t>газопровод</w:t>
      </w:r>
      <w:r>
        <w:rPr>
          <w:rFonts w:ascii="Times New Roman" w:hAnsi="Times New Roman"/>
          <w:bCs/>
          <w:iCs/>
          <w:sz w:val="28"/>
          <w:szCs w:val="28"/>
        </w:rPr>
        <w:t>ов.</w:t>
      </w:r>
      <w:r w:rsidRPr="009F1CE7">
        <w:rPr>
          <w:rFonts w:ascii="Times New Roman" w:hAnsi="Times New Roman"/>
          <w:bCs/>
          <w:iCs/>
          <w:sz w:val="28"/>
          <w:szCs w:val="28"/>
        </w:rPr>
        <w:t xml:space="preserve"> В 1984 году введена в строй газопроводная система «Западная Сибирь – Европа»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9F1CE7">
        <w:rPr>
          <w:rFonts w:ascii="Times New Roman" w:hAnsi="Times New Roman"/>
          <w:bCs/>
          <w:iCs/>
          <w:sz w:val="28"/>
          <w:szCs w:val="28"/>
        </w:rPr>
        <w:t xml:space="preserve"> протяженностью 4,5 тыс. км, давшая выход в Европу российскому газу. Среди них выделяется экспортный газопровод «Союз»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9F1CE7">
        <w:rPr>
          <w:rFonts w:ascii="Times New Roman" w:hAnsi="Times New Roman"/>
          <w:bCs/>
          <w:iCs/>
          <w:sz w:val="28"/>
          <w:szCs w:val="28"/>
        </w:rPr>
        <w:t xml:space="preserve"> протяженностью 2750 км.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F1CE7">
        <w:rPr>
          <w:rFonts w:ascii="Times New Roman" w:hAnsi="Times New Roman"/>
          <w:bCs/>
          <w:iCs/>
          <w:sz w:val="28"/>
          <w:szCs w:val="28"/>
        </w:rPr>
        <w:t>На Дальнем Востоке построен газопровод от месторождения природного газа Северного Сахалина до Комсомольска-на-Амуре. Небольшие по протяженности газопроводы действуют также в Якутии и на севере Восточной Сибири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6F37ED" w:rsidRDefault="006F37ED" w:rsidP="00615B9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2.6</w:t>
      </w:r>
      <w:r w:rsidRPr="00615B9F">
        <w:rPr>
          <w:rFonts w:ascii="Times New Roman" w:hAnsi="Times New Roman"/>
          <w:b/>
          <w:bCs/>
          <w:sz w:val="28"/>
          <w:szCs w:val="28"/>
        </w:rPr>
        <w:t>. Воздушный транспорт</w:t>
      </w:r>
    </w:p>
    <w:p w:rsidR="006F37ED" w:rsidRPr="00FC70CA" w:rsidRDefault="006F37ED" w:rsidP="00FC70CA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70CA">
        <w:rPr>
          <w:rFonts w:ascii="Times New Roman" w:hAnsi="Times New Roman"/>
          <w:bCs/>
          <w:sz w:val="28"/>
          <w:szCs w:val="28"/>
        </w:rPr>
        <w:t>Наиболее устойчивые пассажиропотоки сконцентрированы на авиалиниях от Москвы по пяти основным направлениям: Кавказскому, Южному, Восточному, Центроазиатскому и Западному. Воздушный транспорт перевозит пассажиров почти по всем основным направлениям железных дорог. При этом доля воздушных перевозок больше железнодорожных на линиях от Москвы до Екатеринбурга и Новосибирска и далее на восток, а также от Москвы до Сочи, Минеральных Вод, столиц стран СНГ. Основные пассажиропотоки концентрируются в восточном направлении (Сибирь и Дальний Восток).</w:t>
      </w:r>
    </w:p>
    <w:p w:rsidR="006F37ED" w:rsidRDefault="006F37ED" w:rsidP="00FC70CA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70CA">
        <w:rPr>
          <w:rFonts w:ascii="Times New Roman" w:hAnsi="Times New Roman"/>
          <w:bCs/>
          <w:sz w:val="28"/>
          <w:szCs w:val="28"/>
        </w:rPr>
        <w:t>Крупнейшим авиатранспортным узлом России и стран СНГ является Москва. На четыре московских аэропорта (Шереметьево, Домодедово, Внуково и Быково) приходится 30 % всех отправлений пассажиров воздушным транспортом России. Крупными (более 50</w:t>
      </w:r>
      <w:r>
        <w:rPr>
          <w:rFonts w:ascii="Times New Roman" w:hAnsi="Times New Roman"/>
          <w:bCs/>
          <w:sz w:val="28"/>
          <w:szCs w:val="28"/>
        </w:rPr>
        <w:t>0 тыс. отправлений пассажиров</w:t>
      </w:r>
      <w:r w:rsidRPr="00FC70CA">
        <w:rPr>
          <w:rFonts w:ascii="Times New Roman" w:hAnsi="Times New Roman"/>
          <w:bCs/>
          <w:sz w:val="28"/>
          <w:szCs w:val="28"/>
        </w:rPr>
        <w:t>) авиатранспортными узлами являются также Санкт-Петербург (Пулково) – второй по значению после Москвы, Уфа, Самара, Екатеринбург (Кольцово), Минеральные Воды, Сочи – в европейской части страны, Нижневартовск, Сургут, Тюмень, Новосибирск (Толмачово) – в Западной Сибири, Красноярск и Иркутск – в Восточной Сибири, Хабаровск и Владивосток – на Дальнем Востоке.</w:t>
      </w:r>
    </w:p>
    <w:p w:rsidR="006F37ED" w:rsidRPr="0019285D" w:rsidRDefault="006F37ED" w:rsidP="0045412F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85D">
        <w:rPr>
          <w:rFonts w:ascii="Times New Roman" w:hAnsi="Times New Roman"/>
          <w:b/>
          <w:bCs/>
          <w:sz w:val="28"/>
          <w:szCs w:val="28"/>
        </w:rPr>
        <w:t>3. Проблемы и перспективы развития транспорта России</w:t>
      </w:r>
    </w:p>
    <w:p w:rsidR="006F37ED" w:rsidRDefault="006F37ED" w:rsidP="0045412F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85D">
        <w:rPr>
          <w:rFonts w:ascii="Times New Roman" w:hAnsi="Times New Roman"/>
          <w:b/>
          <w:bCs/>
          <w:sz w:val="28"/>
          <w:szCs w:val="28"/>
        </w:rPr>
        <w:t>3.1. Будущие тенденции развития логистики в РФ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Логистика как сегодня, так и в будущем будет основным фактором в конкурентной борьбе. Успех в конкурентной борьбе между предприятиями и сетями единой цепочки создания стоимости, между странами и экономическими регионами определяется в первую очередь уровнем компетенции в логистике. Так, исследования, проведенные на предприятиях, доказывают положительную взаимосвязь между эффективной логистикой и успехом в предпринимательской деятельности.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Современное представление о логистике можно сформулировать следующим образом: логистика представляет собой концепцию управления для разработки, организации, управления и реализации эффективного и экономически выгодного движения объектов (грузов, информации, денег и персонала) в системах создания стоимости в рамках одного или нескольких предприятий. Из более детального определения логистических объектов как потоков грузов, информации, денег и персонала следует, что логистика является общей важной темой для всех отраслей и относится к общему сектору предоставления услуг и области общественного управления.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За логистическими процессами между предприятиями закрепилось название «управление цепочками поставок» – «Supply Chain Management». Причиной появления англоязычного термина является тот простой факт, что все новации, возникшие в предпринимательской практике, много легче «продать» и реализовать под этим названием. И все-таки «управление цепочками поставок» является и остается логистикой, однако на качественно более высоком уровне развития.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>Одного взгляда на предпринимательскую практику достаточно, чтобы встретить там все три фазы развития с соответствующими им подходами к логистике. Одновременно можно заметить и значительное смещение в направлении понимания лог</w:t>
      </w:r>
      <w:r>
        <w:rPr>
          <w:rFonts w:ascii="Times New Roman" w:hAnsi="Times New Roman"/>
          <w:bCs/>
          <w:sz w:val="28"/>
          <w:szCs w:val="28"/>
        </w:rPr>
        <w:t>истики как концепции управления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Новый логистический подход и новая логистическая деятельность не ограничиваются более, как это было раньше, только отдельными функциями предприятий, а затрагивает все функции и процессы комплексной системы создания стоимости. Логистическое измерение всех процессов по созданию стоимости необходимо использовать осознанно, чтобы с помощью эффективных и экономически выгодных объектных потоков лучше соответствовать всем требованиям, всем рынкам сбыта и лучше отвечать всем пожеланиям клиентов, а, следовательно, усилить свои позиции в конкурентной борьбе.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Современное понимание логистики как концепции управления отвечает новым и изменившимся условиям предпринимательской деятельности. Процесс нового понимания логистики был «спровоцирован», прежде всего, изменениями в экономической практике. Поэтому логистику можно рассматривать как продукт, возникший в результате практической предпринимательской деятельности.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Особенно сильный толчок этому процессу развития давала и дает до сих пор глобализация экономики и вызванная ею интенсификация конкурентной борьбы. Одновременно выросли и требования клиентов к срокам, надежности и гибкости поставок при сохранении низких затрат на логистику. И сейчас мы наблюдаем такую ситуацию, при которой уже недостаточно просто производить продукт высокого качества. На уровне одинаково высокого качества продукта решающим в конкурентной борьбе будет сочетание с таким же высоким качеством логистики. Сформулируем короче: спор в конкурентной борьбе сегодня и завтра будет решать логистика. </w:t>
      </w:r>
    </w:p>
    <w:p w:rsidR="006F37ED" w:rsidRPr="009B3B6F" w:rsidRDefault="006F37ED" w:rsidP="009B3B6F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3.1.1.</w:t>
      </w:r>
      <w:r w:rsidRPr="009B3B6F">
        <w:rPr>
          <w:rFonts w:ascii="Times New Roman" w:hAnsi="Times New Roman"/>
          <w:b/>
          <w:bCs/>
          <w:sz w:val="28"/>
          <w:szCs w:val="28"/>
        </w:rPr>
        <w:t>Будущие тенденции развития логистики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Часто можно услышать, что наука отстает от практики. В этом есть доля правды, так как многочисленные научные исследования пытаются объяснить то, что уже стало практикой, и почему на практике развитие происходит так, а не иначе. Подобные научные работы ориентированы на прошлое. Они дают ценные знания, но этого совсем недостаточно.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Необходима смена векторов. Надо переходить от исследования логистики, ориентированной на прошлое, к исследованиям, ориентированным на будущее. Активная работа по созданию будущей структуры обеспечит предприятиям временную фору в конкуренции, так как они своевременно могут начать развивать свои структуры и совершенствовать процессы по созданию стоимости. К тому же они могут определить свой потенциал влияния на логистические рамочные условия (например, на транспортную инфраструктуру).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Рассмотрение будущих логистических проблем базируются на модели описания и разъяснения логистических систем и систем потоков. Такая модель отражает взаимосвязи между рамочными условиями, логистическими структурами и процессами, эффективностью и экономической целесообразностью движения грузовых и информационных потоков. Модель описания и разъяснения системы потоков служит для образования логистической теории и целям создания будущих структур на практике. Используя методы исследования будущего, такие как технология создания сценариев, можно на альтернативной основе отразить будущее направление развития рамочных условий и развитие логистических структур и процессов. На этой же основе разрабатываются реалистичный и желаемый виды будущего – логистические перспективы.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Реализация логистических перспектив происходит через логистические стратегии, причем логистические стратегии непосредственно используются как сила регулирующего воздействия для изменения систем по созданию стоимости в будущем. Концепции логистических стратегий позволяют определить тенденции дальнейшего развития систем создания стоимости.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Всемирная конкуренция ведет к чрезвычайно высокому росту интенсивности конкурентной борьбы. Предприятия реагируют на это процессом концентрации на основном виде деятельности и аутсорсингом услуг по созданию стоимости. Это ведет к снижению своей доли участия в создании стоимости. Этот термин отражает, насколько велика доля произведенных собственными силами работ по отношению к общим производимым работам по созданию стоимости. Формами участия в создании стоимости являются участие в производстве конечного продукта и участие в логистических процессах.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Снижение доли участия в производстве конечного продукта оказывает существенное влияние на перевозку грузов. Грузовые потоки между предприятиями увеличиваются с увеличением числа предприятий, включенных в цепочку создания стоимости. Таким образом, непропорционально растет объем грузоперевозок (в тоннах) и производительность при грузоперевозках (тонно-километр) по сравнению с ростом производства товаров или с ростом оборота.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>На промышленных предприятиях снижение доли участия в логистических операциях еще более ярко выражено, чем снижение доли участия в производстве конечного продукта. Отражением доли участия в логистических операциях является передача этих операций внешним агентам, т.е. уровень аутсорсинга. Самый высокий показатель аутсорсинга – при грузоперевозках между предприятиями промышленности и торговли (до 100%). Примерно 48% предприятий передали управление своими складами специализированным л</w:t>
      </w:r>
      <w:r>
        <w:rPr>
          <w:rFonts w:ascii="Times New Roman" w:hAnsi="Times New Roman"/>
          <w:bCs/>
          <w:sz w:val="28"/>
          <w:szCs w:val="28"/>
        </w:rPr>
        <w:t>огистическим предприятиям. К 20</w:t>
      </w:r>
      <w:r w:rsidRPr="00AB2F62">
        <w:rPr>
          <w:rFonts w:ascii="Times New Roman" w:hAnsi="Times New Roman"/>
          <w:bCs/>
          <w:sz w:val="28"/>
          <w:szCs w:val="28"/>
        </w:rPr>
        <w:t>10</w:t>
      </w:r>
      <w:r w:rsidRPr="000479C0">
        <w:rPr>
          <w:rFonts w:ascii="Times New Roman" w:hAnsi="Times New Roman"/>
          <w:bCs/>
          <w:sz w:val="28"/>
          <w:szCs w:val="28"/>
        </w:rPr>
        <w:t xml:space="preserve"> году можно рассчитывать на повышение этого показателя до 64%. В области услуг по логистическому менеджм</w:t>
      </w:r>
      <w:r>
        <w:rPr>
          <w:rFonts w:ascii="Times New Roman" w:hAnsi="Times New Roman"/>
          <w:bCs/>
          <w:sz w:val="28"/>
          <w:szCs w:val="28"/>
        </w:rPr>
        <w:t>енту наиболее высокий рост к 20</w:t>
      </w:r>
      <w:r w:rsidRPr="00AB2F62">
        <w:rPr>
          <w:rFonts w:ascii="Times New Roman" w:hAnsi="Times New Roman"/>
          <w:bCs/>
          <w:sz w:val="28"/>
          <w:szCs w:val="28"/>
        </w:rPr>
        <w:t>10</w:t>
      </w:r>
      <w:r w:rsidRPr="000479C0">
        <w:rPr>
          <w:rFonts w:ascii="Times New Roman" w:hAnsi="Times New Roman"/>
          <w:bCs/>
          <w:sz w:val="28"/>
          <w:szCs w:val="28"/>
        </w:rPr>
        <w:t xml:space="preserve"> году ожидается в области частичного менеджмента цепочек поставок (свыше 30% аутсорсинга).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Даже эти немногочисленные примеры показывают, что спрос на логистические услуги будет расти. При этом одновременно с ростом количества предлагаемых услуг будут происходить и их качественные изменения. Наряду с классическими видами логистических услуг появятся и новые взаимодополняющие услуги. В целом это найдет свое отражение в привлекательности всего рынка логистических услуг.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>Снижение доли участия в создании стоимости и аутсорсинг изменяют стратегии снабжения и стратегии поиска источников снабжения для предприятий. Так, производители работают только с несколькими избранными, но превосходно выполняющими свою работу поставщиками и логистическими предприятиями, которым они передают на исполнение полный пакет определенных видов деятельности (комбинация простого и системного источника).</w:t>
      </w:r>
      <w:r w:rsidRPr="005E22E3">
        <w:rPr>
          <w:rFonts w:ascii="Times New Roman" w:hAnsi="Times New Roman"/>
          <w:bCs/>
          <w:sz w:val="28"/>
          <w:szCs w:val="28"/>
        </w:rPr>
        <w:t xml:space="preserve"> </w:t>
      </w:r>
      <w:r w:rsidRPr="000479C0">
        <w:rPr>
          <w:rFonts w:ascii="Times New Roman" w:hAnsi="Times New Roman"/>
          <w:bCs/>
          <w:sz w:val="28"/>
          <w:szCs w:val="28"/>
        </w:rPr>
        <w:t xml:space="preserve">Например, промышленное предприятие передает комплексную логистику сбыта поставщику логистических систем, который выполняет эту работу в рамках так называемой контрактной логистики.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В первую очередь востребованы поставщики логистических систем. Однако это не означает, что поставщики отдельных частей логистических систем потеряли свое значение. Нишу такой поставщик находит в совместной работе с поставщиком логистической системы. Поставщик отдельных частей логистической системы не только может работать в сети логистической системы, но и является специалистом в сфере прямых отношений между промышленностью и торговлей.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Мы сегодня уже наблюдаем некоторые сдвиги в сфере конкурентной борьбы. Конкуренция все меньше проявляется на уровне отдельных предприятий и все больше на уровне сетей создания стоимости. От конкурентной борьбы выигрывают в целом все виды сетей. Однако, по сравнению с оперативными и краткосрочными объединениями в сети (например, виртуальная сеть создания стоимости), на первом месте стоят кооперативные стратегические сети, предназначенные для совместной работы на долгосрочный период. В долгосрочное сотрудничество включены и логистические предприятия.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Локальная, разработанная специально для условий отдельной страны стратегия предусматривает деятельность в пределах одной страны. Деятельность по созданию стоимости координируется в рамках одной страны. Не происходит согласования деятельности между странами (децентрализованная организационная модель предприятия на мировом рынке). Самая простая стратегия глобализации содержит концентрацию деятельности по созданию стоимости в рамках всемирной системы создания стоимости в одном или нескольких местах производства, деятельность которых в высшей степени координирована (централизованная модель предприятия на мировом рынке).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Промышленные предприятия отдадут в будущем предпочтение простой стратегии глобализации, однако, с ориентацией маркетинговой деятельности на некоторую децентрализацию и отдельные страны.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Одновременно большое значение будут иметь и стратегии глобальной координации. Эти стратегии распределяют деятельность по созданию стоимости между наиболее предпочтительными местами производства по всему миру. Эти места координируются как всемирное объединение. Компания Volkswagen AG и ее присутствие в Южной Америке, а теперь и в России дают пример перехода от локальной стратегии ориентации на отдельную страну к стратегии координации.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>Предприятие, следующее стратегии глобальной координации, характеризуется наличием мировой интегрированной сети и постоянным скоординированным обменом информацией, компонентами, продуктами, персоналом и ноу-хау. Перевозки грузов приобретают ярко выраженный межгосударственный и всемирный характер.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Межнациональное глобальное направление системы создания стоимости отражается в глобализации спроса на транспортные и другие логистические услуги. Отсюда для логистических предприятий возникает потребность в глобализации.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Не в последнюю очередь мы видим это на примере создания все новых логистических предприятий. Новые виды логистических услуг вырастают из тех требований, которые ставят перед логистикой электронный бизнес (электронная реализация договоров с деловыми клиентами Business to Business: B2B) и электронная торговля с конечным клиентом (Business to Consumer: B2C). Эти инновационные деловые отношения требуют от логистики не только управления информационными потоками, но и оперативного выполнения задач по физическому движению грузовых потоков. В2В и В2С могут быть успешными только в том случае, если удается справиться с физическим движением грузопотоков. Модель предпринимательской деятельности В2С вызывает новую волну более высокого уровня сервиса и более индивидуального подхода к клиенту. При переходе от обычной модели предпринимательской деятельности к модели В2С изменяется и целевая группа. Если раньше надо было отвечать логистическим потребностям торговли, то теперь потребности конечного клиента ставят перед логистикой новые задачи.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 xml:space="preserve">На появление высоких требований, возникших как следствие индивидуализации клиентского спроса на продукты и логистические услуги, предприятия отвечают стратегией «стандартизированных индивидуальных услуг». «Стандартизированные индивидуальные услуги» представляют собой профессиональную деятельность и услуги, производство которых стандартизировано на очень высоком уровне, и которые одновременно отвечают индивидуальным требованиям клиентов. При этом стандартизация логистических процессов распространяется как на физические процессы реализации сделок, так и на процессы управления. Стратегия «стандартизированных индивидуальных услуг» позволяет в принципе управлять качеством, затратами и сроками. Поэтому эта стратегия имеет большое значение. Однако она предполагает, что предприятие концентрируется на производстве стандартизированных продуктов и услуг. </w:t>
      </w:r>
    </w:p>
    <w:p w:rsidR="006F37ED" w:rsidRPr="000479C0" w:rsidRDefault="006F37ED" w:rsidP="000479C0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79C0">
        <w:rPr>
          <w:rFonts w:ascii="Times New Roman" w:hAnsi="Times New Roman"/>
          <w:bCs/>
          <w:sz w:val="28"/>
          <w:szCs w:val="28"/>
        </w:rPr>
        <w:t>Вывод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0479C0">
        <w:rPr>
          <w:rFonts w:ascii="Times New Roman" w:hAnsi="Times New Roman"/>
          <w:bCs/>
          <w:sz w:val="28"/>
          <w:szCs w:val="28"/>
        </w:rPr>
        <w:t xml:space="preserve">Тенденции будущего развития позволяют предположить, что роль логистики будет расти. </w:t>
      </w:r>
    </w:p>
    <w:p w:rsidR="006F37ED" w:rsidRPr="00D44422" w:rsidRDefault="006F37ED" w:rsidP="00D44422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44422">
        <w:rPr>
          <w:rFonts w:ascii="Times New Roman" w:hAnsi="Times New Roman"/>
          <w:bCs/>
          <w:sz w:val="28"/>
          <w:szCs w:val="28"/>
        </w:rPr>
        <w:t xml:space="preserve">Как и экономика страны, рынок логистических услуг в России растет. Особенно активный рост можно наблюдать в сегменте компаний, которые предоставляют комплексные услуги по доставке грузов, складскому обслуживанию, в области ГГ-решений и т. д. Что касается основных тенденций, то они, по нашему мнению, следующие. </w:t>
      </w:r>
    </w:p>
    <w:p w:rsidR="006F37ED" w:rsidRDefault="006F37ED" w:rsidP="00D44422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44422">
        <w:rPr>
          <w:rFonts w:ascii="Times New Roman" w:hAnsi="Times New Roman"/>
          <w:bCs/>
          <w:sz w:val="28"/>
          <w:szCs w:val="28"/>
        </w:rPr>
        <w:t xml:space="preserve">Во-первых, логистический рынок в регионах становится все более цивилизованным, что объясняется расширением присутствия в регионах крупных западных компаний. </w:t>
      </w:r>
    </w:p>
    <w:p w:rsidR="006F37ED" w:rsidRDefault="006F37ED" w:rsidP="00D44422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44422">
        <w:rPr>
          <w:rFonts w:ascii="Times New Roman" w:hAnsi="Times New Roman"/>
          <w:bCs/>
          <w:sz w:val="28"/>
          <w:szCs w:val="28"/>
        </w:rPr>
        <w:t xml:space="preserve">Во-вторых, надо отметить, что в складском сегменте, в строительстве современных терминалов, в активности девелоперов как в Москве, так и в регионах наблюдается настоящий бум. </w:t>
      </w:r>
    </w:p>
    <w:p w:rsidR="006F37ED" w:rsidRPr="00D44422" w:rsidRDefault="006F37ED" w:rsidP="00D44422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В-третьих</w:t>
      </w:r>
      <w:r w:rsidRPr="00D44422">
        <w:rPr>
          <w:rFonts w:ascii="Times New Roman" w:hAnsi="Times New Roman"/>
          <w:bCs/>
          <w:sz w:val="28"/>
          <w:szCs w:val="28"/>
        </w:rPr>
        <w:t>, для клиентов логистических компаний все более важными становятся качество и сервисные характеристики, а не стоимость услуг. Причем эта тенденция характерна даже для регионов, где раньше клиенты были очень чувствительны к цене. Сейчас у них возникает потребность в комплексе дополнительных сервисов, таких как отслеживание доставки, подтверждение о доставке по SMS, упа</w:t>
      </w:r>
      <w:r>
        <w:rPr>
          <w:rFonts w:ascii="Times New Roman" w:hAnsi="Times New Roman"/>
          <w:bCs/>
          <w:sz w:val="28"/>
          <w:szCs w:val="28"/>
        </w:rPr>
        <w:t>ковка, online-мо</w:t>
      </w:r>
      <w:r w:rsidRPr="00D44422">
        <w:rPr>
          <w:rFonts w:ascii="Times New Roman" w:hAnsi="Times New Roman"/>
          <w:bCs/>
          <w:sz w:val="28"/>
          <w:szCs w:val="28"/>
        </w:rPr>
        <w:t>ниторинг отправления. Более того, все больше компаний предпочитают передавать управление логистикой на аутсорсинг.</w:t>
      </w:r>
    </w:p>
    <w:p w:rsidR="006F37ED" w:rsidRDefault="006F37ED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b/>
          <w:bCs/>
        </w:rPr>
        <w:br w:type="page"/>
      </w:r>
    </w:p>
    <w:p w:rsidR="006F37ED" w:rsidRDefault="006F37ED" w:rsidP="0045412F">
      <w:pPr>
        <w:pStyle w:val="a7"/>
        <w:ind w:firstLine="567"/>
        <w:jc w:val="center"/>
        <w:rPr>
          <w:b/>
          <w:bCs/>
        </w:rPr>
      </w:pPr>
    </w:p>
    <w:p w:rsidR="006F37ED" w:rsidRDefault="006F37ED" w:rsidP="0045412F">
      <w:pPr>
        <w:pStyle w:val="a7"/>
        <w:ind w:firstLine="567"/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6F37ED" w:rsidRPr="002634F5" w:rsidRDefault="006F37ED" w:rsidP="002634F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заключение я хочу сделать следующие выводы:</w:t>
      </w:r>
    </w:p>
    <w:p w:rsidR="006F37ED" w:rsidRPr="002634F5" w:rsidRDefault="006F37ED" w:rsidP="002634F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34F5">
        <w:rPr>
          <w:rFonts w:ascii="Times New Roman" w:hAnsi="Times New Roman"/>
          <w:sz w:val="28"/>
          <w:szCs w:val="28"/>
        </w:rPr>
        <w:t>Роль транспорта в экономике России огромна. Логистика оказывает всестороннее воздействие на экономическое развитие страны. Там, где правильно понимают роль логистики, государство успешно развивается в экономическом, политическом и социальном отношениях. И наоборот, недооценка значения транспортной системы неизбежно приводит к замедлению развития государства. Логистическая система должна постоянно развиваться адекватно растущим потребностям.   Уникальность логистики состоит в том, что, выступая в роли сферы материального производства, он</w:t>
      </w:r>
      <w:r>
        <w:rPr>
          <w:rFonts w:ascii="Times New Roman" w:hAnsi="Times New Roman"/>
          <w:sz w:val="28"/>
          <w:szCs w:val="28"/>
        </w:rPr>
        <w:t>а</w:t>
      </w:r>
      <w:r w:rsidRPr="002634F5">
        <w:rPr>
          <w:rFonts w:ascii="Times New Roman" w:hAnsi="Times New Roman"/>
          <w:sz w:val="28"/>
          <w:szCs w:val="28"/>
        </w:rPr>
        <w:t xml:space="preserve"> одновременно выполняет вспомогательную функцию обслуживающей инфраструктуры. Часто роль логистики недооценивают, умалчивая ее важнейшую роль в области экономики.</w:t>
      </w:r>
    </w:p>
    <w:p w:rsidR="006F37ED" w:rsidRPr="002634F5" w:rsidRDefault="006F37ED" w:rsidP="002634F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34F5">
        <w:rPr>
          <w:rFonts w:ascii="Times New Roman" w:hAnsi="Times New Roman"/>
          <w:sz w:val="28"/>
          <w:szCs w:val="28"/>
        </w:rPr>
        <w:t>Логистический фактор обязательно учитывается при размещении производства в то или ином регионе, он является одним из важнейших.</w:t>
      </w:r>
    </w:p>
    <w:p w:rsidR="006F37ED" w:rsidRPr="002634F5" w:rsidRDefault="006F37ED" w:rsidP="002634F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34F5">
        <w:rPr>
          <w:rFonts w:ascii="Times New Roman" w:hAnsi="Times New Roman"/>
          <w:sz w:val="28"/>
          <w:szCs w:val="28"/>
        </w:rPr>
        <w:t>Народное хозяйство страны ежегодно несет потери из-за диспропорции в техническом вооружении различных видов транспорта, а особенно между уровнем развития постоянных сооружений и парком подвижного состава, например, пропускной способностью линий и густотой движения транспортных единиц; протяженностью автомобильных дорог и количеством тяготеющих к ним автомобилей.</w:t>
      </w:r>
    </w:p>
    <w:p w:rsidR="006F37ED" w:rsidRPr="002634F5" w:rsidRDefault="006F37ED" w:rsidP="002634F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34F5">
        <w:rPr>
          <w:rFonts w:ascii="Times New Roman" w:hAnsi="Times New Roman"/>
          <w:sz w:val="28"/>
          <w:szCs w:val="28"/>
        </w:rPr>
        <w:t>Логистическое хозяйство, как и все отрасли экономики нашей страны требуют привлечение инвестиций, но эта проблема по-прежнему не решается из-за того, что зарубежные инвесторы боятся вкладывать деньги в российскую экономику из-за ее непредсказуемости. Проблемы из-за отсутствия инвестиций возникают в техническом оснащении транспорта особенно отечественного производителя, продукция которых отстает от западных аналогов на много лет из-за отсутствия разработок и воплощения этих проектов в жизнь.</w:t>
      </w:r>
    </w:p>
    <w:p w:rsidR="006F37ED" w:rsidRPr="002634F5" w:rsidRDefault="006F37ED" w:rsidP="002634F5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4F5">
        <w:rPr>
          <w:rFonts w:ascii="Times New Roman" w:hAnsi="Times New Roman" w:cs="Times New Roman"/>
          <w:sz w:val="28"/>
          <w:szCs w:val="28"/>
        </w:rPr>
        <w:t xml:space="preserve">Наличие инвестиций предполагает хорошее техническое оснащение транспорта. Для России эта проблема наиболее актуальна, так как большее количество транспортных средств, да и оборудования в целом достались нам от СССР. Это оборудование уже отслужило свой срок и требует замены. Состояние транспорта зависит от уровня научно-технического прогресса. </w:t>
      </w:r>
      <w:r w:rsidRPr="002634F5">
        <w:rPr>
          <w:rFonts w:ascii="Times New Roman" w:hAnsi="Times New Roman" w:cs="Times New Roman"/>
          <w:color w:val="000000"/>
          <w:sz w:val="28"/>
          <w:szCs w:val="28"/>
        </w:rPr>
        <w:t>Государство должно принимать меры для развития транспорта. Нужно применять щадящие налоги к российским перевозчикам, поддерживать наши дороги в хорошем состоянии, технически оснащать транспортную отрасль, привлекать зарубежных инвесторов для вложения денег в российскую экономику в целом и в частности в развитие транспорта. От того, как государство будет относиться ко всем проблемам транспорта, будет зависеть состояние нашей экономики.</w:t>
      </w:r>
    </w:p>
    <w:p w:rsidR="006F37ED" w:rsidRDefault="006F37ED" w:rsidP="00E82686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 же не секрет, что финансовый кризис затронул все сферы бизнеса в той или иной мере. В связи с падением объемов у крупных заказчиков, спрос на услуги логистических компаний естественно сократился. В борьбе за клиента обостряется конкуренция, и выживают только те, кто предоставляет более качественные услуги. И те, кто по окончании кризиса останутся в логистике, подтвердят свою репутацию профессионалов и выйдут на новый уровень. Но самое худшее, что может произойти во время кризиса – это вымывание профессионалов из отрасли перевозок. Автоперевозчик не может до бесконечности сбрасывать цену, у него есть планка, ниже которой профессионал просто не повезет груз. Он не сможет себе позволить работать в убыток и уйдет из отрасли. А его место тут же займет гастарбайтер, и, заплатив ему меньшую сумму, грузоотправитель в лучшем случае сорвет сроки поставки, в худшем потеряет весь груз.</w:t>
      </w:r>
    </w:p>
    <w:p w:rsidR="006F37ED" w:rsidRDefault="006F37ED" w:rsidP="00886584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37ED" w:rsidRDefault="006F37ED" w:rsidP="00886584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37ED" w:rsidRDefault="006F37ED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b/>
          <w:bCs/>
        </w:rPr>
        <w:br w:type="page"/>
      </w:r>
    </w:p>
    <w:p w:rsidR="006F37ED" w:rsidRDefault="006F37ED" w:rsidP="00886584">
      <w:pPr>
        <w:pStyle w:val="a7"/>
        <w:jc w:val="center"/>
        <w:rPr>
          <w:b/>
          <w:bCs/>
        </w:rPr>
      </w:pPr>
      <w:r>
        <w:rPr>
          <w:b/>
          <w:bCs/>
        </w:rPr>
        <w:t>Список использованной литературы</w:t>
      </w:r>
    </w:p>
    <w:p w:rsidR="006F37ED" w:rsidRDefault="006F37ED" w:rsidP="00886584">
      <w:pPr>
        <w:pStyle w:val="aa"/>
        <w:numPr>
          <w:ilvl w:val="0"/>
          <w:numId w:val="7"/>
        </w:numPr>
        <w:spacing w:line="360" w:lineRule="auto"/>
        <w:jc w:val="both"/>
      </w:pPr>
      <w:r>
        <w:t>Журнал «Логистика и управление» за 11 декабря 2009г. Статья «Конференция «Время стать эффективней»».</w:t>
      </w:r>
    </w:p>
    <w:p w:rsidR="006F37ED" w:rsidRDefault="006F37ED" w:rsidP="00886584">
      <w:pPr>
        <w:pStyle w:val="aa"/>
        <w:numPr>
          <w:ilvl w:val="0"/>
          <w:numId w:val="7"/>
        </w:numPr>
        <w:spacing w:line="360" w:lineRule="auto"/>
        <w:jc w:val="both"/>
      </w:pPr>
      <w:r>
        <w:t>Аксенов И. Я. Единая транспортная система: Учебник для вузов. – М.: Высшая школа, 2001.</w:t>
      </w:r>
    </w:p>
    <w:p w:rsidR="006F37ED" w:rsidRDefault="006F37ED" w:rsidP="00886584">
      <w:pPr>
        <w:pStyle w:val="aa"/>
        <w:numPr>
          <w:ilvl w:val="0"/>
          <w:numId w:val="7"/>
        </w:numPr>
        <w:spacing w:line="360" w:lineRule="auto"/>
        <w:jc w:val="both"/>
      </w:pPr>
      <w:r>
        <w:t>Громов Н. Н., Панченко Т. А., Чудовский А. Д. Единая транспортная система: Учебник для вузов. – М.: Транспорт, 2002. - 304с.</w:t>
      </w:r>
    </w:p>
    <w:p w:rsidR="006F37ED" w:rsidRDefault="006F37ED" w:rsidP="00886584">
      <w:pPr>
        <w:pStyle w:val="aa"/>
        <w:numPr>
          <w:ilvl w:val="0"/>
          <w:numId w:val="7"/>
        </w:numPr>
        <w:spacing w:line="360" w:lineRule="auto"/>
        <w:jc w:val="both"/>
      </w:pPr>
      <w:r>
        <w:t>Перепелюк А. В., Бондаренко В. О., Мироненко Л. А.. Экономика промышленного транспорта: Учебник для вузов. – М.: Высшая школа, 2002.-336с.</w:t>
      </w:r>
    </w:p>
    <w:p w:rsidR="006F37ED" w:rsidRDefault="006F37ED" w:rsidP="00886584">
      <w:pPr>
        <w:pStyle w:val="aa"/>
        <w:numPr>
          <w:ilvl w:val="0"/>
          <w:numId w:val="7"/>
        </w:numPr>
        <w:spacing w:line="360" w:lineRule="auto"/>
        <w:jc w:val="both"/>
      </w:pPr>
      <w:r>
        <w:t>Региональная экономика: Учеб. пособие для вузов/ Под ред. Т. Г. Морозовой. – М.: Банки и биржи, Юнити, 2005. С.140-148.</w:t>
      </w:r>
    </w:p>
    <w:p w:rsidR="006F37ED" w:rsidRDefault="006F37ED" w:rsidP="00886584">
      <w:pPr>
        <w:pStyle w:val="aa"/>
        <w:numPr>
          <w:ilvl w:val="0"/>
          <w:numId w:val="7"/>
        </w:numPr>
        <w:spacing w:line="360" w:lineRule="auto"/>
        <w:jc w:val="both"/>
      </w:pPr>
      <w:r>
        <w:t>Российская автотранспортная энциклопедия.</w:t>
      </w:r>
    </w:p>
    <w:p w:rsidR="006F37ED" w:rsidRDefault="006F37ED" w:rsidP="00886584">
      <w:pPr>
        <w:pStyle w:val="aa"/>
        <w:numPr>
          <w:ilvl w:val="0"/>
          <w:numId w:val="7"/>
        </w:numPr>
        <w:spacing w:line="360" w:lineRule="auto"/>
        <w:jc w:val="both"/>
      </w:pPr>
      <w:r>
        <w:t>Статистическое обозрение, 2008. №1. с. 36-37.</w:t>
      </w:r>
    </w:p>
    <w:p w:rsidR="006F37ED" w:rsidRDefault="006F37ED" w:rsidP="00886584">
      <w:pPr>
        <w:pStyle w:val="aa"/>
        <w:numPr>
          <w:ilvl w:val="0"/>
          <w:numId w:val="7"/>
        </w:numPr>
        <w:spacing w:line="360" w:lineRule="auto"/>
        <w:jc w:val="both"/>
      </w:pPr>
      <w:r>
        <w:t>Терешина Н. Л. Конкурентоспособность железных дорог: региональные аспекты// Железнодорожный транспорт, 2004. №6 с. 51-54.</w:t>
      </w:r>
    </w:p>
    <w:p w:rsidR="006F37ED" w:rsidRDefault="006F37ED" w:rsidP="00886584">
      <w:pPr>
        <w:pStyle w:val="aa"/>
        <w:numPr>
          <w:ilvl w:val="0"/>
          <w:numId w:val="7"/>
        </w:numPr>
        <w:spacing w:line="360" w:lineRule="auto"/>
        <w:jc w:val="both"/>
      </w:pPr>
      <w:r>
        <w:t>Цифры и факты// Железнодорожный транспорт, 2006. №5. с. 2-10.</w:t>
      </w:r>
    </w:p>
    <w:p w:rsidR="006F37ED" w:rsidRPr="0019285D" w:rsidRDefault="006F37ED" w:rsidP="00886584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6F37ED" w:rsidRPr="0019285D" w:rsidSect="00E75BEF">
      <w:headerReference w:type="default" r:id="rId7"/>
      <w:footerReference w:type="default" r:id="rId8"/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7ED" w:rsidRDefault="006F37ED" w:rsidP="00911757">
      <w:pPr>
        <w:spacing w:after="0" w:line="240" w:lineRule="auto"/>
      </w:pPr>
      <w:r>
        <w:separator/>
      </w:r>
    </w:p>
  </w:endnote>
  <w:endnote w:type="continuationSeparator" w:id="0">
    <w:p w:rsidR="006F37ED" w:rsidRDefault="006F37ED" w:rsidP="0091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D" w:rsidRDefault="006F37E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31BE">
      <w:rPr>
        <w:noProof/>
      </w:rPr>
      <w:t>1</w:t>
    </w:r>
    <w:r>
      <w:fldChar w:fldCharType="end"/>
    </w:r>
  </w:p>
  <w:p w:rsidR="006F37ED" w:rsidRDefault="006F37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7ED" w:rsidRDefault="006F37ED" w:rsidP="00911757">
      <w:pPr>
        <w:spacing w:after="0" w:line="240" w:lineRule="auto"/>
      </w:pPr>
      <w:r>
        <w:separator/>
      </w:r>
    </w:p>
  </w:footnote>
  <w:footnote w:type="continuationSeparator" w:id="0">
    <w:p w:rsidR="006F37ED" w:rsidRDefault="006F37ED" w:rsidP="0091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D" w:rsidRDefault="006F37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11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06F7A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E3737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8717B1B"/>
    <w:multiLevelType w:val="hybridMultilevel"/>
    <w:tmpl w:val="1A6059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FA2D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0734A90"/>
    <w:multiLevelType w:val="multilevel"/>
    <w:tmpl w:val="70B43E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4FD8681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6B3"/>
    <w:rsid w:val="00046162"/>
    <w:rsid w:val="000479C0"/>
    <w:rsid w:val="0005257B"/>
    <w:rsid w:val="0007084B"/>
    <w:rsid w:val="000B1B83"/>
    <w:rsid w:val="000D2CAC"/>
    <w:rsid w:val="000D6D5C"/>
    <w:rsid w:val="000D7147"/>
    <w:rsid w:val="000E117F"/>
    <w:rsid w:val="00157420"/>
    <w:rsid w:val="0019285D"/>
    <w:rsid w:val="001F2908"/>
    <w:rsid w:val="00233433"/>
    <w:rsid w:val="002634F5"/>
    <w:rsid w:val="002B26CF"/>
    <w:rsid w:val="00315B99"/>
    <w:rsid w:val="00333401"/>
    <w:rsid w:val="003529F7"/>
    <w:rsid w:val="00353985"/>
    <w:rsid w:val="00380A14"/>
    <w:rsid w:val="00416564"/>
    <w:rsid w:val="0045412F"/>
    <w:rsid w:val="004C0A81"/>
    <w:rsid w:val="004F49AE"/>
    <w:rsid w:val="00572AE7"/>
    <w:rsid w:val="005A0CDD"/>
    <w:rsid w:val="005E22E3"/>
    <w:rsid w:val="00615B9F"/>
    <w:rsid w:val="00621F1C"/>
    <w:rsid w:val="0066118B"/>
    <w:rsid w:val="006A0D4C"/>
    <w:rsid w:val="006D319D"/>
    <w:rsid w:val="006F37ED"/>
    <w:rsid w:val="007653B6"/>
    <w:rsid w:val="0078082F"/>
    <w:rsid w:val="007933C2"/>
    <w:rsid w:val="007A3594"/>
    <w:rsid w:val="007A644D"/>
    <w:rsid w:val="007B45BB"/>
    <w:rsid w:val="007B6248"/>
    <w:rsid w:val="007C2A88"/>
    <w:rsid w:val="007D628C"/>
    <w:rsid w:val="007E2CF4"/>
    <w:rsid w:val="0080336A"/>
    <w:rsid w:val="00803DB0"/>
    <w:rsid w:val="008060F5"/>
    <w:rsid w:val="0086150F"/>
    <w:rsid w:val="00880D61"/>
    <w:rsid w:val="00886584"/>
    <w:rsid w:val="008F3C07"/>
    <w:rsid w:val="00911757"/>
    <w:rsid w:val="00920DEE"/>
    <w:rsid w:val="00930EE4"/>
    <w:rsid w:val="00947027"/>
    <w:rsid w:val="00964FDB"/>
    <w:rsid w:val="009A7E11"/>
    <w:rsid w:val="009B3B6F"/>
    <w:rsid w:val="009C4CA0"/>
    <w:rsid w:val="009D5CEC"/>
    <w:rsid w:val="009F1CE7"/>
    <w:rsid w:val="00A15314"/>
    <w:rsid w:val="00A22748"/>
    <w:rsid w:val="00A2292A"/>
    <w:rsid w:val="00A8167C"/>
    <w:rsid w:val="00A969E0"/>
    <w:rsid w:val="00AB2F62"/>
    <w:rsid w:val="00AC26B3"/>
    <w:rsid w:val="00AF0A3A"/>
    <w:rsid w:val="00AF4E58"/>
    <w:rsid w:val="00B56C86"/>
    <w:rsid w:val="00B72DEA"/>
    <w:rsid w:val="00B9211A"/>
    <w:rsid w:val="00BB60C1"/>
    <w:rsid w:val="00C506A3"/>
    <w:rsid w:val="00CA29F2"/>
    <w:rsid w:val="00CB5030"/>
    <w:rsid w:val="00CB79C9"/>
    <w:rsid w:val="00D131BE"/>
    <w:rsid w:val="00D44422"/>
    <w:rsid w:val="00DB377E"/>
    <w:rsid w:val="00DC0CAE"/>
    <w:rsid w:val="00E70787"/>
    <w:rsid w:val="00E75BEF"/>
    <w:rsid w:val="00E82686"/>
    <w:rsid w:val="00E94EBE"/>
    <w:rsid w:val="00ED3F65"/>
    <w:rsid w:val="00EF7A07"/>
    <w:rsid w:val="00F13FB6"/>
    <w:rsid w:val="00F374F0"/>
    <w:rsid w:val="00F426C7"/>
    <w:rsid w:val="00F42F9F"/>
    <w:rsid w:val="00F65577"/>
    <w:rsid w:val="00F71A13"/>
    <w:rsid w:val="00F8342B"/>
    <w:rsid w:val="00FB716B"/>
    <w:rsid w:val="00F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487C-9B68-46AD-8E42-7430F7E8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5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C0A81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color w:val="666666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11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911757"/>
    <w:rPr>
      <w:rFonts w:cs="Times New Roman"/>
    </w:rPr>
  </w:style>
  <w:style w:type="paragraph" w:styleId="a5">
    <w:name w:val="footer"/>
    <w:basedOn w:val="a"/>
    <w:link w:val="a6"/>
    <w:rsid w:val="00911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911757"/>
    <w:rPr>
      <w:rFonts w:cs="Times New Roman"/>
    </w:rPr>
  </w:style>
  <w:style w:type="paragraph" w:styleId="a7">
    <w:name w:val="Body Text"/>
    <w:basedOn w:val="a"/>
    <w:link w:val="a8"/>
    <w:rsid w:val="0019285D"/>
    <w:pPr>
      <w:spacing w:after="0" w:line="360" w:lineRule="auto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locked/>
    <w:rsid w:val="0019285D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4C0A81"/>
    <w:rPr>
      <w:rFonts w:ascii="Times New Roman" w:hAnsi="Times New Roman" w:cs="Times New Roman"/>
      <w:b/>
      <w:bCs/>
      <w:color w:val="666666"/>
      <w:kern w:val="36"/>
      <w:sz w:val="32"/>
      <w:szCs w:val="32"/>
      <w:lang w:val="x-none" w:eastAsia="ru-RU"/>
    </w:rPr>
  </w:style>
  <w:style w:type="paragraph" w:customStyle="1" w:styleId="Web">
    <w:name w:val="Обычный (Web)"/>
    <w:basedOn w:val="a"/>
    <w:rsid w:val="004C0A8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9">
    <w:name w:val="Hyperlink"/>
    <w:basedOn w:val="a0"/>
    <w:rsid w:val="000479C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886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locked/>
    <w:rsid w:val="00886584"/>
    <w:rPr>
      <w:rFonts w:ascii="Courier New" w:hAnsi="Courier New" w:cs="Courier New"/>
      <w:sz w:val="20"/>
      <w:szCs w:val="20"/>
      <w:lang w:val="x-none" w:eastAsia="ru-RU"/>
    </w:rPr>
  </w:style>
  <w:style w:type="paragraph" w:styleId="aa">
    <w:name w:val="Title"/>
    <w:basedOn w:val="a"/>
    <w:link w:val="ab"/>
    <w:qFormat/>
    <w:rsid w:val="00886584"/>
    <w:pPr>
      <w:spacing w:after="0" w:line="240" w:lineRule="auto"/>
      <w:jc w:val="center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locked/>
    <w:rsid w:val="00886584"/>
    <w:rPr>
      <w:rFonts w:ascii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5170</Words>
  <Characters>29474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Microsoft</Company>
  <LinksUpToDate>false</LinksUpToDate>
  <CharactersWithSpaces>34575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Admin</dc:creator>
  <cp:keywords/>
  <dc:description/>
  <cp:lastModifiedBy>admin</cp:lastModifiedBy>
  <cp:revision>2</cp:revision>
  <dcterms:created xsi:type="dcterms:W3CDTF">2014-04-02T19:03:00Z</dcterms:created>
  <dcterms:modified xsi:type="dcterms:W3CDTF">2014-04-02T19:03:00Z</dcterms:modified>
</cp:coreProperties>
</file>