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D67" w:rsidRPr="00DD406A" w:rsidRDefault="00291D67" w:rsidP="00DD406A">
      <w:pPr>
        <w:pStyle w:val="2"/>
        <w:suppressAutoHyphens/>
        <w:spacing w:after="0" w:line="360" w:lineRule="auto"/>
        <w:ind w:left="0" w:firstLine="709"/>
        <w:jc w:val="center"/>
        <w:rPr>
          <w:bCs/>
          <w:sz w:val="28"/>
          <w:szCs w:val="28"/>
        </w:rPr>
      </w:pPr>
      <w:r w:rsidRPr="00DD406A">
        <w:rPr>
          <w:bCs/>
          <w:sz w:val="28"/>
          <w:szCs w:val="28"/>
        </w:rPr>
        <w:t>РОСАТОМ</w:t>
      </w:r>
    </w:p>
    <w:p w:rsidR="00291D67" w:rsidRPr="00DD406A" w:rsidRDefault="00291D67" w:rsidP="00DD406A">
      <w:pPr>
        <w:pStyle w:val="2"/>
        <w:suppressAutoHyphens/>
        <w:spacing w:after="0" w:line="360" w:lineRule="auto"/>
        <w:ind w:left="0" w:firstLine="709"/>
        <w:jc w:val="center"/>
        <w:rPr>
          <w:bCs/>
          <w:sz w:val="28"/>
          <w:szCs w:val="28"/>
        </w:rPr>
      </w:pPr>
      <w:r w:rsidRPr="00DD406A">
        <w:rPr>
          <w:bCs/>
          <w:sz w:val="28"/>
          <w:szCs w:val="28"/>
        </w:rPr>
        <w:t>Государственное образовательное учреждение высшего профессионального образования</w:t>
      </w:r>
    </w:p>
    <w:p w:rsidR="00291D67" w:rsidRPr="00DD406A" w:rsidRDefault="00291D67" w:rsidP="00DD406A">
      <w:pPr>
        <w:pStyle w:val="2"/>
        <w:suppressAutoHyphens/>
        <w:spacing w:after="0" w:line="360" w:lineRule="auto"/>
        <w:ind w:left="0" w:firstLine="709"/>
        <w:jc w:val="center"/>
        <w:rPr>
          <w:bCs/>
          <w:sz w:val="28"/>
          <w:szCs w:val="28"/>
        </w:rPr>
      </w:pPr>
      <w:r w:rsidRPr="00DD406A">
        <w:rPr>
          <w:bCs/>
          <w:sz w:val="28"/>
          <w:szCs w:val="28"/>
        </w:rPr>
        <w:t>Северская государственная технологическая академия</w:t>
      </w:r>
    </w:p>
    <w:p w:rsidR="00291D67" w:rsidRPr="00DD406A" w:rsidRDefault="00291D67" w:rsidP="00DD406A">
      <w:pPr>
        <w:pStyle w:val="2"/>
        <w:suppressAutoHyphens/>
        <w:spacing w:after="0" w:line="360" w:lineRule="auto"/>
        <w:ind w:left="0" w:firstLine="709"/>
        <w:jc w:val="center"/>
        <w:rPr>
          <w:bCs/>
          <w:sz w:val="28"/>
          <w:szCs w:val="28"/>
        </w:rPr>
      </w:pPr>
      <w:r w:rsidRPr="00DD406A">
        <w:rPr>
          <w:bCs/>
          <w:sz w:val="28"/>
          <w:szCs w:val="28"/>
        </w:rPr>
        <w:t>Факультет технологии управления</w:t>
      </w: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r w:rsidRPr="00DD406A">
        <w:rPr>
          <w:bCs/>
          <w:sz w:val="28"/>
          <w:szCs w:val="28"/>
        </w:rPr>
        <w:t>Кафедра СМ и БУ</w:t>
      </w: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DD406A" w:rsidRDefault="00291D67" w:rsidP="00DD406A">
      <w:pPr>
        <w:pStyle w:val="2"/>
        <w:suppressAutoHyphens/>
        <w:spacing w:after="0" w:line="360" w:lineRule="auto"/>
        <w:ind w:left="0" w:firstLine="709"/>
        <w:jc w:val="center"/>
        <w:rPr>
          <w:bCs/>
          <w:sz w:val="28"/>
          <w:szCs w:val="28"/>
        </w:rPr>
      </w:pPr>
      <w:r w:rsidRPr="00DD406A">
        <w:rPr>
          <w:bCs/>
          <w:sz w:val="28"/>
          <w:szCs w:val="28"/>
        </w:rPr>
        <w:t>МЕЖДУНАРОДНЫЕ СТАНДАРТЫ ФИНАНСОВОЙ ОТЧЕТНОСТИ КАК ОСНОВА РЕФОРМИРОВАНИЯ НАЦИОНАЛЬНОГО УЧЕТА</w:t>
      </w:r>
    </w:p>
    <w:p w:rsidR="00291D67" w:rsidRPr="00DD406A" w:rsidRDefault="00291D67" w:rsidP="00DD406A">
      <w:pPr>
        <w:pStyle w:val="2"/>
        <w:suppressAutoHyphens/>
        <w:spacing w:after="0" w:line="360" w:lineRule="auto"/>
        <w:ind w:left="0" w:firstLine="709"/>
        <w:jc w:val="center"/>
        <w:rPr>
          <w:bCs/>
          <w:sz w:val="28"/>
          <w:szCs w:val="28"/>
        </w:rPr>
      </w:pPr>
      <w:r w:rsidRPr="00DD406A">
        <w:rPr>
          <w:bCs/>
          <w:sz w:val="28"/>
          <w:szCs w:val="28"/>
        </w:rPr>
        <w:t>Курсовая работа</w:t>
      </w:r>
    </w:p>
    <w:p w:rsidR="00291D67" w:rsidRPr="00DD406A" w:rsidRDefault="00291D67" w:rsidP="00DD406A">
      <w:pPr>
        <w:pStyle w:val="2"/>
        <w:suppressAutoHyphens/>
        <w:spacing w:after="0" w:line="360" w:lineRule="auto"/>
        <w:ind w:left="0" w:firstLine="709"/>
        <w:jc w:val="center"/>
        <w:rPr>
          <w:bCs/>
          <w:sz w:val="28"/>
          <w:szCs w:val="28"/>
        </w:rPr>
      </w:pPr>
      <w:r w:rsidRPr="00DD406A">
        <w:rPr>
          <w:bCs/>
          <w:sz w:val="28"/>
          <w:szCs w:val="28"/>
        </w:rPr>
        <w:t>по дисциплине «Бухгалтерская финансовая отчетность»</w:t>
      </w: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p>
    <w:p w:rsidR="00291D67" w:rsidRPr="00DD406A" w:rsidRDefault="00291D67" w:rsidP="00DD406A">
      <w:pPr>
        <w:pStyle w:val="2"/>
        <w:suppressAutoHyphens/>
        <w:spacing w:after="0" w:line="360" w:lineRule="auto"/>
        <w:ind w:left="0" w:firstLine="709"/>
        <w:jc w:val="center"/>
        <w:rPr>
          <w:bCs/>
          <w:sz w:val="28"/>
          <w:szCs w:val="28"/>
        </w:rPr>
      </w:pPr>
      <w:r w:rsidRPr="00DD406A">
        <w:rPr>
          <w:bCs/>
          <w:sz w:val="28"/>
          <w:szCs w:val="28"/>
        </w:rPr>
        <w:t>Северск- 2007г</w:t>
      </w:r>
    </w:p>
    <w:p w:rsidR="00291D67" w:rsidRPr="00DD406A" w:rsidRDefault="00DD406A" w:rsidP="00DD406A">
      <w:pPr>
        <w:pStyle w:val="2"/>
        <w:suppressAutoHyphens/>
        <w:spacing w:after="0" w:line="360" w:lineRule="auto"/>
        <w:ind w:left="0" w:firstLine="709"/>
        <w:jc w:val="both"/>
        <w:rPr>
          <w:b/>
          <w:bCs/>
          <w:sz w:val="28"/>
          <w:szCs w:val="28"/>
        </w:rPr>
      </w:pPr>
      <w:r>
        <w:rPr>
          <w:bCs/>
          <w:sz w:val="28"/>
          <w:szCs w:val="28"/>
        </w:rPr>
        <w:br w:type="page"/>
      </w:r>
      <w:r w:rsidR="00291D67" w:rsidRPr="00DD406A">
        <w:rPr>
          <w:b/>
          <w:bCs/>
          <w:sz w:val="28"/>
          <w:szCs w:val="28"/>
        </w:rPr>
        <w:t>Содержание</w:t>
      </w:r>
    </w:p>
    <w:p w:rsidR="00DD406A" w:rsidRDefault="00DD406A" w:rsidP="00DD406A">
      <w:pPr>
        <w:pStyle w:val="2"/>
        <w:tabs>
          <w:tab w:val="num" w:pos="540"/>
        </w:tabs>
        <w:suppressAutoHyphens/>
        <w:spacing w:after="0" w:line="360" w:lineRule="auto"/>
        <w:ind w:left="0" w:firstLine="709"/>
        <w:jc w:val="both"/>
        <w:rPr>
          <w:bCs/>
          <w:sz w:val="28"/>
          <w:szCs w:val="28"/>
        </w:rPr>
      </w:pPr>
    </w:p>
    <w:p w:rsidR="00291D67" w:rsidRPr="00DD406A" w:rsidRDefault="00291D67" w:rsidP="00DD406A">
      <w:pPr>
        <w:pStyle w:val="2"/>
        <w:tabs>
          <w:tab w:val="num" w:pos="540"/>
        </w:tabs>
        <w:suppressAutoHyphens/>
        <w:spacing w:after="0" w:line="360" w:lineRule="auto"/>
        <w:ind w:left="0"/>
        <w:rPr>
          <w:bCs/>
          <w:sz w:val="28"/>
          <w:szCs w:val="28"/>
        </w:rPr>
      </w:pPr>
      <w:r w:rsidRPr="00DD406A">
        <w:rPr>
          <w:bCs/>
          <w:sz w:val="28"/>
          <w:szCs w:val="28"/>
        </w:rPr>
        <w:t>Введение</w:t>
      </w:r>
    </w:p>
    <w:p w:rsidR="00DD406A" w:rsidRDefault="00291D67" w:rsidP="00DD406A">
      <w:pPr>
        <w:numPr>
          <w:ilvl w:val="0"/>
          <w:numId w:val="39"/>
        </w:numPr>
        <w:suppressAutoHyphens/>
        <w:autoSpaceDE w:val="0"/>
        <w:autoSpaceDN w:val="0"/>
        <w:adjustRightInd w:val="0"/>
        <w:spacing w:line="360" w:lineRule="auto"/>
        <w:rPr>
          <w:sz w:val="28"/>
          <w:szCs w:val="28"/>
        </w:rPr>
      </w:pPr>
      <w:r w:rsidRPr="00DD406A">
        <w:rPr>
          <w:sz w:val="28"/>
          <w:szCs w:val="28"/>
        </w:rPr>
        <w:t>Международные стандарты финансовой отчетности</w:t>
      </w:r>
      <w:r w:rsidR="00DD406A">
        <w:rPr>
          <w:sz w:val="28"/>
          <w:szCs w:val="28"/>
        </w:rPr>
        <w:t xml:space="preserve"> </w:t>
      </w:r>
    </w:p>
    <w:p w:rsidR="00291D67" w:rsidRPr="00DD406A" w:rsidRDefault="00291D67" w:rsidP="00DD406A">
      <w:pPr>
        <w:pStyle w:val="2"/>
        <w:suppressAutoHyphens/>
        <w:spacing w:after="0" w:line="360" w:lineRule="auto"/>
        <w:ind w:left="0"/>
        <w:rPr>
          <w:sz w:val="28"/>
          <w:szCs w:val="28"/>
        </w:rPr>
      </w:pPr>
      <w:r w:rsidRPr="00DD406A">
        <w:rPr>
          <w:bCs/>
          <w:sz w:val="28"/>
          <w:szCs w:val="28"/>
        </w:rPr>
        <w:t>Процесс разработки МСФО</w:t>
      </w:r>
    </w:p>
    <w:p w:rsidR="00291D67" w:rsidRPr="00DD406A" w:rsidRDefault="00291D67" w:rsidP="00DD406A">
      <w:pPr>
        <w:pStyle w:val="2"/>
        <w:suppressAutoHyphens/>
        <w:spacing w:after="0" w:line="360" w:lineRule="auto"/>
        <w:ind w:left="0"/>
        <w:rPr>
          <w:bCs/>
          <w:sz w:val="28"/>
          <w:szCs w:val="28"/>
        </w:rPr>
      </w:pPr>
      <w:r w:rsidRPr="00DD406A">
        <w:rPr>
          <w:bCs/>
          <w:sz w:val="28"/>
          <w:szCs w:val="28"/>
        </w:rPr>
        <w:t>Принципы международных стандартов финансовой отчетности</w:t>
      </w:r>
    </w:p>
    <w:p w:rsidR="00291D67" w:rsidRPr="00DD406A" w:rsidRDefault="00291D67" w:rsidP="00DD406A">
      <w:pPr>
        <w:pStyle w:val="2"/>
        <w:suppressAutoHyphens/>
        <w:spacing w:after="0" w:line="360" w:lineRule="auto"/>
        <w:ind w:left="0"/>
        <w:rPr>
          <w:bCs/>
          <w:sz w:val="28"/>
          <w:szCs w:val="28"/>
        </w:rPr>
      </w:pPr>
      <w:r w:rsidRPr="00DD406A">
        <w:rPr>
          <w:bCs/>
          <w:sz w:val="28"/>
          <w:szCs w:val="28"/>
        </w:rPr>
        <w:t>Применение МСФО в различных странах мира</w:t>
      </w:r>
    </w:p>
    <w:p w:rsidR="00291D67" w:rsidRPr="00DD406A" w:rsidRDefault="00291D67" w:rsidP="00DD406A">
      <w:pPr>
        <w:pStyle w:val="2"/>
        <w:suppressAutoHyphens/>
        <w:spacing w:after="0" w:line="360" w:lineRule="auto"/>
        <w:ind w:left="0"/>
        <w:rPr>
          <w:sz w:val="28"/>
          <w:szCs w:val="28"/>
        </w:rPr>
      </w:pPr>
      <w:r w:rsidRPr="00DD406A">
        <w:rPr>
          <w:bCs/>
          <w:sz w:val="28"/>
          <w:szCs w:val="28"/>
        </w:rPr>
        <w:t>2</w:t>
      </w:r>
      <w:r w:rsidR="00DD406A">
        <w:rPr>
          <w:bCs/>
          <w:sz w:val="28"/>
          <w:szCs w:val="28"/>
        </w:rPr>
        <w:t xml:space="preserve">. </w:t>
      </w:r>
      <w:r w:rsidRPr="00DD406A">
        <w:rPr>
          <w:bCs/>
          <w:sz w:val="28"/>
          <w:szCs w:val="28"/>
        </w:rPr>
        <w:t>МСФО как основа реформирования национального учета</w:t>
      </w:r>
    </w:p>
    <w:p w:rsidR="00291D67" w:rsidRPr="00DD406A" w:rsidRDefault="00291D67" w:rsidP="00DD406A">
      <w:pPr>
        <w:pStyle w:val="2"/>
        <w:tabs>
          <w:tab w:val="num" w:pos="540"/>
        </w:tabs>
        <w:suppressAutoHyphens/>
        <w:spacing w:after="0" w:line="360" w:lineRule="auto"/>
        <w:ind w:left="0"/>
        <w:rPr>
          <w:bCs/>
          <w:sz w:val="28"/>
          <w:szCs w:val="28"/>
        </w:rPr>
      </w:pPr>
      <w:r w:rsidRPr="00DD406A">
        <w:rPr>
          <w:bCs/>
          <w:sz w:val="28"/>
          <w:szCs w:val="28"/>
        </w:rPr>
        <w:t>Заключение</w:t>
      </w:r>
    </w:p>
    <w:p w:rsidR="00291D67" w:rsidRPr="00DD406A" w:rsidRDefault="00291D67" w:rsidP="00DD406A">
      <w:pPr>
        <w:pStyle w:val="2"/>
        <w:tabs>
          <w:tab w:val="num" w:pos="540"/>
        </w:tabs>
        <w:suppressAutoHyphens/>
        <w:spacing w:after="0" w:line="360" w:lineRule="auto"/>
        <w:ind w:left="0"/>
        <w:rPr>
          <w:bCs/>
          <w:sz w:val="28"/>
          <w:szCs w:val="28"/>
        </w:rPr>
      </w:pPr>
      <w:r w:rsidRPr="00DD406A">
        <w:rPr>
          <w:bCs/>
          <w:sz w:val="28"/>
          <w:szCs w:val="28"/>
        </w:rPr>
        <w:t>Список использованной литературы</w:t>
      </w:r>
    </w:p>
    <w:p w:rsidR="00291D67" w:rsidRPr="00DD406A" w:rsidRDefault="00DD406A" w:rsidP="00DD406A">
      <w:pPr>
        <w:pStyle w:val="2"/>
        <w:suppressAutoHyphens/>
        <w:spacing w:after="0" w:line="360" w:lineRule="auto"/>
        <w:ind w:left="0" w:firstLine="709"/>
        <w:jc w:val="both"/>
        <w:rPr>
          <w:b/>
          <w:sz w:val="28"/>
          <w:szCs w:val="28"/>
        </w:rPr>
      </w:pPr>
      <w:r>
        <w:rPr>
          <w:bCs/>
          <w:sz w:val="28"/>
          <w:szCs w:val="28"/>
        </w:rPr>
        <w:br w:type="page"/>
      </w:r>
      <w:r w:rsidR="00291D67" w:rsidRPr="00DD406A">
        <w:rPr>
          <w:b/>
          <w:sz w:val="28"/>
          <w:szCs w:val="28"/>
        </w:rPr>
        <w:t>Введение</w:t>
      </w:r>
    </w:p>
    <w:p w:rsidR="00DD406A" w:rsidRPr="00DD406A" w:rsidRDefault="00DD406A" w:rsidP="00DD406A">
      <w:pPr>
        <w:pStyle w:val="2"/>
        <w:suppressAutoHyphens/>
        <w:spacing w:after="0" w:line="360" w:lineRule="auto"/>
        <w:ind w:left="0" w:firstLine="709"/>
        <w:jc w:val="both"/>
        <w:rPr>
          <w:sz w:val="28"/>
          <w:szCs w:val="28"/>
        </w:rPr>
      </w:pP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Международные стандарты финансовой отчетности (МСФО) - это правила, устанавливающие требования к признанию, оценке и раскрытию финансово-хозяйственных операций для составления финансовых отчетов компаний во всем мире. Стандарты финансовой отчетности обеспечивают сопоставимость бухгалтерской документации между компаниями в общемировом масштабе, а также являются условием доступности отчетной информации для внешних пользователей.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До появления Международных стандартов финансовой отчетности в мире существовали две модели учета - континентальная и англосаксонская. В последнее десятилетие ХХ века наметилось сближение этих учетных систем. Мало того, и континентальная, и англосаксонская модели сегодня «продвигаются» в сторону Международных стандартов финансовой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Международные стандарты учета позволяют не только сократить расходы компаний по подготовке своей отчетности (особенно в условиях консолидации финансовой отчетности предприятий, работающих в разных странах), но и снизить затраты по привлечению капитала. Известно, что рыночная цена капитала определяется двумя основными факторами: перспективной отдачей и рисками. Некоторые из рисков действительно характерны для деятельности самих компаний, однако есть и такие, которые вызваны недостатком информации, отсутствием точных сведений об отдаче капиталовложений. Одной из причин информационной недостаточности является отсутствие стандартизированной финансовой отчетности, которая, сохраняя капитал, фактически приумножает его. Это объясняется тем, что инвесторы согласны получать чуть более низкие доходы, зная, что большая открытость информации снижает их риски.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Эти преимущества во многом обеспечивают стремление различных стран к использованию стандартов в национальной практике учета.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Непосредственно работу над МСФО начал Центр ООН по транснациональным корпорациям. Для развития глобальных экономических отношений был необходим универсальный язык общения. Позднее, в </w:t>
      </w:r>
      <w:smartTag w:uri="urn:schemas-microsoft-com:office:smarttags" w:element="metricconverter">
        <w:smartTagPr>
          <w:attr w:name="ProductID" w:val="1973 г"/>
        </w:smartTagPr>
        <w:r w:rsidRPr="00DD406A">
          <w:rPr>
            <w:sz w:val="28"/>
            <w:szCs w:val="28"/>
          </w:rPr>
          <w:t>1973 г</w:t>
        </w:r>
      </w:smartTag>
      <w:r w:rsidRPr="00DD406A">
        <w:rPr>
          <w:sz w:val="28"/>
          <w:szCs w:val="28"/>
        </w:rPr>
        <w:t xml:space="preserve">., в Лондоне был создан Комитет по международным стандартам финансовой отчетности (КМСФО). С </w:t>
      </w:r>
      <w:smartTag w:uri="urn:schemas-microsoft-com:office:smarttags" w:element="metricconverter">
        <w:smartTagPr>
          <w:attr w:name="ProductID" w:val="1983 г"/>
        </w:smartTagPr>
        <w:r w:rsidRPr="00DD406A">
          <w:rPr>
            <w:sz w:val="28"/>
            <w:szCs w:val="28"/>
          </w:rPr>
          <w:t>1983 г</w:t>
        </w:r>
      </w:smartTag>
      <w:r w:rsidRPr="00DD406A">
        <w:rPr>
          <w:sz w:val="28"/>
          <w:szCs w:val="28"/>
        </w:rPr>
        <w:t>. членами КМСФО стали все профессиональные организации - члены Международной федерации бухгалтеров. Цель КМСФО - унификация принципов бухгалтерского учета, используемых хозяйствующими субъектами во всем мире для составления финансовой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К концу </w:t>
      </w:r>
      <w:smartTag w:uri="urn:schemas-microsoft-com:office:smarttags" w:element="metricconverter">
        <w:smartTagPr>
          <w:attr w:name="ProductID" w:val="1999 г"/>
        </w:smartTagPr>
        <w:r w:rsidRPr="00DD406A">
          <w:rPr>
            <w:sz w:val="28"/>
            <w:szCs w:val="28"/>
          </w:rPr>
          <w:t>1999 г</w:t>
        </w:r>
      </w:smartTag>
      <w:r w:rsidRPr="00DD406A">
        <w:rPr>
          <w:sz w:val="28"/>
          <w:szCs w:val="28"/>
        </w:rPr>
        <w:t>. КМСФО разработал и опубликовал 35 международных стандарта финансовой отчетности, которые уже применяются или будут применяться в последующих отчетных периодах. Эта система охватывает все основные вопросы, связанные с составлением финансовой отчетности предприятиями и организациями.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Международные стандарты финансовой отчетности по состоянию на 1 декабря </w:t>
      </w:r>
      <w:smartTag w:uri="urn:schemas-microsoft-com:office:smarttags" w:element="metricconverter">
        <w:smartTagPr>
          <w:attr w:name="ProductID" w:val="1999 г"/>
        </w:smartTagPr>
        <w:r w:rsidRPr="00DD406A">
          <w:rPr>
            <w:sz w:val="28"/>
            <w:szCs w:val="28"/>
          </w:rPr>
          <w:t>1999 г</w:t>
        </w:r>
      </w:smartTag>
      <w:r w:rsidRPr="00DD406A">
        <w:rPr>
          <w:sz w:val="28"/>
          <w:szCs w:val="28"/>
        </w:rPr>
        <w:t>.</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 Представление финансовой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 Запасы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4. Учет амортизации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7. Отчеты о движении денежных средств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8. Чистая прибыль или убыток за период, фундаментальные ошибки и изменения в учетной политике</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9. Затраты на исследования и разработки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10. Условные события, происшедшие после отчетной даты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11. Договоры подряда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12. Налоги на прибыль</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14. Сегментная отчетность</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15. Информация, отражающая влияние изменения цен</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16. Основные средства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17. Аренда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18. Выручка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19. Вознаграждения работникам</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20. Учет правительственных субсидий и раскрытие информации о правительственной помощи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21. Влияние изменений валютных курсов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22. Объединение компаний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23. Затраты по займам</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24. Раскрытие информации о связанных сторонах</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25. Учет инвестиций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26. Учет и отчетность по программам пенсионного обеспечения (пенсионным планам)</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27. Сводная финансовая отчетность и учет инвестиций в дочерние компании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28. Учет инвестиций в ассоциированные компании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29. Финансовая отчетность в условиях гиперинфляции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30. Раскрытие информации в финансовой отчетности банков и аналогичных финансовых институтов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31. Финансовая отчетность об участии в совместной деятельности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32. Финансовые инструменты: раскрытие и представление информации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33. Прибыль на акцию</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34. Промежуточная финансовая отчетность</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35. Прекращенная деятельность</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36. Ухудшение / повреждение активов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37. Резервы, условные обязательства и условные активы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38. Нематериальные активы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МСФО 39. Финансовые инструменты: признание и оценка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Каждый стандарт содержит следующую информацию:</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объект учета - дается определение объекта учета и основных понятий, связанных с этим объектом;</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признание объекта учета - дается описание критериев отнесения объектов учета к различным элементам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оценка объекта учета - приводятся рекомендации по использованию методов оценки и требований к оценке различных элементов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отражение в финансовой отчетности - раскрытие информации об объекте учета в различных формах финансовой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первую очередь в переходе на МСФО были заинтересованы крупнейшие англосаксонские и японские биржи (которые, кстати, тоже ведут учет по американским стандартам). Они быстро поняли, что привлекать выгодных и крупных клиентов было бы куда легче, если бы все они вели учет по одной системе. Идеальной в этом отношении была бы американская система учета GAAP.</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Однако и при переходе на GAAP возникает совершенно оправданное сопротивление со стороны некоторых стран: ведь даже южный сосед США - Мексика, страна, ни в коей мере не претендующая на мировое лидерство, - приняла свои (а точнее - взяв на 100% американские) стандарты. Она упорно называет их мексиканскими и ни за что не хочет признать, что это американские стандарты, которые просто переписаны по-испански. Понятно, что здесь свою роль сыграли и национальная гордость, и нежелание бесплатно рекламировать американскую GAAP где-либо за пределами США.</w:t>
      </w:r>
    </w:p>
    <w:p w:rsidR="00291D67" w:rsidRPr="00DD406A" w:rsidRDefault="00291D67" w:rsidP="00DD406A">
      <w:pPr>
        <w:pStyle w:val="2"/>
        <w:suppressAutoHyphens/>
        <w:spacing w:after="0" w:line="360" w:lineRule="auto"/>
        <w:ind w:left="0" w:firstLine="709"/>
        <w:jc w:val="both"/>
        <w:rPr>
          <w:sz w:val="28"/>
          <w:szCs w:val="28"/>
        </w:rPr>
      </w:pPr>
      <w:r w:rsidRPr="00DD406A">
        <w:rPr>
          <w:sz w:val="28"/>
          <w:szCs w:val="28"/>
        </w:rPr>
        <w:t xml:space="preserve">Поэтому Международная организация по регулированию деятельности бирж постановила, что с </w:t>
      </w:r>
      <w:smartTag w:uri="urn:schemas-microsoft-com:office:smarttags" w:element="metricconverter">
        <w:smartTagPr>
          <w:attr w:name="ProductID" w:val="2000 г"/>
        </w:smartTagPr>
        <w:r w:rsidRPr="00DD406A">
          <w:rPr>
            <w:sz w:val="28"/>
            <w:szCs w:val="28"/>
          </w:rPr>
          <w:t>2000 г</w:t>
        </w:r>
      </w:smartTag>
      <w:r w:rsidRPr="00DD406A">
        <w:rPr>
          <w:sz w:val="28"/>
          <w:szCs w:val="28"/>
        </w:rPr>
        <w:t>. все биржи примут за основу очень близкие к американским, но все же несколько иные унифицированные стандарты финансовой отчетности. С этого времени к котировке на всех мировых биржах стали допускаться бумаги только тех эмитентов, которые ведут свою отчетность по новым унифицированным стандартам. Это решение поддержали и сами биржевики, и транснациональные корпорации, и объединение крупнейших аудиторских компаний (так называемая "Большая четверка").</w:t>
      </w:r>
    </w:p>
    <w:p w:rsid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Мотивы каждой из групп компаний очевидны. Если биржам выгодно перейти на единый стандарт, чтобы расширить рынок эмитентов, то транснациональные корпорации заинтересованы в унификации своей разноязыкой финансовой документации, а для аудиторов "единый язык денег" облегчает и упрощает проверку и консалтинг.</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Сторонники перехода на международные стандарты контролируют такой капитал, который способен оказывать решающее влияние не только на промышленные, но и на политические круги и тем самым гарантировать успешное завершение глобальной финансовой реформы.</w:t>
      </w:r>
    </w:p>
    <w:p w:rsidR="00291D67" w:rsidRPr="00DD406A" w:rsidRDefault="00291D67" w:rsidP="00DD406A">
      <w:pPr>
        <w:suppressAutoHyphens/>
        <w:autoSpaceDE w:val="0"/>
        <w:autoSpaceDN w:val="0"/>
        <w:adjustRightInd w:val="0"/>
        <w:spacing w:line="360" w:lineRule="auto"/>
        <w:ind w:firstLine="709"/>
        <w:jc w:val="both"/>
        <w:rPr>
          <w:rFonts w:eastAsia="Times-Roman"/>
          <w:sz w:val="28"/>
          <w:szCs w:val="28"/>
        </w:rPr>
      </w:pPr>
      <w:r w:rsidRPr="00DD406A">
        <w:rPr>
          <w:rFonts w:eastAsia="Times-Roman"/>
          <w:sz w:val="28"/>
          <w:szCs w:val="28"/>
        </w:rPr>
        <w:t>В то же время, ни КМСФО, ни бухгалтерское сообщество в целом не имеют полномочий требовать применения МСФО. Эти стандарты применяются в силу того, что регулирующие (государственные) органы в различных странах признают важность деятельности СМСФО и унификации правил финансовой отчетности. Следует отметить, что полностью используют международные стандарты в основном развивающиеся страны, зависимые от иностранного капитала. Страны же с развитой рыночной экономикой, со сложившимися национальными традициями ведения бухгалтерского учета отдают предпочтение внутренним стандартам, которые разрабатываются с учетом основных принципов МСФО.</w:t>
      </w:r>
      <w:r w:rsidRPr="00DD406A">
        <w:rPr>
          <w:rFonts w:eastAsia="Times-Roman"/>
          <w:sz w:val="28"/>
          <w:szCs w:val="28"/>
        </w:rPr>
        <w:tab/>
      </w:r>
      <w:r w:rsidRPr="00DD406A">
        <w:rPr>
          <w:rFonts w:eastAsia="Times-Roman"/>
          <w:sz w:val="28"/>
          <w:szCs w:val="28"/>
        </w:rPr>
        <w:tab/>
      </w:r>
    </w:p>
    <w:p w:rsidR="00291D67" w:rsidRPr="00DD406A" w:rsidRDefault="00DD406A" w:rsidP="00DD406A">
      <w:pPr>
        <w:numPr>
          <w:ilvl w:val="0"/>
          <w:numId w:val="15"/>
        </w:numPr>
        <w:suppressAutoHyphens/>
        <w:autoSpaceDE w:val="0"/>
        <w:autoSpaceDN w:val="0"/>
        <w:adjustRightInd w:val="0"/>
        <w:spacing w:line="360" w:lineRule="auto"/>
        <w:ind w:left="0" w:firstLine="709"/>
        <w:jc w:val="both"/>
        <w:rPr>
          <w:b/>
          <w:sz w:val="28"/>
          <w:szCs w:val="28"/>
        </w:rPr>
      </w:pPr>
      <w:r>
        <w:rPr>
          <w:rFonts w:eastAsia="Times-Roman"/>
          <w:sz w:val="28"/>
          <w:szCs w:val="28"/>
        </w:rPr>
        <w:br w:type="page"/>
      </w:r>
      <w:r w:rsidR="00291D67" w:rsidRPr="00DD406A">
        <w:rPr>
          <w:b/>
          <w:sz w:val="28"/>
          <w:szCs w:val="28"/>
        </w:rPr>
        <w:t>Международные стандарты финансовой отчетности</w:t>
      </w:r>
    </w:p>
    <w:p w:rsidR="00DD406A" w:rsidRDefault="00DD406A" w:rsidP="00DD406A">
      <w:pPr>
        <w:suppressAutoHyphens/>
        <w:autoSpaceDE w:val="0"/>
        <w:autoSpaceDN w:val="0"/>
        <w:adjustRightInd w:val="0"/>
        <w:spacing w:line="360" w:lineRule="auto"/>
        <w:ind w:firstLine="709"/>
        <w:jc w:val="both"/>
        <w:rPr>
          <w:rFonts w:eastAsia="Times-Roman"/>
          <w:sz w:val="28"/>
          <w:szCs w:val="28"/>
        </w:rPr>
      </w:pPr>
    </w:p>
    <w:p w:rsidR="00291D67" w:rsidRPr="00DD406A" w:rsidRDefault="00291D67" w:rsidP="00DD406A">
      <w:pPr>
        <w:suppressAutoHyphens/>
        <w:autoSpaceDE w:val="0"/>
        <w:autoSpaceDN w:val="0"/>
        <w:adjustRightInd w:val="0"/>
        <w:spacing w:line="360" w:lineRule="auto"/>
        <w:ind w:firstLine="709"/>
        <w:jc w:val="both"/>
        <w:rPr>
          <w:rFonts w:eastAsia="Times-Roman"/>
          <w:sz w:val="28"/>
          <w:szCs w:val="28"/>
        </w:rPr>
      </w:pPr>
      <w:r w:rsidRPr="00DD406A">
        <w:rPr>
          <w:rFonts w:eastAsia="Times-Roman"/>
          <w:sz w:val="28"/>
          <w:szCs w:val="28"/>
        </w:rPr>
        <w:t>В условиях глобализации финансовых рынков, создания транснациональных корпораций актуальными становятся проблемы гармонизации национальных систем бухгалтерского учета, особенно бухгалтерской отчетности, с системами бухгалтерского учета других стран.</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rFonts w:eastAsia="Times-Roman"/>
          <w:sz w:val="28"/>
          <w:szCs w:val="28"/>
        </w:rPr>
        <w:t>Эти причины послужили предпосылкой разработки международных стандартов бухгалтерской (финансовой)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Понятие "Международные стандарты финансовой отчетности" включает в себя следующие документы: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1) предисловие к положениям МСФО;</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2) принципы подготовки и представления финансовой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3) стандарты;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4) разъяснения.</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Предисловии к положениям МСФО кратко излагаются цели и порядок деятельности Комитета по МСФО, а также разъясняется порядок применения международных стандартов.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Принципы подготовки и представления финансовой отчетности определяют основы подготовки и представления финансовой отчетности для внешних пользователей. В них рассмотрены такие вопросы, как цели финансовой отчетности, качественные характеристики, определяющие полезность отчетной информации, определения, порядок признания и измерения элементов финансовой отчетности, понятие капитала и поддержание капитала. Принципы не являются стандартом и не заменяют его. Данный документ предназначен для содействия: Комитету по МСФО - в разработке новых и пересмотре действующих стандартов; национальным органам стандартизации - в работе над национальными стандартами; составителям финансовой отчетности - в применении МСФО и определении порядка составления отчетности по вопросам, в отношении которых стандарты еще не приняты; аудиторам - в формировании мнения о соответствии или несоответствии финансовой отчетности МСФО.</w:t>
      </w:r>
    </w:p>
    <w:p w:rsidR="005F075F"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МСФО представляют собой систему принятых в общественных интересах положений о порядке подготовки и представления финансовой отчетности. </w:t>
      </w:r>
    </w:p>
    <w:p w:rsidR="005F075F"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Ни Комитет по МСФО, ни профессиональные бухгалтерские организации не имеют полномочий повсеместного соблюдения МСФО. Эти стандарты применяются в силу признания различными регулирующими организациями по всему миру важности гармонизации правил составления финансовой отчетности, поддержки ими деятельности Комитета по МСФО, а также профессиональной убежденности бухгалтеров, аудиторов, финансовых менеджеров. </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Стандарты предназначены для подготовки финансовой отчетности,</w:t>
      </w:r>
      <w:r w:rsidR="00DD406A">
        <w:rPr>
          <w:sz w:val="28"/>
          <w:szCs w:val="28"/>
        </w:rPr>
        <w:t xml:space="preserve"> </w:t>
      </w:r>
      <w:r w:rsidRPr="00DD406A">
        <w:rPr>
          <w:sz w:val="28"/>
          <w:szCs w:val="28"/>
        </w:rPr>
        <w:t>пользователи которой полагаются на нее как на основной источник финансовой информации о компании.</w:t>
      </w:r>
    </w:p>
    <w:p w:rsidR="005F075F"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Разъяснения МСФО подготавливаются постоянным комитетом по разъяснениям и принимаются Правлением Комитета по МСФО. В них толкуются положения стандартов, содержащие неоднозначные или неясные решения. </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Они обеспечивают единообразное применение стандартов и повышение сопоставимости финансовой отчетности, подготавливаемой на основе МСФО. В качестве вопросов для разъяснений обычно избираются те, которые связаны с применением существующих стандартов, имеют практическую направленность, представляют большой интерес для пользователей стандартов.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МСФО разрабатываются Комитетом по международным стандартам финансовой отчетности - КМСФО, который был создан в </w:t>
      </w:r>
      <w:smartTag w:uri="urn:schemas-microsoft-com:office:smarttags" w:element="metricconverter">
        <w:smartTagPr>
          <w:attr w:name="ProductID" w:val="1973 г"/>
        </w:smartTagPr>
        <w:r w:rsidRPr="00DD406A">
          <w:rPr>
            <w:sz w:val="28"/>
            <w:szCs w:val="28"/>
          </w:rPr>
          <w:t>1973 г</w:t>
        </w:r>
      </w:smartTag>
      <w:r w:rsidRPr="00DD406A">
        <w:rPr>
          <w:sz w:val="28"/>
          <w:szCs w:val="28"/>
        </w:rPr>
        <w:t xml:space="preserve">. Комитет был первоначально основан в результате соглашения между профессиональными бухгалтерскими организациями из 10 стран. С </w:t>
      </w:r>
      <w:smartTag w:uri="urn:schemas-microsoft-com:office:smarttags" w:element="metricconverter">
        <w:smartTagPr>
          <w:attr w:name="ProductID" w:val="1983 г"/>
        </w:smartTagPr>
        <w:r w:rsidRPr="00DD406A">
          <w:rPr>
            <w:sz w:val="28"/>
            <w:szCs w:val="28"/>
          </w:rPr>
          <w:t>1983 г</w:t>
        </w:r>
      </w:smartTag>
      <w:r w:rsidRPr="00DD406A">
        <w:rPr>
          <w:sz w:val="28"/>
          <w:szCs w:val="28"/>
        </w:rPr>
        <w:t>. все профессиональные бухгалтерские организации - члены Международной федерации бухгалтеров стали членами КМСФО.</w:t>
      </w:r>
    </w:p>
    <w:p w:rsidR="00291D67" w:rsidRPr="00DD406A" w:rsidRDefault="00291D67" w:rsidP="00DD406A">
      <w:pPr>
        <w:suppressAutoHyphens/>
        <w:autoSpaceDE w:val="0"/>
        <w:autoSpaceDN w:val="0"/>
        <w:adjustRightInd w:val="0"/>
        <w:spacing w:line="360" w:lineRule="auto"/>
        <w:ind w:firstLine="709"/>
        <w:jc w:val="both"/>
        <w:rPr>
          <w:sz w:val="28"/>
          <w:szCs w:val="28"/>
        </w:rPr>
      </w:pPr>
    </w:p>
    <w:p w:rsidR="00291D67" w:rsidRPr="005F075F" w:rsidRDefault="00291D67" w:rsidP="005F075F">
      <w:pPr>
        <w:suppressAutoHyphens/>
        <w:autoSpaceDE w:val="0"/>
        <w:autoSpaceDN w:val="0"/>
        <w:adjustRightInd w:val="0"/>
        <w:spacing w:line="360" w:lineRule="auto"/>
        <w:ind w:firstLine="720"/>
        <w:jc w:val="both"/>
        <w:rPr>
          <w:b/>
          <w:bCs/>
          <w:sz w:val="28"/>
          <w:szCs w:val="28"/>
        </w:rPr>
      </w:pPr>
      <w:r w:rsidRPr="005F075F">
        <w:rPr>
          <w:b/>
          <w:bCs/>
          <w:sz w:val="28"/>
          <w:szCs w:val="28"/>
        </w:rPr>
        <w:t>Процесс разработки МСФО</w:t>
      </w:r>
    </w:p>
    <w:p w:rsidR="00291D67" w:rsidRPr="00DD406A" w:rsidRDefault="00291D67" w:rsidP="00DD406A">
      <w:pPr>
        <w:suppressAutoHyphens/>
        <w:autoSpaceDE w:val="0"/>
        <w:autoSpaceDN w:val="0"/>
        <w:adjustRightInd w:val="0"/>
        <w:spacing w:line="360" w:lineRule="auto"/>
        <w:ind w:firstLine="709"/>
        <w:jc w:val="both"/>
        <w:rPr>
          <w:sz w:val="28"/>
          <w:szCs w:val="28"/>
        </w:rPr>
      </w:pP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Чтобы обеспечить самое высокое качество стандартов, их широкое применение в мире, Комитет по международным стандартам финансовой отчетности выработал многоступенчатую процедуру их разработки и принятия. Этапы разработки МСФО:</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1) создание подготовительного комитета из широкого круга специалистов различных сфер для осуждения вопросов, внесенных в повестку Правления. Правление также проводит консультации с консультативным советом по стандартам;</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2) разработка и публикация документа для публичного обсуждения (срок для обсуждения - 90 дней);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3) подготовка рабочего проекта положений стандарта с учетом комментариев, полученных от всех заинтересованных сторон на втором этапе. На основе этого анализа Правление готовит проект международного стандарта финансовой отчетности, а также предлагает альтернативные решения и аргументы в пользу их принятия или отклонения. В течение 90 дней все заинтересованные стороны вправе вносить свои замечания и предложения в рабочий проект. В определенных случаях еще до проекта изложения принципов Правление может предложить вопрос на обсуждение;</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4) утверждение Правлением рабочего проекта положений МСФО. Рассматриваются внесенные замечания по рабочему проекту, согласовывается окончательный вариант. Окончательный вариант рабочего проекта не публикуется, но может быть представлен по требованию общественности;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5) выпуск окончательного международного стандарта финансовой отчетности, который готовится в результате обсуждения Проекта МСФО.</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Интерпретация МСФО, Проект стандарта и непосредственно сам стандарт должны быть утверждены как минимум 8 членами Правления из 14. Для прочих решений достаточно простого большинства голосов членов Правления, при этом требуется присутствие 7 членов на заседании.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Заседания Правления, консультативного совета и комитета по консультациям являются открытыми, хотя некоторые процедурные вопросы (в основном касающиеся персонала) могут решаться в закрытом режиме. Повестка заседаний также публикуется заранее.</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Помимо стандарта, Правление публикует Основу для выводов, где объясняется, каким образом Правление пришло к тем или иным выводам для того, чтобы помочь пользователям использовать стандарты. Правление также публикует альтернативные мнения, в которых высказываются мнения оппонентов предложенного правила учета.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ходе работы по разработке МСФО достигаются следующие цели: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1) дальнейшее развитие МСФО на базе существующей системы стандартов;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2) содействие процессу унификации бухгалтерского учета путем уменьшения количества альтернативных подходов, разрешаемых МСФО.</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Первый стандарт был разработан в </w:t>
      </w:r>
      <w:smartTag w:uri="urn:schemas-microsoft-com:office:smarttags" w:element="metricconverter">
        <w:smartTagPr>
          <w:attr w:name="ProductID" w:val="1974 г"/>
        </w:smartTagPr>
        <w:r w:rsidRPr="00DD406A">
          <w:rPr>
            <w:sz w:val="28"/>
            <w:szCs w:val="28"/>
          </w:rPr>
          <w:t>1974 г</w:t>
        </w:r>
      </w:smartTag>
      <w:r w:rsidRPr="00DD406A">
        <w:rPr>
          <w:sz w:val="28"/>
          <w:szCs w:val="28"/>
        </w:rPr>
        <w:t>. В настоящее время действуют 34 стандарта. Каждый стандарт включает следующие элементы: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1) объект учета - дается определение объекта учета и основных понятий, связанных с ним;</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2) признание объекта учета - дается описание критериев отнесения объектов учета к различным элементам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3) оценка объекта учета - приводятся рекомендации по использованию методов оценки и требований к оценке различных элементов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4) отражение в финансовой отчетности - раскрытие информации об объекте учета в различных формах финансовой отчетности.</w:t>
      </w:r>
    </w:p>
    <w:p w:rsidR="00291D67" w:rsidRPr="005F075F" w:rsidRDefault="005F075F" w:rsidP="005F075F">
      <w:pPr>
        <w:suppressAutoHyphens/>
        <w:autoSpaceDE w:val="0"/>
        <w:autoSpaceDN w:val="0"/>
        <w:adjustRightInd w:val="0"/>
        <w:spacing w:line="360" w:lineRule="auto"/>
        <w:ind w:firstLine="720"/>
        <w:jc w:val="both"/>
        <w:rPr>
          <w:b/>
          <w:bCs/>
          <w:sz w:val="28"/>
          <w:szCs w:val="28"/>
        </w:rPr>
      </w:pPr>
      <w:r>
        <w:rPr>
          <w:sz w:val="28"/>
          <w:szCs w:val="28"/>
        </w:rPr>
        <w:br w:type="page"/>
      </w:r>
      <w:r w:rsidR="00291D67" w:rsidRPr="005F075F">
        <w:rPr>
          <w:b/>
          <w:bCs/>
          <w:sz w:val="28"/>
          <w:szCs w:val="28"/>
        </w:rPr>
        <w:t>Принципы международных стандартов финансовой отчетности</w:t>
      </w:r>
    </w:p>
    <w:p w:rsidR="005F075F" w:rsidRDefault="005F075F" w:rsidP="00DD406A">
      <w:pPr>
        <w:suppressAutoHyphens/>
        <w:autoSpaceDE w:val="0"/>
        <w:autoSpaceDN w:val="0"/>
        <w:adjustRightInd w:val="0"/>
        <w:spacing w:line="360" w:lineRule="auto"/>
        <w:ind w:firstLine="709"/>
        <w:jc w:val="both"/>
        <w:rPr>
          <w:sz w:val="28"/>
          <w:szCs w:val="28"/>
        </w:rPr>
      </w:pPr>
    </w:p>
    <w:p w:rsidR="005F075F"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Международные стандарты носят рекомендательный характер, и страны могут самостоятельно принимать решения об их использовании. Но поскольку МСФО – это, по сути, обобщенная практика учета наиболее развитых учетных систем в мире (американской и континентальной), то</w:t>
      </w:r>
      <w:r w:rsidR="00DD406A">
        <w:rPr>
          <w:sz w:val="28"/>
          <w:szCs w:val="28"/>
        </w:rPr>
        <w:t xml:space="preserve"> </w:t>
      </w:r>
      <w:r w:rsidRPr="00DD406A">
        <w:rPr>
          <w:sz w:val="28"/>
          <w:szCs w:val="28"/>
        </w:rPr>
        <w:t xml:space="preserve">очевидно, что их слепое копирование зачастую может негативно сказаться на национальной практике бухучета. </w:t>
      </w:r>
    </w:p>
    <w:p w:rsidR="005F075F"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Принципиальная основа перехода на международные стандарты - признание общих принципов подготовки и составления финансовой отчетности. </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Принципы подготовки и составления финансовой отчетности сформулированы в виде отдельного документа. Данный документ не является стандартом и не содержит обязательных требований и рекомендаций. Если какие-нибудь положения стандартов противоречат Принципам, то применяются положения стандарта. В то же время, по мнению КМСФО при разработке будущих и пересмотре существующих стандартов число расхождений будет последовательно уменьшаться.</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соответствии с принципами цель финансовой отчетности - предоставление информации о финансовом положении, результатах деятельности и изменениях в финансовом положении компании. Эта информация нужна широкому кругу пользователей при принятии экономических решений.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К пользователям финансовой отчетности Принципы относят инвесторов, работников, займодавцев, поставщиков и других торговых кредиторов, покупателей, правительства и их органы, общественность.</w:t>
      </w:r>
    </w:p>
    <w:p w:rsidR="005F075F"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Помимо целей, концептуальные основы определяют общие принципы составления финансовой отчетности, правила признания и оценки отдельных элементов финансовой отчетности. </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Общие принципы международных стандартов были приняты Правлением в апреле </w:t>
      </w:r>
      <w:smartTag w:uri="urn:schemas-microsoft-com:office:smarttags" w:element="metricconverter">
        <w:smartTagPr>
          <w:attr w:name="ProductID" w:val="1989 г"/>
        </w:smartTagPr>
        <w:r w:rsidRPr="00DD406A">
          <w:rPr>
            <w:sz w:val="28"/>
            <w:szCs w:val="28"/>
          </w:rPr>
          <w:t>1989 г</w:t>
        </w:r>
      </w:smartTag>
      <w:r w:rsidRPr="00DD406A">
        <w:rPr>
          <w:sz w:val="28"/>
          <w:szCs w:val="28"/>
        </w:rPr>
        <w:t>., и их можно разделить на 2 группы: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1) основополагающие допущения:</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а) метод начисления - хозяйственные операции отражаются в момент их совершения, а не по мере получения или выплаты денежных средств и их эквивалентов. Операции будут учитываться в том отчетном периоде, в котором они возникли.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Принцип дает возможность получить объективную информацию о будущих обязательствах и будущих поступлениях денежных средств, т.е. позволяет прогнозировать будущие результаты предприятия. Возможное неполучение части объявленных к получению денежных средств может корректироваться своевременным начислением резерва на сомнительные долги за счет уменьшения финансовых результатов отчетного периода;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б) непрерывность деятельности - предприятие продолжит свою деятельность в обозримом будущем. А поскольку у предприятия нет намерения ликвидироваться или существенно сокращать масштабы деятельности, то его активы будут отражаться по первоначальной стоимости без учета ликвидационных расходов. В противном случае финансовая отчетность должна составляться на другой основе, и эта основа должна быть раскрыта;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2) качественные характеристики информации: </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а) понятность – связана с передачей заложенного в передаваемой информации смысла. В бухгалтерской отчетности информация должна передаваться в понятном для пользователей виде. При этом, пользователь должен уметь интерпретировать эту информацию и уметь использовать для принятия решений.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б) уместность, то есть полезность информации для пользователей финансовой отчетности, на основании которой принимаются определенные решения.</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существенность (значимость), это относительная важность данного объекта или события. Проявляется если пропуск или ошибочное исчисление могут повлиять на решения, принимаемые пользователями.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г) надежность: информация является надежной, когда пользователи могут положиться на нее как представляющую правдиво то, что она либо должна представлять, либо от нее обоснованно ожидается, что она будет это представлять. Чтобы быть надежной, информация обязана давать правдивое представление об операциях и других событиях.</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д) нейтральность (беспристрастность), означает, что отчетность должна быть объективной и не рассчитанной на определенного пользователя, что может определенным образом повлиять на принятие решений. </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е) осмотрительность (консерватизм), это осторожность в формировании суждений, которая необходима при расчетах в условиях неопределенности. То есть, бухгалтер должен проявлять большую готовность признания расходов и обязательств, чем доходов и активов.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ж) преобладание сущности над формой, значит то, что бухгалтер должен показывать суть и экономическую реальность хозяйственной деятельности предприятия, а не только правовые формы этой деятельности.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з) сопоставимость, возможность сопоставлять финансовую отчетность предприятия за разные периоды для того, чтобы определить тенденции в его финансовом положении и результатах деятельности.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и) своевременность: необоснованная задержка при предоставлении финансовой отчетности может привести к тому, что отчетность потеряет свою уместность. </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к) полнота предоставления информации предполагает, что в финансовой отчетности содержится вся относящаяся к делу информация, необходимая пользователю для понимания данного отчета, должна исключаться возможность ввести пользователя в заблуждение.</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л) правдивое представление предполагает отсутствие существенных ошибок и отклонений в бухгалтерской отчетности.</w:t>
      </w:r>
    </w:p>
    <w:p w:rsidR="00291D67" w:rsidRPr="005F075F" w:rsidRDefault="005F075F" w:rsidP="005F075F">
      <w:pPr>
        <w:pStyle w:val="21"/>
        <w:suppressAutoHyphens/>
        <w:spacing w:after="0" w:line="360" w:lineRule="auto"/>
        <w:ind w:firstLine="720"/>
        <w:jc w:val="both"/>
        <w:rPr>
          <w:b/>
          <w:bCs/>
          <w:sz w:val="28"/>
          <w:szCs w:val="28"/>
        </w:rPr>
      </w:pPr>
      <w:r>
        <w:rPr>
          <w:rFonts w:eastAsia="Times-Roman"/>
          <w:sz w:val="28"/>
          <w:szCs w:val="28"/>
        </w:rPr>
        <w:br w:type="page"/>
      </w:r>
      <w:r w:rsidR="00291D67" w:rsidRPr="005F075F">
        <w:rPr>
          <w:b/>
          <w:bCs/>
          <w:sz w:val="28"/>
          <w:szCs w:val="28"/>
        </w:rPr>
        <w:t>Применение МСФО в различных странах мира</w:t>
      </w:r>
    </w:p>
    <w:p w:rsidR="005F075F" w:rsidRDefault="005F075F" w:rsidP="00DD406A">
      <w:pPr>
        <w:suppressAutoHyphens/>
        <w:autoSpaceDE w:val="0"/>
        <w:autoSpaceDN w:val="0"/>
        <w:adjustRightInd w:val="0"/>
        <w:spacing w:line="360" w:lineRule="auto"/>
        <w:ind w:firstLine="709"/>
        <w:jc w:val="both"/>
        <w:rPr>
          <w:sz w:val="28"/>
          <w:szCs w:val="28"/>
        </w:rPr>
      </w:pP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Международные стандарты широко используются для ведения бухгалтерского учета и предоставления финансовой отчетности во всем мире.</w:t>
      </w:r>
      <w:r w:rsidR="00DD406A">
        <w:rPr>
          <w:sz w:val="28"/>
          <w:szCs w:val="28"/>
        </w:rPr>
        <w:t xml:space="preserve"> </w:t>
      </w:r>
      <w:r w:rsidRPr="00DD406A">
        <w:rPr>
          <w:sz w:val="28"/>
          <w:szCs w:val="28"/>
        </w:rPr>
        <w:t>Уровни их применения:</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1) применение МСФО в качестве национальных стандартов финансовой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Национальные организации по разработке стандартов финансовой отчетности используют МСФО как ориентир для разработки собственных стандартов;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2) фондовые биржи и регулирующие органы, обязывающие или разрешающие компаниям предоставлять консолидированную финансовую отчетность в соответствии с МСФО;</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3) сами компании - по информации КМФСО в настоящее время уже около тысячи компаний, например, Microsoft, Nestle, Nokia, Air France, Fiat, Adidas,</w:t>
      </w:r>
      <w:r w:rsidR="00DD406A">
        <w:rPr>
          <w:sz w:val="28"/>
          <w:szCs w:val="28"/>
        </w:rPr>
        <w:t xml:space="preserve"> </w:t>
      </w:r>
      <w:r w:rsidRPr="00DD406A">
        <w:rPr>
          <w:sz w:val="28"/>
          <w:szCs w:val="28"/>
        </w:rPr>
        <w:t>предоставляют финансовую отчетность в полном соответствии с МСФО, что подтверждено аудиторским заключением.</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Использование МСФО в различных странах мира: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1) МСФО разрешены к использованию в Австрии, Дании, Литве, России, Финляндии, Швейцарии, Южной Америке;</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2) МСФО обязательны для всех компаний, котирующихся на национальных фондовых рынках: Армении, Гондурасе, Грузии, Египте, Иордании, Югославии, Ямайке;</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3) МСФО обязательны для некоторых компаний, котирующихся на национальных фондовых рынках: Бахрейне (для банков), Китае, ОАЭ (для банков), Румынии (для стратегических компаний, с </w:t>
      </w:r>
      <w:smartTag w:uri="urn:schemas-microsoft-com:office:smarttags" w:element="metricconverter">
        <w:smartTagPr>
          <w:attr w:name="ProductID" w:val="2005 г"/>
        </w:smartTagPr>
        <w:r w:rsidRPr="00DD406A">
          <w:rPr>
            <w:sz w:val="28"/>
            <w:szCs w:val="28"/>
          </w:rPr>
          <w:t>2005 г</w:t>
        </w:r>
      </w:smartTag>
      <w:r w:rsidRPr="00DD406A">
        <w:rPr>
          <w:sz w:val="28"/>
          <w:szCs w:val="28"/>
        </w:rPr>
        <w:t>. для всех крупных компаний), Украине (для банков);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4) МСФО планируются с </w:t>
      </w:r>
      <w:smartTag w:uri="urn:schemas-microsoft-com:office:smarttags" w:element="metricconverter">
        <w:smartTagPr>
          <w:attr w:name="ProductID" w:val="2005 г"/>
        </w:smartTagPr>
        <w:r w:rsidRPr="00DD406A">
          <w:rPr>
            <w:sz w:val="28"/>
            <w:szCs w:val="28"/>
          </w:rPr>
          <w:t>2005 г</w:t>
        </w:r>
      </w:smartTag>
      <w:r w:rsidRPr="00DD406A">
        <w:rPr>
          <w:sz w:val="28"/>
          <w:szCs w:val="28"/>
        </w:rPr>
        <w:t>. для всех компаний, котирующихся на национальных фондовых рынках: Австралии, Бельгии, Великобритании, Германии, Голландии, Дании, Лихтенштейне, Люксембурге, Швеции, Финляндии, Франции;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5) МСФО обязательны для всех компаний, котирующихся на национальных фондовых рынках, после вступления в ЕС: Венгрии, Латвии, Литве, Польше, Словакии, Словении, Чехии;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6) МСФО планируются с </w:t>
      </w:r>
      <w:smartTag w:uri="urn:schemas-microsoft-com:office:smarttags" w:element="metricconverter">
        <w:smartTagPr>
          <w:attr w:name="ProductID" w:val="2007 г"/>
        </w:smartTagPr>
        <w:r w:rsidRPr="00DD406A">
          <w:rPr>
            <w:sz w:val="28"/>
            <w:szCs w:val="28"/>
          </w:rPr>
          <w:t>2007 г</w:t>
        </w:r>
      </w:smartTag>
      <w:r w:rsidRPr="00DD406A">
        <w:rPr>
          <w:sz w:val="28"/>
          <w:szCs w:val="28"/>
        </w:rPr>
        <w:t>. для всех компаний, котирующихся на национальных фондовых рынках: Новой Зеландии.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Многие финансовые институты уже сейчас осуществляют кредитование предприятий только при предоставлении отчетности, составленной в МСФО.</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России выбран один из наиболее рациональных способов применения МФСО - их адаптация к национальным стандартам. Она предполагает постепенное совершенствование российских правил учета и отчетности, направленное на формирование финансовой информации высокого качества в соответствии с требованиями международных стандартов.</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настоящее время отчетность по международным стандартам готовят крупнейшие российские компании: ОАО "Газпром", РАО "ЕЭС России", ОАО "ГМК Норильский никель", ОАО "Российские железные дороги", ОАО "Аэрофлот" и многие другие.</w:t>
      </w:r>
    </w:p>
    <w:p w:rsid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Несмотря на все большее распространение МСФО, ряд стран пока не спешит переходить на новые стандарты (США и Канада). Американская система учета (US GAAP) является одной из ведущих в мире. Она занимает прочные позиции, поэтому многие иностранные компании, желающие разместить свои ценные бумаги на американском рынке, идут на значительные затраты по трансформации отчетности в соответствии с GAAP. Комитет по стандартам финансового учета США высказывался о том, что именно эта организация должна издавать международные стандарты для использования на рынках капитала.</w:t>
      </w:r>
    </w:p>
    <w:p w:rsidR="00291D67" w:rsidRPr="005F075F" w:rsidRDefault="005F075F" w:rsidP="00DD406A">
      <w:pPr>
        <w:pStyle w:val="ConsNormal"/>
        <w:widowControl/>
        <w:numPr>
          <w:ilvl w:val="0"/>
          <w:numId w:val="39"/>
        </w:numPr>
        <w:suppressAutoHyphens/>
        <w:spacing w:line="360" w:lineRule="auto"/>
        <w:ind w:left="0" w:right="0" w:firstLine="709"/>
        <w:jc w:val="both"/>
        <w:rPr>
          <w:rFonts w:ascii="Times New Roman" w:hAnsi="Times New Roman" w:cs="Times New Roman"/>
          <w:b/>
          <w:bCs/>
          <w:sz w:val="28"/>
          <w:szCs w:val="28"/>
        </w:rPr>
      </w:pPr>
      <w:r>
        <w:rPr>
          <w:rFonts w:ascii="Times New Roman" w:hAnsi="Times New Roman" w:cs="Times New Roman"/>
          <w:sz w:val="28"/>
          <w:szCs w:val="28"/>
        </w:rPr>
        <w:br w:type="page"/>
      </w:r>
      <w:r w:rsidR="00291D67" w:rsidRPr="005F075F">
        <w:rPr>
          <w:rFonts w:ascii="Times New Roman" w:hAnsi="Times New Roman" w:cs="Times New Roman"/>
          <w:b/>
          <w:bCs/>
          <w:sz w:val="28"/>
          <w:szCs w:val="28"/>
        </w:rPr>
        <w:t>МСФО как основа реформирования национального учета</w:t>
      </w:r>
    </w:p>
    <w:p w:rsidR="005F075F" w:rsidRDefault="005F075F" w:rsidP="00DD406A">
      <w:pPr>
        <w:suppressAutoHyphens/>
        <w:autoSpaceDE w:val="0"/>
        <w:autoSpaceDN w:val="0"/>
        <w:adjustRightInd w:val="0"/>
        <w:spacing w:line="360" w:lineRule="auto"/>
        <w:ind w:firstLine="709"/>
        <w:jc w:val="both"/>
        <w:rPr>
          <w:rFonts w:eastAsia="Times-Roman"/>
          <w:sz w:val="28"/>
          <w:szCs w:val="28"/>
        </w:rPr>
      </w:pPr>
    </w:p>
    <w:p w:rsidR="00291D67" w:rsidRPr="00DD406A" w:rsidRDefault="00291D67" w:rsidP="00DD406A">
      <w:pPr>
        <w:suppressAutoHyphens/>
        <w:autoSpaceDE w:val="0"/>
        <w:autoSpaceDN w:val="0"/>
        <w:adjustRightInd w:val="0"/>
        <w:spacing w:line="360" w:lineRule="auto"/>
        <w:ind w:firstLine="709"/>
        <w:jc w:val="both"/>
        <w:rPr>
          <w:rFonts w:eastAsia="Times-Roman"/>
          <w:sz w:val="28"/>
          <w:szCs w:val="28"/>
        </w:rPr>
      </w:pPr>
      <w:r w:rsidRPr="00DD406A">
        <w:rPr>
          <w:rFonts w:eastAsia="Times-Roman"/>
          <w:sz w:val="28"/>
          <w:szCs w:val="28"/>
        </w:rPr>
        <w:t>Упрочение рыночных отношений в России, выход на международный рынок, увеличение числа собственников и пользователей экономической информации как внутри страны, так и за рубежом привело к повышению роли бухгалтерского учета и отчетности в управлении хозяйствующими субъектами.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Трансформация финансовой отчетности в соответствии с требованиями международных стандартов финансовой отчетности в последнее время становится все более актуальной.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Во-первых, трансформированная в соответствии с МСФО финансовая отчетность является одним из важных шагов, открывающих российским организациям возможность приобщения к международным рынкам капитала. Общеизвестно, что капитал, особенно иностранный, требует прозрачности финансовой информации о деятельности компаний и отчетности менеджмента перед инвесторами. У инвестора должна быть возможность проследить, как используется предоставленный им капитал.</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современном мире МСФО постепенно становятся своеобразным ключом к международному рынку капитала. Если компания имеет соответствующую отчетность, она получает доступ к источникам средств, необходимых для ее развития. Однако это не означает автоматического предоставления искомых ресурсов; путь к ним достаточно долог и труден.</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Компания попадает в число тех избранных, кто при соблюдении прочих условий может рассчитывать на иностранное финансирование. Если же компания не имеет требуемой отчетности, то она, с точки зрения западного инвестора, не заслуживает доверия, и не может рассматриваться как конкурентоспособная в соревновании с другими соискателями капитала.</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Во-вторых, на российском рынке действует большое количество компаний с иностранными инвестициями, которым трансформированная финансовая отчетность необходима для включения в консолидированную отчетность материнских компаний.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В-третьих, международная практика показывает, что отчетность, трансформированная согласно МСФО, отличается высокой информативностью и полезностью для пользователей. В частности, 80% респондентов указанного опроса во Франции считают, что использование международных стандартов даст возможность рационализировать и оптимизировать информационные системы их компаний.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С самого начала стандарты разрабатываются исходя из потребностей конкретных пользователей. При выборе того или иного методического подхода основным критерием служит полезность информации для принятия экономических решений.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Сегодня российский бухгалтерский учет находится в стадии реформирования, перехода на международные стандарты.</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Трудно найти различия между российской и международной практикой в отношении провозглашенной цели бухгалтерской отчетности. В обоих случаях она заключается в том, чтобы предоставить достоверную информацию о деятельности организации, полезную заинтересованным пользователям для принятия управленческих решений.</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 xml:space="preserve">Но, при этом, данные отчетности, составленной по российским правилам, существенно отличаются от финансовой информации, подготовленной в соответствии с МСФО. Например, в отчетности одной из крупнейших отечественных трубопроводных организаций за </w:t>
      </w:r>
      <w:smartTag w:uri="urn:schemas-microsoft-com:office:smarttags" w:element="metricconverter">
        <w:smartTagPr>
          <w:attr w:name="ProductID" w:val="2001 г"/>
        </w:smartTagPr>
        <w:r w:rsidRPr="00DD406A">
          <w:rPr>
            <w:sz w:val="28"/>
            <w:szCs w:val="28"/>
          </w:rPr>
          <w:t>2001 г</w:t>
        </w:r>
      </w:smartTag>
      <w:r w:rsidRPr="00DD406A">
        <w:rPr>
          <w:sz w:val="28"/>
          <w:szCs w:val="28"/>
        </w:rPr>
        <w:t>., составленной по международным стандартам, величина основных средств превосходила аналогичный показатель российского отчета соответственно более чем на 5 трлн. руб., а сумма прибыли в отчетности, составленной по российским стандартам, превосходила сумму прибыли в отчетности по международным стандартам более чем на 2 трлн. руб.</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 основе таких и подобных им отличий - разное понимание ряда основополагающих элементов постановки и ведения бухгалтерского учета. Это касается объяснения достоверности, трактовки активов, применения метода начислений, требований осмотрительности, приоритета содержания перед формой и рациональности, а также возможности профессиональных суждений (оценок) при подготовке отчетности.</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Эти отличия проявляются в разном порядке оценки, признания и отражения в отчетности отдельных видов активов, пассивов и операций: разный порядок формирования отчетных показателей об основных средствах, лизинговых операциях, финансовых вложениях, запасах, расходах, произведенных по усмотрению компании, налога на прибыль.</w:t>
      </w:r>
    </w:p>
    <w:p w:rsidR="00291D67" w:rsidRPr="00DD406A" w:rsidRDefault="00291D67" w:rsidP="00DD406A">
      <w:pPr>
        <w:suppressAutoHyphens/>
        <w:autoSpaceDE w:val="0"/>
        <w:autoSpaceDN w:val="0"/>
        <w:adjustRightInd w:val="0"/>
        <w:spacing w:line="360" w:lineRule="auto"/>
        <w:ind w:firstLine="709"/>
        <w:jc w:val="both"/>
        <w:rPr>
          <w:sz w:val="28"/>
          <w:szCs w:val="28"/>
        </w:rPr>
      </w:pPr>
      <w:r w:rsidRPr="00DD406A">
        <w:rPr>
          <w:sz w:val="28"/>
          <w:szCs w:val="28"/>
        </w:rPr>
        <w:t>Ведение параллельного бухгалтерского учета по российским и международным стандартам - работа трудоемкая, требующая больших материальных затрат. Поэтому для большинства российских предприятий трансформация финансовой отчетности в соответствии с международными стандартами является более приемлемым способом представления финансовой отчетности по международным стандартам.</w:t>
      </w:r>
    </w:p>
    <w:p w:rsidR="00291D67" w:rsidRPr="005F075F" w:rsidRDefault="005F075F" w:rsidP="00DD406A">
      <w:pPr>
        <w:pStyle w:val="21"/>
        <w:suppressAutoHyphens/>
        <w:spacing w:after="0" w:line="360" w:lineRule="auto"/>
        <w:ind w:firstLine="709"/>
        <w:jc w:val="both"/>
        <w:rPr>
          <w:b/>
          <w:sz w:val="28"/>
          <w:szCs w:val="28"/>
        </w:rPr>
      </w:pPr>
      <w:r>
        <w:rPr>
          <w:sz w:val="28"/>
          <w:szCs w:val="28"/>
        </w:rPr>
        <w:br w:type="page"/>
      </w:r>
      <w:r w:rsidR="00291D67" w:rsidRPr="005F075F">
        <w:rPr>
          <w:b/>
          <w:sz w:val="28"/>
          <w:szCs w:val="28"/>
        </w:rPr>
        <w:t>Список используемой литературы</w:t>
      </w:r>
    </w:p>
    <w:p w:rsidR="005F075F" w:rsidRDefault="005F075F" w:rsidP="00DD406A">
      <w:pPr>
        <w:pStyle w:val="21"/>
        <w:suppressAutoHyphens/>
        <w:spacing w:after="0" w:line="360" w:lineRule="auto"/>
        <w:ind w:firstLine="709"/>
        <w:jc w:val="both"/>
        <w:rPr>
          <w:sz w:val="28"/>
          <w:szCs w:val="28"/>
        </w:rPr>
      </w:pPr>
    </w:p>
    <w:p w:rsidR="00291D67" w:rsidRPr="00DD406A" w:rsidRDefault="00291D67" w:rsidP="005F075F">
      <w:pPr>
        <w:pStyle w:val="21"/>
        <w:numPr>
          <w:ilvl w:val="0"/>
          <w:numId w:val="11"/>
        </w:numPr>
        <w:tabs>
          <w:tab w:val="clear" w:pos="900"/>
          <w:tab w:val="num" w:pos="540"/>
        </w:tabs>
        <w:suppressAutoHyphens/>
        <w:spacing w:after="0" w:line="360" w:lineRule="auto"/>
        <w:ind w:left="0" w:firstLine="0"/>
        <w:rPr>
          <w:sz w:val="28"/>
          <w:szCs w:val="28"/>
        </w:rPr>
      </w:pPr>
      <w:r w:rsidRPr="00DD406A">
        <w:rPr>
          <w:sz w:val="28"/>
          <w:szCs w:val="28"/>
        </w:rPr>
        <w:t>Федеральный закон № 129-ФЗ «О бухгалтерском учете» от 21 ноября 1996г.</w:t>
      </w:r>
    </w:p>
    <w:p w:rsidR="00291D67" w:rsidRPr="00DD406A" w:rsidRDefault="00291D67" w:rsidP="005F075F">
      <w:pPr>
        <w:pStyle w:val="21"/>
        <w:numPr>
          <w:ilvl w:val="0"/>
          <w:numId w:val="11"/>
        </w:numPr>
        <w:tabs>
          <w:tab w:val="clear" w:pos="900"/>
          <w:tab w:val="num" w:pos="540"/>
        </w:tabs>
        <w:suppressAutoHyphens/>
        <w:spacing w:after="0" w:line="360" w:lineRule="auto"/>
        <w:ind w:left="0" w:firstLine="0"/>
        <w:rPr>
          <w:sz w:val="28"/>
          <w:szCs w:val="28"/>
        </w:rPr>
      </w:pPr>
      <w:r w:rsidRPr="00DD406A">
        <w:rPr>
          <w:sz w:val="28"/>
          <w:szCs w:val="28"/>
        </w:rPr>
        <w:t>Приказ Минфина РФ №94н от 31.10.2000г. «Об утверждении плана счетов бухгалтерского учета финансово-хозяйственной деятельности организаций и инструкции по его применению»</w:t>
      </w:r>
    </w:p>
    <w:p w:rsidR="00291D67" w:rsidRPr="00DD406A" w:rsidRDefault="00291D67" w:rsidP="005F075F">
      <w:pPr>
        <w:pStyle w:val="21"/>
        <w:numPr>
          <w:ilvl w:val="0"/>
          <w:numId w:val="11"/>
        </w:numPr>
        <w:tabs>
          <w:tab w:val="clear" w:pos="900"/>
          <w:tab w:val="num" w:pos="540"/>
        </w:tabs>
        <w:suppressAutoHyphens/>
        <w:spacing w:after="0" w:line="360" w:lineRule="auto"/>
        <w:ind w:left="0" w:firstLine="0"/>
        <w:rPr>
          <w:sz w:val="28"/>
          <w:szCs w:val="28"/>
        </w:rPr>
      </w:pPr>
      <w:r w:rsidRPr="00DD406A">
        <w:rPr>
          <w:sz w:val="28"/>
          <w:szCs w:val="28"/>
        </w:rPr>
        <w:t>ПБУ 1/98 «Учетная политика организаций». Зарегистрировано в Минюсте РФ 31.12.1998г №1673</w:t>
      </w:r>
    </w:p>
    <w:p w:rsidR="00291D67" w:rsidRPr="00DD406A" w:rsidRDefault="00291D67" w:rsidP="005F075F">
      <w:pPr>
        <w:pStyle w:val="21"/>
        <w:numPr>
          <w:ilvl w:val="0"/>
          <w:numId w:val="11"/>
        </w:numPr>
        <w:tabs>
          <w:tab w:val="clear" w:pos="900"/>
          <w:tab w:val="num" w:pos="540"/>
        </w:tabs>
        <w:suppressAutoHyphens/>
        <w:spacing w:after="0" w:line="360" w:lineRule="auto"/>
        <w:ind w:left="0" w:firstLine="0"/>
        <w:rPr>
          <w:sz w:val="28"/>
          <w:szCs w:val="28"/>
        </w:rPr>
      </w:pPr>
      <w:r w:rsidRPr="00DD406A">
        <w:rPr>
          <w:sz w:val="28"/>
          <w:szCs w:val="28"/>
        </w:rPr>
        <w:t>ПБУ 10/99 «Расходы организации». Зарегистрировано в Минюсте РФ 31.05.1999г №1790</w:t>
      </w:r>
    </w:p>
    <w:p w:rsidR="00291D67" w:rsidRPr="00DD406A" w:rsidRDefault="00291D67" w:rsidP="005F075F">
      <w:pPr>
        <w:pStyle w:val="21"/>
        <w:numPr>
          <w:ilvl w:val="0"/>
          <w:numId w:val="11"/>
        </w:numPr>
        <w:tabs>
          <w:tab w:val="clear" w:pos="900"/>
          <w:tab w:val="num" w:pos="540"/>
        </w:tabs>
        <w:suppressAutoHyphens/>
        <w:spacing w:after="0" w:line="360" w:lineRule="auto"/>
        <w:ind w:left="0" w:firstLine="0"/>
        <w:rPr>
          <w:sz w:val="28"/>
          <w:szCs w:val="28"/>
        </w:rPr>
      </w:pPr>
      <w:r w:rsidRPr="00DD406A">
        <w:rPr>
          <w:sz w:val="28"/>
          <w:szCs w:val="28"/>
        </w:rPr>
        <w:t>ПБУ 9/99 «Доходы организации». Зарегистрировано в Минюсте РФ 31.05.1999г №1791</w:t>
      </w:r>
    </w:p>
    <w:p w:rsidR="00291D67" w:rsidRPr="00DD406A" w:rsidRDefault="00291D67" w:rsidP="005F075F">
      <w:pPr>
        <w:pStyle w:val="21"/>
        <w:numPr>
          <w:ilvl w:val="0"/>
          <w:numId w:val="11"/>
        </w:numPr>
        <w:tabs>
          <w:tab w:val="clear" w:pos="900"/>
          <w:tab w:val="num" w:pos="540"/>
        </w:tabs>
        <w:suppressAutoHyphens/>
        <w:spacing w:after="0" w:line="360" w:lineRule="auto"/>
        <w:ind w:left="0" w:firstLine="0"/>
        <w:rPr>
          <w:sz w:val="28"/>
          <w:szCs w:val="28"/>
        </w:rPr>
      </w:pPr>
      <w:r w:rsidRPr="00DD406A">
        <w:rPr>
          <w:sz w:val="28"/>
          <w:szCs w:val="28"/>
        </w:rPr>
        <w:t>ПБУ 5/01 «Учет материально-производственных запасов». Зарегистрировано в Минюсте РФ 19.07.2001г №2806</w:t>
      </w:r>
    </w:p>
    <w:p w:rsidR="00291D67" w:rsidRPr="00DD406A" w:rsidRDefault="00291D67" w:rsidP="005F075F">
      <w:pPr>
        <w:pStyle w:val="21"/>
        <w:numPr>
          <w:ilvl w:val="0"/>
          <w:numId w:val="11"/>
        </w:numPr>
        <w:tabs>
          <w:tab w:val="clear" w:pos="900"/>
          <w:tab w:val="num" w:pos="540"/>
        </w:tabs>
        <w:suppressAutoHyphens/>
        <w:spacing w:after="0" w:line="360" w:lineRule="auto"/>
        <w:ind w:left="0" w:firstLine="0"/>
        <w:rPr>
          <w:sz w:val="28"/>
          <w:szCs w:val="28"/>
        </w:rPr>
      </w:pPr>
      <w:r w:rsidRPr="00DD406A">
        <w:rPr>
          <w:sz w:val="28"/>
          <w:szCs w:val="28"/>
        </w:rPr>
        <w:t>ПБУ 6/01 «Учет основных средств». Зарегистрировано в Минюсте РФ 28.04.2001г №2689</w:t>
      </w:r>
    </w:p>
    <w:p w:rsidR="00291D67" w:rsidRPr="00DD406A" w:rsidRDefault="00291D67" w:rsidP="005F075F">
      <w:pPr>
        <w:pStyle w:val="21"/>
        <w:numPr>
          <w:ilvl w:val="0"/>
          <w:numId w:val="11"/>
        </w:numPr>
        <w:tabs>
          <w:tab w:val="clear" w:pos="900"/>
          <w:tab w:val="num" w:pos="540"/>
        </w:tabs>
        <w:suppressAutoHyphens/>
        <w:spacing w:after="0" w:line="360" w:lineRule="auto"/>
        <w:ind w:left="0" w:firstLine="0"/>
        <w:rPr>
          <w:sz w:val="28"/>
          <w:szCs w:val="28"/>
        </w:rPr>
      </w:pPr>
      <w:r w:rsidRPr="00DD406A">
        <w:rPr>
          <w:sz w:val="28"/>
          <w:szCs w:val="28"/>
        </w:rPr>
        <w:t>ПБУ 17/02 «Учет расходов на научно-исследовательские, опытно-конструкторские и технологические работы». Зарегистрировано в Минюсте РФ 11.12.2002г №4022</w:t>
      </w:r>
    </w:p>
    <w:p w:rsidR="00291D67" w:rsidRPr="00DD406A" w:rsidRDefault="00291D67" w:rsidP="005F075F">
      <w:pPr>
        <w:pStyle w:val="21"/>
        <w:numPr>
          <w:ilvl w:val="0"/>
          <w:numId w:val="11"/>
        </w:numPr>
        <w:tabs>
          <w:tab w:val="clear" w:pos="900"/>
          <w:tab w:val="num" w:pos="540"/>
        </w:tabs>
        <w:suppressAutoHyphens/>
        <w:spacing w:after="0" w:line="360" w:lineRule="auto"/>
        <w:ind w:left="0" w:firstLine="0"/>
        <w:jc w:val="both"/>
        <w:rPr>
          <w:sz w:val="28"/>
          <w:szCs w:val="28"/>
        </w:rPr>
      </w:pPr>
      <w:r w:rsidRPr="00DD406A">
        <w:rPr>
          <w:sz w:val="28"/>
          <w:szCs w:val="28"/>
        </w:rPr>
        <w:t>Соколов Я.В. Основы теории бухгалтерского учета. - М.: Финансы и статистика, 2000.- 128с.</w:t>
      </w:r>
    </w:p>
    <w:p w:rsidR="00291D67" w:rsidRPr="00DD406A" w:rsidRDefault="00291D67" w:rsidP="005F075F">
      <w:pPr>
        <w:pStyle w:val="21"/>
        <w:numPr>
          <w:ilvl w:val="0"/>
          <w:numId w:val="11"/>
        </w:numPr>
        <w:tabs>
          <w:tab w:val="clear" w:pos="900"/>
          <w:tab w:val="num" w:pos="360"/>
          <w:tab w:val="num" w:pos="540"/>
        </w:tabs>
        <w:suppressAutoHyphens/>
        <w:spacing w:after="0" w:line="360" w:lineRule="auto"/>
        <w:ind w:left="0" w:firstLine="0"/>
        <w:jc w:val="both"/>
        <w:rPr>
          <w:sz w:val="28"/>
          <w:szCs w:val="28"/>
        </w:rPr>
      </w:pPr>
      <w:r w:rsidRPr="00DD406A">
        <w:rPr>
          <w:sz w:val="28"/>
          <w:szCs w:val="28"/>
        </w:rPr>
        <w:t>Учетная политика организации: бухгалтерский учет и налогообложение, под редакцией Рассказовой-Николаевой С.А. - М: АКДИ «Экономика и жизнь», 2006. - 446с.</w:t>
      </w:r>
    </w:p>
    <w:p w:rsidR="00291D67" w:rsidRPr="00DD406A" w:rsidRDefault="00291D67" w:rsidP="005F075F">
      <w:pPr>
        <w:pStyle w:val="21"/>
        <w:numPr>
          <w:ilvl w:val="0"/>
          <w:numId w:val="11"/>
        </w:numPr>
        <w:tabs>
          <w:tab w:val="clear" w:pos="900"/>
          <w:tab w:val="num" w:pos="360"/>
          <w:tab w:val="num" w:pos="540"/>
        </w:tabs>
        <w:suppressAutoHyphens/>
        <w:spacing w:after="0" w:line="360" w:lineRule="auto"/>
        <w:ind w:left="0" w:firstLine="0"/>
        <w:jc w:val="both"/>
        <w:rPr>
          <w:sz w:val="28"/>
          <w:szCs w:val="28"/>
        </w:rPr>
      </w:pPr>
      <w:r w:rsidRPr="00DD406A">
        <w:rPr>
          <w:sz w:val="28"/>
          <w:szCs w:val="28"/>
        </w:rPr>
        <w:t>Справочник бухгалтера. - СПб: Нева, 2004 - 255с.</w:t>
      </w:r>
    </w:p>
    <w:p w:rsidR="00291D67" w:rsidRPr="00DD406A" w:rsidRDefault="00291D67" w:rsidP="005F075F">
      <w:pPr>
        <w:pStyle w:val="21"/>
        <w:numPr>
          <w:ilvl w:val="0"/>
          <w:numId w:val="11"/>
        </w:numPr>
        <w:tabs>
          <w:tab w:val="clear" w:pos="900"/>
          <w:tab w:val="num" w:pos="360"/>
          <w:tab w:val="num" w:pos="540"/>
        </w:tabs>
        <w:suppressAutoHyphens/>
        <w:spacing w:after="0" w:line="360" w:lineRule="auto"/>
        <w:ind w:left="0" w:firstLine="0"/>
        <w:jc w:val="both"/>
        <w:rPr>
          <w:sz w:val="28"/>
          <w:szCs w:val="28"/>
        </w:rPr>
      </w:pPr>
      <w:r w:rsidRPr="00DD406A">
        <w:rPr>
          <w:sz w:val="28"/>
          <w:szCs w:val="28"/>
        </w:rPr>
        <w:t>Самойлов И.В. Учетная политика организации на 2005год. - М.: ИНФРА-М, 2005. - 228с.</w:t>
      </w:r>
    </w:p>
    <w:p w:rsidR="00291D67" w:rsidRPr="00DD406A" w:rsidRDefault="00291D67" w:rsidP="005F075F">
      <w:pPr>
        <w:pStyle w:val="21"/>
        <w:numPr>
          <w:ilvl w:val="0"/>
          <w:numId w:val="11"/>
        </w:numPr>
        <w:tabs>
          <w:tab w:val="clear" w:pos="900"/>
          <w:tab w:val="num" w:pos="360"/>
          <w:tab w:val="num" w:pos="540"/>
        </w:tabs>
        <w:suppressAutoHyphens/>
        <w:spacing w:after="0" w:line="360" w:lineRule="auto"/>
        <w:ind w:left="0" w:firstLine="0"/>
        <w:jc w:val="both"/>
        <w:rPr>
          <w:sz w:val="28"/>
          <w:szCs w:val="28"/>
        </w:rPr>
      </w:pPr>
      <w:r w:rsidRPr="00DD406A">
        <w:rPr>
          <w:sz w:val="28"/>
          <w:szCs w:val="28"/>
        </w:rPr>
        <w:t>Астахов В.П. Теория бухгалтерского учета: Учебное пособие. - М.:ФБК- ПРЕСС, 2002. - 512с.</w:t>
      </w:r>
      <w:bookmarkStart w:id="0" w:name="_GoBack"/>
      <w:bookmarkEnd w:id="0"/>
    </w:p>
    <w:sectPr w:rsidR="00291D67" w:rsidRPr="00DD406A" w:rsidSect="00DD406A">
      <w:footerReference w:type="even" r:id="rId7"/>
      <w:foot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699" w:rsidRDefault="00C56699">
      <w:r>
        <w:separator/>
      </w:r>
    </w:p>
  </w:endnote>
  <w:endnote w:type="continuationSeparator" w:id="0">
    <w:p w:rsidR="00C56699" w:rsidRDefault="00C5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Roman">
    <w:altName w:val="MS Mincho"/>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67" w:rsidRDefault="00291D67">
    <w:pPr>
      <w:pStyle w:val="a4"/>
      <w:framePr w:wrap="around" w:vAnchor="text" w:hAnchor="margin" w:xAlign="right" w:y="1"/>
      <w:rPr>
        <w:rStyle w:val="a3"/>
      </w:rPr>
    </w:pPr>
  </w:p>
  <w:p w:rsidR="00291D67" w:rsidRDefault="00291D67">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D67" w:rsidRDefault="00FB30CF">
    <w:pPr>
      <w:pStyle w:val="a4"/>
      <w:framePr w:wrap="around" w:vAnchor="text" w:hAnchor="margin" w:xAlign="right" w:y="1"/>
      <w:rPr>
        <w:rStyle w:val="a3"/>
      </w:rPr>
    </w:pPr>
    <w:r>
      <w:rPr>
        <w:rStyle w:val="a3"/>
        <w:noProof/>
      </w:rPr>
      <w:t>2</w:t>
    </w:r>
  </w:p>
  <w:p w:rsidR="00291D67" w:rsidRDefault="00291D67">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699" w:rsidRDefault="00C56699">
      <w:r>
        <w:separator/>
      </w:r>
    </w:p>
  </w:footnote>
  <w:footnote w:type="continuationSeparator" w:id="0">
    <w:p w:rsidR="00C56699" w:rsidRDefault="00C566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7ADD"/>
    <w:multiLevelType w:val="multilevel"/>
    <w:tmpl w:val="A0EE6BC2"/>
    <w:lvl w:ilvl="0">
      <w:start w:val="3"/>
      <w:numFmt w:val="none"/>
      <w:lvlText w:val="1."/>
      <w:lvlJc w:val="left"/>
      <w:pPr>
        <w:tabs>
          <w:tab w:val="num" w:pos="360"/>
        </w:tabs>
        <w:ind w:left="360" w:hanging="360"/>
      </w:pPr>
      <w:rPr>
        <w:rFonts w:cs="Times New Roman" w:hint="default"/>
      </w:rPr>
    </w:lvl>
    <w:lvl w:ilvl="1">
      <w:start w:val="3"/>
      <w:numFmt w:val="decimal"/>
      <w:suff w:val="nothing"/>
      <w:lvlText w:val="2.%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
    <w:nsid w:val="08043F6C"/>
    <w:multiLevelType w:val="multilevel"/>
    <w:tmpl w:val="97C04072"/>
    <w:lvl w:ilvl="0">
      <w:start w:val="3"/>
      <w:numFmt w:val="none"/>
      <w:lvlText w:val="1."/>
      <w:lvlJc w:val="left"/>
      <w:pPr>
        <w:tabs>
          <w:tab w:val="num" w:pos="360"/>
        </w:tabs>
        <w:ind w:left="360" w:hanging="360"/>
      </w:pPr>
      <w:rPr>
        <w:rFonts w:cs="Times New Roman" w:hint="default"/>
      </w:rPr>
    </w:lvl>
    <w:lvl w:ilvl="1">
      <w:start w:val="1"/>
      <w:numFmt w:val="decimal"/>
      <w:suff w:val="nothing"/>
      <w:lvlText w:val="%2.1"/>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
    <w:nsid w:val="08AF4892"/>
    <w:multiLevelType w:val="hybridMultilevel"/>
    <w:tmpl w:val="732494AA"/>
    <w:lvl w:ilvl="0" w:tplc="BE741EFA">
      <w:start w:val="1"/>
      <w:numFmt w:val="decimal"/>
      <w:lvlText w:val="%1."/>
      <w:lvlJc w:val="left"/>
      <w:pPr>
        <w:tabs>
          <w:tab w:val="num" w:pos="720"/>
        </w:tabs>
        <w:ind w:left="720" w:hanging="360"/>
      </w:pPr>
      <w:rPr>
        <w:rFonts w:cs="Times New Roman" w:hint="default"/>
      </w:rPr>
    </w:lvl>
    <w:lvl w:ilvl="1" w:tplc="9F7854F4">
      <w:numFmt w:val="none"/>
      <w:lvlText w:val=""/>
      <w:lvlJc w:val="left"/>
      <w:pPr>
        <w:tabs>
          <w:tab w:val="num" w:pos="360"/>
        </w:tabs>
      </w:pPr>
      <w:rPr>
        <w:rFonts w:cs="Times New Roman"/>
      </w:rPr>
    </w:lvl>
    <w:lvl w:ilvl="2" w:tplc="71044714">
      <w:numFmt w:val="none"/>
      <w:lvlText w:val=""/>
      <w:lvlJc w:val="left"/>
      <w:pPr>
        <w:tabs>
          <w:tab w:val="num" w:pos="360"/>
        </w:tabs>
      </w:pPr>
      <w:rPr>
        <w:rFonts w:cs="Times New Roman"/>
      </w:rPr>
    </w:lvl>
    <w:lvl w:ilvl="3" w:tplc="1892F548">
      <w:numFmt w:val="none"/>
      <w:lvlText w:val=""/>
      <w:lvlJc w:val="left"/>
      <w:pPr>
        <w:tabs>
          <w:tab w:val="num" w:pos="360"/>
        </w:tabs>
      </w:pPr>
      <w:rPr>
        <w:rFonts w:cs="Times New Roman"/>
      </w:rPr>
    </w:lvl>
    <w:lvl w:ilvl="4" w:tplc="5748C11E">
      <w:numFmt w:val="none"/>
      <w:lvlText w:val=""/>
      <w:lvlJc w:val="left"/>
      <w:pPr>
        <w:tabs>
          <w:tab w:val="num" w:pos="360"/>
        </w:tabs>
      </w:pPr>
      <w:rPr>
        <w:rFonts w:cs="Times New Roman"/>
      </w:rPr>
    </w:lvl>
    <w:lvl w:ilvl="5" w:tplc="24A05D9A">
      <w:numFmt w:val="none"/>
      <w:lvlText w:val=""/>
      <w:lvlJc w:val="left"/>
      <w:pPr>
        <w:tabs>
          <w:tab w:val="num" w:pos="360"/>
        </w:tabs>
      </w:pPr>
      <w:rPr>
        <w:rFonts w:cs="Times New Roman"/>
      </w:rPr>
    </w:lvl>
    <w:lvl w:ilvl="6" w:tplc="760C21E6">
      <w:numFmt w:val="none"/>
      <w:lvlText w:val=""/>
      <w:lvlJc w:val="left"/>
      <w:pPr>
        <w:tabs>
          <w:tab w:val="num" w:pos="360"/>
        </w:tabs>
      </w:pPr>
      <w:rPr>
        <w:rFonts w:cs="Times New Roman"/>
      </w:rPr>
    </w:lvl>
    <w:lvl w:ilvl="7" w:tplc="CD6AE960">
      <w:numFmt w:val="none"/>
      <w:lvlText w:val=""/>
      <w:lvlJc w:val="left"/>
      <w:pPr>
        <w:tabs>
          <w:tab w:val="num" w:pos="360"/>
        </w:tabs>
      </w:pPr>
      <w:rPr>
        <w:rFonts w:cs="Times New Roman"/>
      </w:rPr>
    </w:lvl>
    <w:lvl w:ilvl="8" w:tplc="B5AC111E">
      <w:numFmt w:val="none"/>
      <w:lvlText w:val=""/>
      <w:lvlJc w:val="left"/>
      <w:pPr>
        <w:tabs>
          <w:tab w:val="num" w:pos="360"/>
        </w:tabs>
      </w:pPr>
      <w:rPr>
        <w:rFonts w:cs="Times New Roman"/>
      </w:rPr>
    </w:lvl>
  </w:abstractNum>
  <w:abstractNum w:abstractNumId="3">
    <w:nsid w:val="0B492FF5"/>
    <w:multiLevelType w:val="multilevel"/>
    <w:tmpl w:val="97C04072"/>
    <w:lvl w:ilvl="0">
      <w:start w:val="3"/>
      <w:numFmt w:val="none"/>
      <w:lvlText w:val="1."/>
      <w:lvlJc w:val="left"/>
      <w:pPr>
        <w:tabs>
          <w:tab w:val="num" w:pos="360"/>
        </w:tabs>
        <w:ind w:left="360" w:hanging="360"/>
      </w:pPr>
      <w:rPr>
        <w:rFonts w:cs="Times New Roman" w:hint="default"/>
      </w:rPr>
    </w:lvl>
    <w:lvl w:ilvl="1">
      <w:start w:val="1"/>
      <w:numFmt w:val="decimal"/>
      <w:suff w:val="nothing"/>
      <w:lvlText w:val="%2.1"/>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0F753938"/>
    <w:multiLevelType w:val="multilevel"/>
    <w:tmpl w:val="51CC693C"/>
    <w:lvl w:ilvl="0">
      <w:start w:val="1"/>
      <w:numFmt w:val="decimal"/>
      <w:lvlText w:val="%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none"/>
      <w:lvlText w:val="1.3"/>
      <w:lvlJc w:val="left"/>
      <w:pPr>
        <w:tabs>
          <w:tab w:val="num" w:pos="1440"/>
        </w:tabs>
        <w:ind w:left="1224" w:hanging="504"/>
      </w:pPr>
      <w:rPr>
        <w:rFonts w:cs="Times New Roman" w:hint="default"/>
      </w:rPr>
    </w:lvl>
    <w:lvl w:ilvl="3">
      <w:start w:val="1"/>
      <w:numFmt w:val="decimal"/>
      <w:lvlText w:val="%4.%2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nsid w:val="12E470CB"/>
    <w:multiLevelType w:val="multilevel"/>
    <w:tmpl w:val="0419001D"/>
    <w:lvl w:ilvl="0">
      <w:start w:val="1"/>
      <w:numFmt w:val="bullet"/>
      <w:lvlText w:val="§"/>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3281C93"/>
    <w:multiLevelType w:val="multilevel"/>
    <w:tmpl w:val="722C9E10"/>
    <w:lvl w:ilvl="0">
      <w:start w:val="1"/>
      <w:numFmt w:val="decimal"/>
      <w:lvlText w:val="%11."/>
      <w:lvlJc w:val="left"/>
      <w:pPr>
        <w:tabs>
          <w:tab w:val="num" w:pos="360"/>
        </w:tabs>
        <w:ind w:left="360" w:hanging="360"/>
      </w:pPr>
      <w:rPr>
        <w:rFonts w:cs="Times New Roman" w:hint="default"/>
      </w:rPr>
    </w:lvl>
    <w:lvl w:ilvl="1">
      <w:start w:val="1"/>
      <w:numFmt w:val="decimal"/>
      <w:suff w:val="nothing"/>
      <w:lvlText w:val="%2.1"/>
      <w:lvlJc w:val="left"/>
      <w:pPr>
        <w:ind w:left="792" w:hanging="432"/>
      </w:pPr>
      <w:rPr>
        <w:rFonts w:cs="Times New Roman" w:hint="default"/>
      </w:rPr>
    </w:lvl>
    <w:lvl w:ilvl="2">
      <w:start w:val="1"/>
      <w:numFmt w:val="decimal"/>
      <w:lvlText w:val="%3%1.%2.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nsid w:val="171B1DE4"/>
    <w:multiLevelType w:val="multilevel"/>
    <w:tmpl w:val="DB9EECDE"/>
    <w:lvl w:ilvl="0">
      <w:start w:val="1"/>
      <w:numFmt w:val="decimal"/>
      <w:lvlText w:val="%1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decimal"/>
      <w:lvlText w:val="%3%1.%2.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8">
    <w:nsid w:val="1BB51582"/>
    <w:multiLevelType w:val="multilevel"/>
    <w:tmpl w:val="8CDC775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9">
    <w:nsid w:val="1ECD5EB8"/>
    <w:multiLevelType w:val="multilevel"/>
    <w:tmpl w:val="D4461224"/>
    <w:lvl w:ilvl="0">
      <w:start w:val="2"/>
      <w:numFmt w:val="decimal"/>
      <w:lvlText w:val="%1."/>
      <w:lvlJc w:val="left"/>
      <w:pPr>
        <w:tabs>
          <w:tab w:val="num" w:pos="360"/>
        </w:tabs>
        <w:ind w:left="360" w:hanging="360"/>
      </w:pPr>
      <w:rPr>
        <w:rFonts w:cs="Times New Roman" w:hint="default"/>
      </w:rPr>
    </w:lvl>
    <w:lvl w:ilvl="1">
      <w:start w:val="2"/>
      <w:numFmt w:val="decimal"/>
      <w:suff w:val="nothing"/>
      <w:lvlText w:val="2.%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nsid w:val="20EC3E84"/>
    <w:multiLevelType w:val="multilevel"/>
    <w:tmpl w:val="D1320C4E"/>
    <w:lvl w:ilvl="0">
      <w:start w:val="3"/>
      <w:numFmt w:val="none"/>
      <w:lvlText w:val="1."/>
      <w:lvlJc w:val="left"/>
      <w:pPr>
        <w:tabs>
          <w:tab w:val="num" w:pos="360"/>
        </w:tabs>
        <w:ind w:left="360" w:hanging="360"/>
      </w:pPr>
      <w:rPr>
        <w:rFonts w:cs="Times New Roman" w:hint="default"/>
      </w:rPr>
    </w:lvl>
    <w:lvl w:ilvl="1">
      <w:start w:val="1"/>
      <w:numFmt w:val="decimal"/>
      <w:suff w:val="nothing"/>
      <w:lvlText w:val="%2.2"/>
      <w:lvlJc w:val="left"/>
      <w:pPr>
        <w:ind w:left="792" w:hanging="432"/>
      </w:pPr>
      <w:rPr>
        <w:rFonts w:cs="Times New Roman" w:hint="default"/>
      </w:rPr>
    </w:lvl>
    <w:lvl w:ilvl="2">
      <w:start w:val="1"/>
      <w:numFmt w:val="decimal"/>
      <w:lvlText w:val="%3%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nsid w:val="222E6AC8"/>
    <w:multiLevelType w:val="hybridMultilevel"/>
    <w:tmpl w:val="9378F778"/>
    <w:lvl w:ilvl="0" w:tplc="4DFE5E84">
      <w:start w:val="1"/>
      <w:numFmt w:val="decimal"/>
      <w:lvlText w:val="%1."/>
      <w:lvlJc w:val="left"/>
      <w:pPr>
        <w:tabs>
          <w:tab w:val="num" w:pos="1429"/>
        </w:tabs>
        <w:ind w:left="1429"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593218F"/>
    <w:multiLevelType w:val="multilevel"/>
    <w:tmpl w:val="8466D810"/>
    <w:lvl w:ilvl="0">
      <w:start w:val="1"/>
      <w:numFmt w:val="decimal"/>
      <w:lvlText w:val="%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none"/>
      <w:lvlRestart w:val="0"/>
      <w:lvlText w:val="1.3"/>
      <w:lvlJc w:val="left"/>
      <w:pPr>
        <w:tabs>
          <w:tab w:val="num" w:pos="1440"/>
        </w:tabs>
        <w:ind w:left="1224" w:hanging="504"/>
      </w:pPr>
      <w:rPr>
        <w:rFonts w:cs="Times New Roman" w:hint="default"/>
      </w:rPr>
    </w:lvl>
    <w:lvl w:ilvl="3">
      <w:start w:val="1"/>
      <w:numFmt w:val="decimal"/>
      <w:lvlText w:val="%4.%24"/>
      <w:lvlJc w:val="left"/>
      <w:pPr>
        <w:tabs>
          <w:tab w:val="num" w:pos="2160"/>
        </w:tabs>
        <w:ind w:left="1728" w:hanging="648"/>
      </w:pPr>
      <w:rPr>
        <w:rFonts w:cs="Times New Roman" w:hint="default"/>
      </w:rPr>
    </w:lvl>
    <w:lvl w:ilvl="4">
      <w:start w:val="1"/>
      <w:numFmt w:val="none"/>
      <w:lvlText w:val="1.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nsid w:val="28086226"/>
    <w:multiLevelType w:val="hybridMultilevel"/>
    <w:tmpl w:val="9FE2310C"/>
    <w:lvl w:ilvl="0" w:tplc="06229DF6">
      <w:start w:val="1"/>
      <w:numFmt w:val="decimal"/>
      <w:lvlText w:val="%1."/>
      <w:lvlJc w:val="left"/>
      <w:pPr>
        <w:tabs>
          <w:tab w:val="num" w:pos="1069"/>
        </w:tabs>
        <w:ind w:left="1069" w:hanging="360"/>
      </w:pPr>
      <w:rPr>
        <w:rFonts w:eastAsia="Times-Roman" w:cs="Times New Roman" w:hint="default"/>
      </w:rPr>
    </w:lvl>
    <w:lvl w:ilvl="1" w:tplc="66CACE4C">
      <w:numFmt w:val="none"/>
      <w:lvlText w:val=""/>
      <w:lvlJc w:val="left"/>
      <w:pPr>
        <w:tabs>
          <w:tab w:val="num" w:pos="360"/>
        </w:tabs>
      </w:pPr>
      <w:rPr>
        <w:rFonts w:cs="Times New Roman"/>
      </w:rPr>
    </w:lvl>
    <w:lvl w:ilvl="2" w:tplc="C6E01252">
      <w:numFmt w:val="none"/>
      <w:lvlText w:val=""/>
      <w:lvlJc w:val="left"/>
      <w:pPr>
        <w:tabs>
          <w:tab w:val="num" w:pos="360"/>
        </w:tabs>
      </w:pPr>
      <w:rPr>
        <w:rFonts w:cs="Times New Roman"/>
      </w:rPr>
    </w:lvl>
    <w:lvl w:ilvl="3" w:tplc="4AAE427C">
      <w:numFmt w:val="none"/>
      <w:lvlText w:val=""/>
      <w:lvlJc w:val="left"/>
      <w:pPr>
        <w:tabs>
          <w:tab w:val="num" w:pos="360"/>
        </w:tabs>
      </w:pPr>
      <w:rPr>
        <w:rFonts w:cs="Times New Roman"/>
      </w:rPr>
    </w:lvl>
    <w:lvl w:ilvl="4" w:tplc="E4C860AA">
      <w:numFmt w:val="none"/>
      <w:lvlText w:val=""/>
      <w:lvlJc w:val="left"/>
      <w:pPr>
        <w:tabs>
          <w:tab w:val="num" w:pos="360"/>
        </w:tabs>
      </w:pPr>
      <w:rPr>
        <w:rFonts w:cs="Times New Roman"/>
      </w:rPr>
    </w:lvl>
    <w:lvl w:ilvl="5" w:tplc="C532AADA">
      <w:numFmt w:val="none"/>
      <w:lvlText w:val=""/>
      <w:lvlJc w:val="left"/>
      <w:pPr>
        <w:tabs>
          <w:tab w:val="num" w:pos="360"/>
        </w:tabs>
      </w:pPr>
      <w:rPr>
        <w:rFonts w:cs="Times New Roman"/>
      </w:rPr>
    </w:lvl>
    <w:lvl w:ilvl="6" w:tplc="131EA412">
      <w:numFmt w:val="none"/>
      <w:lvlText w:val=""/>
      <w:lvlJc w:val="left"/>
      <w:pPr>
        <w:tabs>
          <w:tab w:val="num" w:pos="360"/>
        </w:tabs>
      </w:pPr>
      <w:rPr>
        <w:rFonts w:cs="Times New Roman"/>
      </w:rPr>
    </w:lvl>
    <w:lvl w:ilvl="7" w:tplc="F07EDBD0">
      <w:numFmt w:val="none"/>
      <w:lvlText w:val=""/>
      <w:lvlJc w:val="left"/>
      <w:pPr>
        <w:tabs>
          <w:tab w:val="num" w:pos="360"/>
        </w:tabs>
      </w:pPr>
      <w:rPr>
        <w:rFonts w:cs="Times New Roman"/>
      </w:rPr>
    </w:lvl>
    <w:lvl w:ilvl="8" w:tplc="63C29BCA">
      <w:numFmt w:val="none"/>
      <w:lvlText w:val=""/>
      <w:lvlJc w:val="left"/>
      <w:pPr>
        <w:tabs>
          <w:tab w:val="num" w:pos="360"/>
        </w:tabs>
      </w:pPr>
      <w:rPr>
        <w:rFonts w:cs="Times New Roman"/>
      </w:rPr>
    </w:lvl>
  </w:abstractNum>
  <w:abstractNum w:abstractNumId="14">
    <w:nsid w:val="29363E67"/>
    <w:multiLevelType w:val="multilevel"/>
    <w:tmpl w:val="F14EF1AA"/>
    <w:lvl w:ilvl="0">
      <w:start w:val="3"/>
      <w:numFmt w:val="none"/>
      <w:lvlText w:val="1."/>
      <w:lvlJc w:val="left"/>
      <w:pPr>
        <w:tabs>
          <w:tab w:val="num" w:pos="360"/>
        </w:tabs>
        <w:ind w:left="360" w:hanging="360"/>
      </w:pPr>
      <w:rPr>
        <w:rFonts w:cs="Times New Roman" w:hint="default"/>
      </w:rPr>
    </w:lvl>
    <w:lvl w:ilvl="1">
      <w:start w:val="1"/>
      <w:numFmt w:val="decimal"/>
      <w:suff w:val="nothing"/>
      <w:lvlText w:val="%2.1"/>
      <w:lvlJc w:val="left"/>
      <w:pPr>
        <w:ind w:left="792" w:hanging="432"/>
      </w:pPr>
      <w:rPr>
        <w:rFonts w:cs="Times New Roman" w:hint="default"/>
      </w:rPr>
    </w:lvl>
    <w:lvl w:ilvl="2">
      <w:start w:val="1"/>
      <w:numFmt w:val="decimal"/>
      <w:lvlText w:val="%3%1.%2.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nsid w:val="2B341F6F"/>
    <w:multiLevelType w:val="multilevel"/>
    <w:tmpl w:val="0419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nsid w:val="301D06C8"/>
    <w:multiLevelType w:val="multilevel"/>
    <w:tmpl w:val="51CC693C"/>
    <w:lvl w:ilvl="0">
      <w:start w:val="1"/>
      <w:numFmt w:val="decimal"/>
      <w:lvlText w:val="%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none"/>
      <w:lvlText w:val="1.3"/>
      <w:lvlJc w:val="left"/>
      <w:pPr>
        <w:tabs>
          <w:tab w:val="num" w:pos="1440"/>
        </w:tabs>
        <w:ind w:left="1224" w:hanging="504"/>
      </w:pPr>
      <w:rPr>
        <w:rFonts w:cs="Times New Roman" w:hint="default"/>
      </w:rPr>
    </w:lvl>
    <w:lvl w:ilvl="3">
      <w:start w:val="1"/>
      <w:numFmt w:val="decimal"/>
      <w:lvlText w:val="%4.%2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nsid w:val="377301D7"/>
    <w:multiLevelType w:val="multilevel"/>
    <w:tmpl w:val="A0AA373E"/>
    <w:lvl w:ilvl="0">
      <w:start w:val="3"/>
      <w:numFmt w:val="decimal"/>
      <w:lvlText w:val="%1."/>
      <w:lvlJc w:val="left"/>
      <w:pPr>
        <w:tabs>
          <w:tab w:val="num" w:pos="360"/>
        </w:tabs>
        <w:ind w:left="360" w:hanging="360"/>
      </w:pPr>
      <w:rPr>
        <w:rFonts w:cs="Times New Roman" w:hint="default"/>
      </w:rPr>
    </w:lvl>
    <w:lvl w:ilvl="1">
      <w:start w:val="3"/>
      <w:numFmt w:val="decimal"/>
      <w:suff w:val="nothing"/>
      <w:lvlText w:val="2.%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nsid w:val="377827EE"/>
    <w:multiLevelType w:val="multilevel"/>
    <w:tmpl w:val="32FC670E"/>
    <w:lvl w:ilvl="0">
      <w:start w:val="3"/>
      <w:numFmt w:val="none"/>
      <w:lvlText w:val="1."/>
      <w:lvlJc w:val="left"/>
      <w:pPr>
        <w:tabs>
          <w:tab w:val="num" w:pos="360"/>
        </w:tabs>
        <w:ind w:left="360" w:hanging="360"/>
      </w:pPr>
      <w:rPr>
        <w:rFonts w:cs="Times New Roman" w:hint="default"/>
      </w:rPr>
    </w:lvl>
    <w:lvl w:ilvl="1">
      <w:start w:val="1"/>
      <w:numFmt w:val="decimal"/>
      <w:suff w:val="nothing"/>
      <w:lvlText w:val="%2.1"/>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nsid w:val="390366D5"/>
    <w:multiLevelType w:val="multilevel"/>
    <w:tmpl w:val="4C42FF12"/>
    <w:lvl w:ilvl="0">
      <w:start w:val="3"/>
      <w:numFmt w:val="none"/>
      <w:lvlText w:val="1."/>
      <w:lvlJc w:val="left"/>
      <w:pPr>
        <w:tabs>
          <w:tab w:val="num" w:pos="360"/>
        </w:tabs>
        <w:ind w:left="360" w:hanging="360"/>
      </w:pPr>
      <w:rPr>
        <w:rFonts w:cs="Times New Roman" w:hint="default"/>
      </w:rPr>
    </w:lvl>
    <w:lvl w:ilvl="1">
      <w:start w:val="1"/>
      <w:numFmt w:val="decimal"/>
      <w:suff w:val="nothing"/>
      <w:lvlText w:val="%2.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nsid w:val="3CC634BB"/>
    <w:multiLevelType w:val="multilevel"/>
    <w:tmpl w:val="F45AD17C"/>
    <w:lvl w:ilvl="0">
      <w:start w:val="1"/>
      <w:numFmt w:val="decimal"/>
      <w:lvlText w:val="%11."/>
      <w:lvlJc w:val="left"/>
      <w:pPr>
        <w:tabs>
          <w:tab w:val="num" w:pos="360"/>
        </w:tabs>
        <w:ind w:left="360" w:hanging="360"/>
      </w:pPr>
      <w:rPr>
        <w:rFonts w:cs="Times New Roman" w:hint="default"/>
      </w:rPr>
    </w:lvl>
    <w:lvl w:ilvl="1">
      <w:start w:val="1"/>
      <w:numFmt w:val="decimal"/>
      <w:suff w:val="nothing"/>
      <w:lvlText w:val="%2.1"/>
      <w:lvlJc w:val="left"/>
      <w:pPr>
        <w:ind w:left="792" w:hanging="432"/>
      </w:pPr>
      <w:rPr>
        <w:rFonts w:cs="Times New Roman" w:hint="default"/>
      </w:rPr>
    </w:lvl>
    <w:lvl w:ilvl="2">
      <w:start w:val="1"/>
      <w:numFmt w:val="decimal"/>
      <w:lvlText w:val="%3%1.%2.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nsid w:val="48163E7E"/>
    <w:multiLevelType w:val="multilevel"/>
    <w:tmpl w:val="6FBE3CA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none"/>
      <w:lvlRestart w:val="0"/>
      <w:suff w:val="nothing"/>
      <w:lvlText w:val="1.2"/>
      <w:lvlJc w:val="left"/>
      <w:pPr>
        <w:ind w:left="792" w:hanging="432"/>
      </w:pPr>
      <w:rPr>
        <w:rFonts w:cs="Times New Roman" w:hint="default"/>
      </w:rPr>
    </w:lvl>
    <w:lvl w:ilvl="2">
      <w:start w:val="1"/>
      <w:numFmt w:val="none"/>
      <w:lvlRestart w:val="0"/>
      <w:lvlText w:val="1.3"/>
      <w:lvlJc w:val="left"/>
      <w:pPr>
        <w:tabs>
          <w:tab w:val="num" w:pos="1440"/>
        </w:tabs>
        <w:ind w:left="1224" w:hanging="504"/>
      </w:pPr>
      <w:rPr>
        <w:rFonts w:cs="Times New Roman" w:hint="default"/>
      </w:rPr>
    </w:lvl>
    <w:lvl w:ilvl="3">
      <w:start w:val="1"/>
      <w:numFmt w:val="decimal"/>
      <w:lvlRestart w:val="0"/>
      <w:lvlText w:val="%4.%24"/>
      <w:lvlJc w:val="left"/>
      <w:pPr>
        <w:tabs>
          <w:tab w:val="num" w:pos="2160"/>
        </w:tabs>
        <w:ind w:left="1728" w:hanging="648"/>
      </w:pPr>
      <w:rPr>
        <w:rFonts w:cs="Times New Roman" w:hint="default"/>
      </w:rPr>
    </w:lvl>
    <w:lvl w:ilvl="4">
      <w:start w:val="1"/>
      <w:numFmt w:val="none"/>
      <w:lvlText w:val="1.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nsid w:val="491C7C2A"/>
    <w:multiLevelType w:val="hybridMultilevel"/>
    <w:tmpl w:val="565A1A6C"/>
    <w:lvl w:ilvl="0" w:tplc="7A6049FA">
      <w:start w:val="1"/>
      <w:numFmt w:val="decimal"/>
      <w:lvlText w:val="%1"/>
      <w:lvlJc w:val="left"/>
      <w:pPr>
        <w:tabs>
          <w:tab w:val="num" w:pos="900"/>
        </w:tabs>
        <w:ind w:left="90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C1E6BDC"/>
    <w:multiLevelType w:val="multilevel"/>
    <w:tmpl w:val="FB6269E8"/>
    <w:lvl w:ilvl="0">
      <w:start w:val="1"/>
      <w:numFmt w:val="decimal"/>
      <w:lvlText w:val="%11."/>
      <w:lvlJc w:val="left"/>
      <w:pPr>
        <w:tabs>
          <w:tab w:val="num" w:pos="360"/>
        </w:tabs>
        <w:ind w:left="360" w:hanging="360"/>
      </w:pPr>
      <w:rPr>
        <w:rFonts w:cs="Times New Roman" w:hint="default"/>
      </w:rPr>
    </w:lvl>
    <w:lvl w:ilvl="1">
      <w:start w:val="1"/>
      <w:numFmt w:val="decimal"/>
      <w:suff w:val="nothing"/>
      <w:lvlText w:val="%2.2"/>
      <w:lvlJc w:val="left"/>
      <w:pPr>
        <w:ind w:left="792" w:hanging="432"/>
      </w:pPr>
      <w:rPr>
        <w:rFonts w:cs="Times New Roman" w:hint="default"/>
      </w:rPr>
    </w:lvl>
    <w:lvl w:ilvl="2">
      <w:start w:val="1"/>
      <w:numFmt w:val="decimal"/>
      <w:lvlText w:val="%3%1.%2.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nsid w:val="4E3C1DDF"/>
    <w:multiLevelType w:val="multilevel"/>
    <w:tmpl w:val="51CC693C"/>
    <w:lvl w:ilvl="0">
      <w:start w:val="1"/>
      <w:numFmt w:val="decimal"/>
      <w:lvlText w:val="%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none"/>
      <w:lvlText w:val="1.3"/>
      <w:lvlJc w:val="left"/>
      <w:pPr>
        <w:tabs>
          <w:tab w:val="num" w:pos="1440"/>
        </w:tabs>
        <w:ind w:left="1224" w:hanging="504"/>
      </w:pPr>
      <w:rPr>
        <w:rFonts w:cs="Times New Roman" w:hint="default"/>
      </w:rPr>
    </w:lvl>
    <w:lvl w:ilvl="3">
      <w:start w:val="1"/>
      <w:numFmt w:val="decimal"/>
      <w:lvlText w:val="%4.%2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nsid w:val="4EE62250"/>
    <w:multiLevelType w:val="multilevel"/>
    <w:tmpl w:val="DB9EECDE"/>
    <w:lvl w:ilvl="0">
      <w:start w:val="1"/>
      <w:numFmt w:val="decimal"/>
      <w:lvlText w:val="%1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decimal"/>
      <w:lvlText w:val="%3%1.%2.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nsid w:val="509523A2"/>
    <w:multiLevelType w:val="multilevel"/>
    <w:tmpl w:val="722C9E10"/>
    <w:lvl w:ilvl="0">
      <w:start w:val="1"/>
      <w:numFmt w:val="decimal"/>
      <w:lvlText w:val="%11."/>
      <w:lvlJc w:val="left"/>
      <w:pPr>
        <w:tabs>
          <w:tab w:val="num" w:pos="360"/>
        </w:tabs>
        <w:ind w:left="360" w:hanging="360"/>
      </w:pPr>
      <w:rPr>
        <w:rFonts w:cs="Times New Roman" w:hint="default"/>
      </w:rPr>
    </w:lvl>
    <w:lvl w:ilvl="1">
      <w:start w:val="1"/>
      <w:numFmt w:val="decimal"/>
      <w:suff w:val="nothing"/>
      <w:lvlText w:val="%2.1"/>
      <w:lvlJc w:val="left"/>
      <w:pPr>
        <w:ind w:left="792" w:hanging="432"/>
      </w:pPr>
      <w:rPr>
        <w:rFonts w:cs="Times New Roman" w:hint="default"/>
      </w:rPr>
    </w:lvl>
    <w:lvl w:ilvl="2">
      <w:start w:val="1"/>
      <w:numFmt w:val="decimal"/>
      <w:lvlText w:val="%3%1.%2.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nsid w:val="51434466"/>
    <w:multiLevelType w:val="multilevel"/>
    <w:tmpl w:val="51CC693C"/>
    <w:lvl w:ilvl="0">
      <w:start w:val="1"/>
      <w:numFmt w:val="decimal"/>
      <w:lvlText w:val="%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none"/>
      <w:lvlText w:val="1.3"/>
      <w:lvlJc w:val="left"/>
      <w:pPr>
        <w:tabs>
          <w:tab w:val="num" w:pos="1440"/>
        </w:tabs>
        <w:ind w:left="1224" w:hanging="504"/>
      </w:pPr>
      <w:rPr>
        <w:rFonts w:cs="Times New Roman" w:hint="default"/>
      </w:rPr>
    </w:lvl>
    <w:lvl w:ilvl="3">
      <w:start w:val="1"/>
      <w:numFmt w:val="decimal"/>
      <w:lvlText w:val="%4.%2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nsid w:val="5A45446A"/>
    <w:multiLevelType w:val="hybridMultilevel"/>
    <w:tmpl w:val="D6283F0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5E023C02"/>
    <w:multiLevelType w:val="multilevel"/>
    <w:tmpl w:val="51CC693C"/>
    <w:lvl w:ilvl="0">
      <w:start w:val="1"/>
      <w:numFmt w:val="decimal"/>
      <w:lvlText w:val="%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none"/>
      <w:lvlText w:val="1.3"/>
      <w:lvlJc w:val="left"/>
      <w:pPr>
        <w:tabs>
          <w:tab w:val="num" w:pos="1440"/>
        </w:tabs>
        <w:ind w:left="1224" w:hanging="504"/>
      </w:pPr>
      <w:rPr>
        <w:rFonts w:cs="Times New Roman" w:hint="default"/>
      </w:rPr>
    </w:lvl>
    <w:lvl w:ilvl="3">
      <w:start w:val="1"/>
      <w:numFmt w:val="decimal"/>
      <w:lvlText w:val="%4.%2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nsid w:val="5F9936A9"/>
    <w:multiLevelType w:val="multilevel"/>
    <w:tmpl w:val="A0AA373E"/>
    <w:lvl w:ilvl="0">
      <w:start w:val="3"/>
      <w:numFmt w:val="decimal"/>
      <w:lvlText w:val="%1."/>
      <w:lvlJc w:val="left"/>
      <w:pPr>
        <w:tabs>
          <w:tab w:val="num" w:pos="360"/>
        </w:tabs>
        <w:ind w:left="360" w:hanging="360"/>
      </w:pPr>
      <w:rPr>
        <w:rFonts w:cs="Times New Roman" w:hint="default"/>
      </w:rPr>
    </w:lvl>
    <w:lvl w:ilvl="1">
      <w:start w:val="3"/>
      <w:numFmt w:val="decimal"/>
      <w:suff w:val="nothing"/>
      <w:lvlText w:val="2.%2."/>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nsid w:val="65373942"/>
    <w:multiLevelType w:val="multilevel"/>
    <w:tmpl w:val="FB6269E8"/>
    <w:lvl w:ilvl="0">
      <w:start w:val="1"/>
      <w:numFmt w:val="decimal"/>
      <w:lvlText w:val="%11."/>
      <w:lvlJc w:val="left"/>
      <w:pPr>
        <w:tabs>
          <w:tab w:val="num" w:pos="360"/>
        </w:tabs>
        <w:ind w:left="360" w:hanging="360"/>
      </w:pPr>
      <w:rPr>
        <w:rFonts w:cs="Times New Roman" w:hint="default"/>
      </w:rPr>
    </w:lvl>
    <w:lvl w:ilvl="1">
      <w:start w:val="1"/>
      <w:numFmt w:val="decimal"/>
      <w:suff w:val="nothing"/>
      <w:lvlText w:val="%2.2"/>
      <w:lvlJc w:val="left"/>
      <w:pPr>
        <w:ind w:left="792" w:hanging="432"/>
      </w:pPr>
      <w:rPr>
        <w:rFonts w:cs="Times New Roman" w:hint="default"/>
      </w:rPr>
    </w:lvl>
    <w:lvl w:ilvl="2">
      <w:start w:val="1"/>
      <w:numFmt w:val="decimal"/>
      <w:lvlText w:val="%3%1.%2.1."/>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nsid w:val="66B45943"/>
    <w:multiLevelType w:val="multilevel"/>
    <w:tmpl w:val="51CC693C"/>
    <w:lvl w:ilvl="0">
      <w:start w:val="1"/>
      <w:numFmt w:val="decimal"/>
      <w:lvlText w:val="%1"/>
      <w:lvlJc w:val="left"/>
      <w:pPr>
        <w:tabs>
          <w:tab w:val="num" w:pos="360"/>
        </w:tabs>
        <w:ind w:left="360" w:hanging="360"/>
      </w:pPr>
      <w:rPr>
        <w:rFonts w:cs="Times New Roman" w:hint="default"/>
      </w:rPr>
    </w:lvl>
    <w:lvl w:ilvl="1">
      <w:start w:val="1"/>
      <w:numFmt w:val="none"/>
      <w:suff w:val="nothing"/>
      <w:lvlText w:val="1.2"/>
      <w:lvlJc w:val="left"/>
      <w:pPr>
        <w:ind w:left="792" w:hanging="432"/>
      </w:pPr>
      <w:rPr>
        <w:rFonts w:cs="Times New Roman" w:hint="default"/>
      </w:rPr>
    </w:lvl>
    <w:lvl w:ilvl="2">
      <w:start w:val="1"/>
      <w:numFmt w:val="none"/>
      <w:lvlText w:val="1.3"/>
      <w:lvlJc w:val="left"/>
      <w:pPr>
        <w:tabs>
          <w:tab w:val="num" w:pos="1440"/>
        </w:tabs>
        <w:ind w:left="1224" w:hanging="504"/>
      </w:pPr>
      <w:rPr>
        <w:rFonts w:cs="Times New Roman" w:hint="default"/>
      </w:rPr>
    </w:lvl>
    <w:lvl w:ilvl="3">
      <w:start w:val="1"/>
      <w:numFmt w:val="decimal"/>
      <w:lvlText w:val="%4.%2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nsid w:val="69FD4D71"/>
    <w:multiLevelType w:val="hybridMultilevel"/>
    <w:tmpl w:val="5D1A068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4">
    <w:nsid w:val="6AF16C5E"/>
    <w:multiLevelType w:val="multilevel"/>
    <w:tmpl w:val="FDFC74E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F427FC9"/>
    <w:multiLevelType w:val="multilevel"/>
    <w:tmpl w:val="32FC670E"/>
    <w:lvl w:ilvl="0">
      <w:start w:val="3"/>
      <w:numFmt w:val="none"/>
      <w:lvlText w:val="1."/>
      <w:lvlJc w:val="left"/>
      <w:pPr>
        <w:tabs>
          <w:tab w:val="num" w:pos="360"/>
        </w:tabs>
        <w:ind w:left="360" w:hanging="360"/>
      </w:pPr>
      <w:rPr>
        <w:rFonts w:cs="Times New Roman" w:hint="default"/>
      </w:rPr>
    </w:lvl>
    <w:lvl w:ilvl="1">
      <w:start w:val="1"/>
      <w:numFmt w:val="decimal"/>
      <w:suff w:val="nothing"/>
      <w:lvlText w:val="%2.1"/>
      <w:lvlJc w:val="left"/>
      <w:pPr>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6">
    <w:nsid w:val="792A03A8"/>
    <w:multiLevelType w:val="multilevel"/>
    <w:tmpl w:val="0419001D"/>
    <w:lvl w:ilvl="0">
      <w:start w:val="1"/>
      <w:numFmt w:val="bullet"/>
      <w:lvlText w:val="§"/>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ACD4E56"/>
    <w:multiLevelType w:val="hybridMultilevel"/>
    <w:tmpl w:val="0E80955A"/>
    <w:lvl w:ilvl="0" w:tplc="08FE7036">
      <w:start w:val="1"/>
      <w:numFmt w:val="decimal"/>
      <w:lvlText w:val="%1"/>
      <w:lvlJc w:val="left"/>
      <w:pPr>
        <w:tabs>
          <w:tab w:val="num" w:pos="90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8">
    <w:nsid w:val="7B85786F"/>
    <w:multiLevelType w:val="hybridMultilevel"/>
    <w:tmpl w:val="FF7A96FE"/>
    <w:lvl w:ilvl="0" w:tplc="7BA00DD4">
      <w:start w:val="1"/>
      <w:numFmt w:val="decimal"/>
      <w:lvlText w:val="%1"/>
      <w:lvlJc w:val="left"/>
      <w:pPr>
        <w:tabs>
          <w:tab w:val="num" w:pos="900"/>
        </w:tabs>
        <w:ind w:left="90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4"/>
  </w:num>
  <w:num w:numId="2">
    <w:abstractNumId w:val="33"/>
  </w:num>
  <w:num w:numId="3">
    <w:abstractNumId w:val="28"/>
  </w:num>
  <w:num w:numId="4">
    <w:abstractNumId w:val="37"/>
  </w:num>
  <w:num w:numId="5">
    <w:abstractNumId w:val="5"/>
  </w:num>
  <w:num w:numId="6">
    <w:abstractNumId w:val="36"/>
  </w:num>
  <w:num w:numId="7">
    <w:abstractNumId w:val="15"/>
  </w:num>
  <w:num w:numId="8">
    <w:abstractNumId w:val="2"/>
  </w:num>
  <w:num w:numId="9">
    <w:abstractNumId w:val="8"/>
  </w:num>
  <w:num w:numId="10">
    <w:abstractNumId w:val="11"/>
  </w:num>
  <w:num w:numId="11">
    <w:abstractNumId w:val="38"/>
  </w:num>
  <w:num w:numId="12">
    <w:abstractNumId w:val="22"/>
  </w:num>
  <w:num w:numId="13">
    <w:abstractNumId w:val="9"/>
  </w:num>
  <w:num w:numId="14">
    <w:abstractNumId w:val="30"/>
  </w:num>
  <w:num w:numId="15">
    <w:abstractNumId w:val="13"/>
  </w:num>
  <w:num w:numId="16">
    <w:abstractNumId w:val="10"/>
  </w:num>
  <w:num w:numId="17">
    <w:abstractNumId w:val="17"/>
  </w:num>
  <w:num w:numId="18">
    <w:abstractNumId w:val="0"/>
  </w:num>
  <w:num w:numId="19">
    <w:abstractNumId w:val="35"/>
  </w:num>
  <w:num w:numId="20">
    <w:abstractNumId w:val="3"/>
  </w:num>
  <w:num w:numId="21">
    <w:abstractNumId w:val="18"/>
  </w:num>
  <w:num w:numId="22">
    <w:abstractNumId w:val="1"/>
  </w:num>
  <w:num w:numId="23">
    <w:abstractNumId w:val="19"/>
  </w:num>
  <w:num w:numId="24">
    <w:abstractNumId w:val="26"/>
  </w:num>
  <w:num w:numId="25">
    <w:abstractNumId w:val="14"/>
  </w:num>
  <w:num w:numId="26">
    <w:abstractNumId w:val="6"/>
  </w:num>
  <w:num w:numId="27">
    <w:abstractNumId w:val="31"/>
  </w:num>
  <w:num w:numId="28">
    <w:abstractNumId w:val="20"/>
  </w:num>
  <w:num w:numId="29">
    <w:abstractNumId w:val="23"/>
  </w:num>
  <w:num w:numId="30">
    <w:abstractNumId w:val="7"/>
  </w:num>
  <w:num w:numId="31">
    <w:abstractNumId w:val="25"/>
  </w:num>
  <w:num w:numId="32">
    <w:abstractNumId w:val="27"/>
  </w:num>
  <w:num w:numId="33">
    <w:abstractNumId w:val="29"/>
  </w:num>
  <w:num w:numId="34">
    <w:abstractNumId w:val="4"/>
  </w:num>
  <w:num w:numId="35">
    <w:abstractNumId w:val="27"/>
    <w:lvlOverride w:ilvl="0">
      <w:lvl w:ilvl="0">
        <w:start w:val="1"/>
        <w:numFmt w:val="decimal"/>
        <w:lvlText w:val="%1"/>
        <w:lvlJc w:val="left"/>
        <w:pPr>
          <w:tabs>
            <w:tab w:val="num" w:pos="360"/>
          </w:tabs>
          <w:ind w:left="360" w:hanging="360"/>
        </w:pPr>
        <w:rPr>
          <w:rFonts w:cs="Times New Roman" w:hint="default"/>
        </w:rPr>
      </w:lvl>
    </w:lvlOverride>
    <w:lvlOverride w:ilvl="1">
      <w:lvl w:ilvl="1">
        <w:start w:val="1"/>
        <w:numFmt w:val="none"/>
        <w:suff w:val="nothing"/>
        <w:lvlText w:val="1.2"/>
        <w:lvlJc w:val="left"/>
        <w:pPr>
          <w:ind w:left="792" w:hanging="432"/>
        </w:pPr>
        <w:rPr>
          <w:rFonts w:cs="Times New Roman" w:hint="default"/>
        </w:rPr>
      </w:lvl>
    </w:lvlOverride>
    <w:lvlOverride w:ilvl="2">
      <w:lvl w:ilvl="2">
        <w:start w:val="1"/>
        <w:numFmt w:val="none"/>
        <w:lvlRestart w:val="0"/>
        <w:lvlText w:val="1.3"/>
        <w:lvlJc w:val="left"/>
        <w:pPr>
          <w:tabs>
            <w:tab w:val="num" w:pos="1440"/>
          </w:tabs>
          <w:ind w:left="1224" w:hanging="504"/>
        </w:pPr>
        <w:rPr>
          <w:rFonts w:cs="Times New Roman" w:hint="default"/>
        </w:rPr>
      </w:lvl>
    </w:lvlOverride>
    <w:lvlOverride w:ilvl="3">
      <w:lvl w:ilvl="3">
        <w:start w:val="1"/>
        <w:numFmt w:val="decimal"/>
        <w:lvlText w:val="%4.%24"/>
        <w:lvlJc w:val="left"/>
        <w:pPr>
          <w:tabs>
            <w:tab w:val="num" w:pos="2160"/>
          </w:tabs>
          <w:ind w:left="1728" w:hanging="648"/>
        </w:pPr>
        <w:rPr>
          <w:rFonts w:cs="Times New Roman" w:hint="default"/>
        </w:rPr>
      </w:lvl>
    </w:lvlOverride>
    <w:lvlOverride w:ilvl="4">
      <w:lvl w:ilvl="4">
        <w:start w:val="1"/>
        <w:numFmt w:val="none"/>
        <w:lvlText w:val="1.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36">
    <w:abstractNumId w:val="16"/>
  </w:num>
  <w:num w:numId="37">
    <w:abstractNumId w:val="24"/>
  </w:num>
  <w:num w:numId="38">
    <w:abstractNumId w:val="32"/>
  </w:num>
  <w:num w:numId="39">
    <w:abstractNumId w:val="21"/>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D67"/>
    <w:rsid w:val="001E4F3E"/>
    <w:rsid w:val="00291D67"/>
    <w:rsid w:val="005F075F"/>
    <w:rsid w:val="005F3888"/>
    <w:rsid w:val="00C56699"/>
    <w:rsid w:val="00DD406A"/>
    <w:rsid w:val="00FB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0FB3B304-9845-4F10-855C-E37F92A3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iPriority w:val="99"/>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semiHidden/>
    <w:rPr>
      <w:sz w:val="24"/>
      <w:szCs w:val="24"/>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character" w:styleId="a3">
    <w:name w:val="page number"/>
    <w:uiPriority w:val="99"/>
    <w:rPr>
      <w:rFonts w:cs="Times New Roman"/>
    </w:rPr>
  </w:style>
  <w:style w:type="paragraph" w:styleId="a4">
    <w:name w:val="footer"/>
    <w:basedOn w:val="a"/>
    <w:link w:val="a5"/>
    <w:uiPriority w:val="99"/>
    <w:pPr>
      <w:tabs>
        <w:tab w:val="center" w:pos="4677"/>
        <w:tab w:val="right" w:pos="9355"/>
      </w:tabs>
    </w:pPr>
  </w:style>
  <w:style w:type="character" w:customStyle="1" w:styleId="a5">
    <w:name w:val="Нижний колонтитул Знак"/>
    <w:link w:val="a4"/>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4277</Words>
  <Characters>24384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РОСАТОМ</vt:lpstr>
    </vt:vector>
  </TitlesOfParts>
  <Company>.</Company>
  <LinksUpToDate>false</LinksUpToDate>
  <CharactersWithSpaces>28604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РОСАТОМ</dc:title>
  <dc:subject/>
  <dc:creator>.</dc:creator>
  <cp:keywords/>
  <dc:description/>
  <cp:lastModifiedBy>admin</cp:lastModifiedBy>
  <cp:revision>2</cp:revision>
  <dcterms:created xsi:type="dcterms:W3CDTF">2014-03-03T19:41:00Z</dcterms:created>
  <dcterms:modified xsi:type="dcterms:W3CDTF">2014-03-03T19:41:00Z</dcterms:modified>
</cp:coreProperties>
</file>