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F3F3">
    <v:background id="_x0000_s1025" o:bwmode="white" fillcolor="#f3f3f3">
      <v:fill r:id="rId3" o:title="Горизонтальный кирпич" color2="#ffffe1" type="pattern"/>
    </v:background>
  </w:background>
  <w:body>
    <w:p w:rsidR="0094642F" w:rsidRDefault="0094642F">
      <w:pPr>
        <w:pStyle w:val="af1"/>
        <w:jc w:val="center"/>
        <w:rPr>
          <w:spacing w:val="20"/>
          <w:sz w:val="30"/>
        </w:rPr>
      </w:pPr>
      <w:r>
        <w:rPr>
          <w:spacing w:val="20"/>
          <w:sz w:val="30"/>
        </w:rPr>
        <w:t>УНИВЕРСИТЕТ РОССИЙСКОЙ АКАДЕМИИ ОБРАЗОВАНИЯ</w:t>
      </w:r>
    </w:p>
    <w:p w:rsidR="0094642F" w:rsidRDefault="0094642F">
      <w:pPr>
        <w:pStyle w:val="af1"/>
      </w:pPr>
    </w:p>
    <w:p w:rsidR="0094642F" w:rsidRDefault="0094642F">
      <w:pPr>
        <w:pStyle w:val="af1"/>
      </w:pPr>
    </w:p>
    <w:p w:rsidR="0094642F" w:rsidRDefault="0094642F">
      <w:pPr>
        <w:pStyle w:val="af1"/>
        <w:rPr>
          <w:i/>
        </w:rPr>
      </w:pPr>
      <w:r>
        <w:t xml:space="preserve">Факультет: </w:t>
      </w:r>
      <w:r>
        <w:rPr>
          <w:i/>
        </w:rPr>
        <w:t>Бизнес, Маркетинг, Коммерция</w:t>
      </w:r>
    </w:p>
    <w:p w:rsidR="0094642F" w:rsidRDefault="0094642F">
      <w:pPr>
        <w:pStyle w:val="af1"/>
        <w:rPr>
          <w:i/>
        </w:rPr>
      </w:pPr>
      <w:r>
        <w:t xml:space="preserve">Дисциплина: </w:t>
      </w:r>
      <w:r>
        <w:rPr>
          <w:i/>
        </w:rPr>
        <w:t>Статистика</w:t>
      </w:r>
    </w:p>
    <w:p w:rsidR="0094642F" w:rsidRDefault="0094642F">
      <w:pPr>
        <w:pStyle w:val="af1"/>
      </w:pPr>
    </w:p>
    <w:p w:rsidR="0094642F" w:rsidRDefault="0094642F">
      <w:pPr>
        <w:pStyle w:val="af1"/>
      </w:pPr>
    </w:p>
    <w:p w:rsidR="0094642F" w:rsidRDefault="0094642F">
      <w:pPr>
        <w:pStyle w:val="af1"/>
      </w:pPr>
    </w:p>
    <w:p w:rsidR="0094642F" w:rsidRDefault="0094642F">
      <w:pPr>
        <w:pStyle w:val="af1"/>
      </w:pPr>
    </w:p>
    <w:p w:rsidR="0094642F" w:rsidRDefault="0094642F">
      <w:pPr>
        <w:pStyle w:val="af1"/>
      </w:pPr>
    </w:p>
    <w:p w:rsidR="0094642F" w:rsidRDefault="0094642F">
      <w:pPr>
        <w:pStyle w:val="af1"/>
      </w:pPr>
    </w:p>
    <w:p w:rsidR="0094642F" w:rsidRDefault="0094642F">
      <w:pPr>
        <w:pStyle w:val="af1"/>
      </w:pPr>
    </w:p>
    <w:p w:rsidR="0094642F" w:rsidRDefault="0094642F">
      <w:pPr>
        <w:pStyle w:val="af1"/>
        <w:rPr>
          <w:i/>
        </w:rPr>
      </w:pPr>
      <w:r>
        <w:t xml:space="preserve">Ф.И.О. студента: </w:t>
      </w:r>
      <w:r w:rsidRPr="00A44E3F">
        <w:rPr>
          <w:i/>
        </w:rPr>
        <w:t>Спрыжков Игорь Максимович</w:t>
      </w:r>
    </w:p>
    <w:p w:rsidR="0094642F" w:rsidRDefault="0094642F">
      <w:pPr>
        <w:pStyle w:val="af1"/>
      </w:pPr>
      <w:r>
        <w:t xml:space="preserve">Курс: </w:t>
      </w:r>
      <w:r>
        <w:rPr>
          <w:i/>
        </w:rPr>
        <w:t>3</w:t>
      </w:r>
      <w:r>
        <w:t xml:space="preserve">. </w:t>
      </w:r>
      <w:r>
        <w:tab/>
        <w:t xml:space="preserve">Семестр: </w:t>
      </w:r>
      <w:r>
        <w:rPr>
          <w:i/>
        </w:rPr>
        <w:t>6.</w:t>
      </w:r>
    </w:p>
    <w:p w:rsidR="0094642F" w:rsidRDefault="0094642F">
      <w:pPr>
        <w:pStyle w:val="af1"/>
        <w:rPr>
          <w:i/>
        </w:rPr>
      </w:pPr>
    </w:p>
    <w:p w:rsidR="0094642F" w:rsidRDefault="0094642F">
      <w:pPr>
        <w:pStyle w:val="af1"/>
      </w:pPr>
    </w:p>
    <w:p w:rsidR="0094642F" w:rsidRDefault="0094642F">
      <w:pPr>
        <w:pStyle w:val="af1"/>
      </w:pPr>
    </w:p>
    <w:p w:rsidR="0094642F" w:rsidRDefault="0094642F">
      <w:pPr>
        <w:pStyle w:val="af1"/>
      </w:pPr>
    </w:p>
    <w:p w:rsidR="0094642F" w:rsidRDefault="0094642F">
      <w:pPr>
        <w:pStyle w:val="af1"/>
      </w:pPr>
    </w:p>
    <w:p w:rsidR="0094642F" w:rsidRDefault="0094642F">
      <w:pPr>
        <w:pStyle w:val="af1"/>
      </w:pPr>
    </w:p>
    <w:p w:rsidR="0094642F" w:rsidRDefault="0094642F">
      <w:pPr>
        <w:pStyle w:val="af1"/>
      </w:pPr>
      <w:r>
        <w:t>Дата сдачи: _____________________</w:t>
      </w:r>
    </w:p>
    <w:p w:rsidR="0094642F" w:rsidRDefault="0094642F">
      <w:pPr>
        <w:pStyle w:val="af1"/>
        <w:rPr>
          <w:i/>
        </w:rPr>
      </w:pPr>
      <w:r>
        <w:t xml:space="preserve">Ф.И.О. преподавателя: </w:t>
      </w:r>
      <w:r>
        <w:rPr>
          <w:i/>
        </w:rPr>
        <w:t>Черемных Н.Я.</w:t>
      </w:r>
    </w:p>
    <w:p w:rsidR="0094642F" w:rsidRDefault="0094642F">
      <w:pPr>
        <w:pStyle w:val="af1"/>
      </w:pPr>
      <w:r>
        <w:t xml:space="preserve">Оценка: _________________________ </w:t>
      </w:r>
      <w:r>
        <w:tab/>
      </w:r>
      <w:r>
        <w:tab/>
        <w:t>Подпись: _________________________</w:t>
      </w:r>
    </w:p>
    <w:p w:rsidR="0094642F" w:rsidRDefault="0094642F">
      <w:pPr>
        <w:pStyle w:val="af1"/>
      </w:pPr>
      <w:r>
        <w:t>Дата проверки: __________________</w:t>
      </w:r>
    </w:p>
    <w:p w:rsidR="0094642F" w:rsidRDefault="0094642F">
      <w:pPr>
        <w:pStyle w:val="af1"/>
        <w:sectPr w:rsidR="0094642F">
          <w:footerReference w:type="even" r:id="rId8"/>
          <w:footerReference w:type="default" r:id="rId9"/>
          <w:pgSz w:w="11907" w:h="16840" w:code="9"/>
          <w:pgMar w:top="794" w:right="567" w:bottom="794" w:left="567" w:header="720" w:footer="720" w:gutter="1134"/>
          <w:cols w:space="720"/>
          <w:titlePg/>
        </w:sectPr>
      </w:pPr>
    </w:p>
    <w:p w:rsidR="0094642F" w:rsidRDefault="0094642F">
      <w:pPr>
        <w:pStyle w:val="1"/>
      </w:pPr>
      <w:r>
        <w:t>Задача 1.</w:t>
      </w:r>
    </w:p>
    <w:p w:rsidR="0094642F" w:rsidRDefault="0094642F">
      <w:pPr>
        <w:pStyle w:val="af2"/>
      </w:pPr>
      <w:r>
        <w:t>Остатки вкладов населения в 1994 году в млрд. руб. представлены следующими данными Сбербанка России:</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1985"/>
        <w:gridCol w:w="1771"/>
        <w:gridCol w:w="1772"/>
        <w:gridCol w:w="1772"/>
        <w:gridCol w:w="1772"/>
      </w:tblGrid>
      <w:tr w:rsidR="0094642F">
        <w:trPr>
          <w:trHeight w:val="322"/>
        </w:trPr>
        <w:tc>
          <w:tcPr>
            <w:tcW w:w="1985" w:type="dxa"/>
            <w:vAlign w:val="center"/>
          </w:tcPr>
          <w:p w:rsidR="0094642F" w:rsidRDefault="0094642F">
            <w:pPr>
              <w:pStyle w:val="af4"/>
            </w:pPr>
            <w:r>
              <w:t>Даты</w:t>
            </w:r>
          </w:p>
        </w:tc>
        <w:tc>
          <w:tcPr>
            <w:tcW w:w="1771" w:type="dxa"/>
            <w:vAlign w:val="center"/>
          </w:tcPr>
          <w:p w:rsidR="0094642F" w:rsidRDefault="0094642F">
            <w:pPr>
              <w:pStyle w:val="af4"/>
            </w:pPr>
            <w:r>
              <w:t>01.01.94.</w:t>
            </w:r>
          </w:p>
        </w:tc>
        <w:tc>
          <w:tcPr>
            <w:tcW w:w="1772" w:type="dxa"/>
            <w:vAlign w:val="center"/>
          </w:tcPr>
          <w:p w:rsidR="0094642F" w:rsidRDefault="0094642F">
            <w:pPr>
              <w:pStyle w:val="af4"/>
            </w:pPr>
            <w:r>
              <w:t>01.07.94.</w:t>
            </w:r>
          </w:p>
        </w:tc>
        <w:tc>
          <w:tcPr>
            <w:tcW w:w="1772" w:type="dxa"/>
            <w:vAlign w:val="center"/>
          </w:tcPr>
          <w:p w:rsidR="0094642F" w:rsidRDefault="0094642F">
            <w:pPr>
              <w:pStyle w:val="af4"/>
            </w:pPr>
            <w:r>
              <w:t>01.10.94.</w:t>
            </w:r>
          </w:p>
        </w:tc>
        <w:tc>
          <w:tcPr>
            <w:tcW w:w="1772" w:type="dxa"/>
            <w:vAlign w:val="center"/>
          </w:tcPr>
          <w:p w:rsidR="0094642F" w:rsidRDefault="0094642F">
            <w:pPr>
              <w:pStyle w:val="af4"/>
            </w:pPr>
            <w:r>
              <w:t>01.01.95.</w:t>
            </w:r>
          </w:p>
        </w:tc>
      </w:tr>
      <w:tr w:rsidR="0094642F">
        <w:trPr>
          <w:trHeight w:val="322"/>
        </w:trPr>
        <w:tc>
          <w:tcPr>
            <w:tcW w:w="1985" w:type="dxa"/>
            <w:vAlign w:val="center"/>
          </w:tcPr>
          <w:p w:rsidR="0094642F" w:rsidRDefault="0094642F">
            <w:pPr>
              <w:pStyle w:val="af4"/>
            </w:pPr>
            <w:r>
              <w:t>Вклады населения</w:t>
            </w:r>
          </w:p>
        </w:tc>
        <w:tc>
          <w:tcPr>
            <w:tcW w:w="1771" w:type="dxa"/>
            <w:vAlign w:val="center"/>
          </w:tcPr>
          <w:p w:rsidR="0094642F" w:rsidRDefault="0094642F">
            <w:pPr>
              <w:pStyle w:val="af4"/>
            </w:pPr>
            <w:r>
              <w:t>3966.3</w:t>
            </w:r>
          </w:p>
        </w:tc>
        <w:tc>
          <w:tcPr>
            <w:tcW w:w="1772" w:type="dxa"/>
            <w:vAlign w:val="center"/>
          </w:tcPr>
          <w:p w:rsidR="0094642F" w:rsidRDefault="0094642F">
            <w:pPr>
              <w:pStyle w:val="af4"/>
            </w:pPr>
            <w:r>
              <w:t>7782.0</w:t>
            </w:r>
          </w:p>
        </w:tc>
        <w:tc>
          <w:tcPr>
            <w:tcW w:w="1772" w:type="dxa"/>
            <w:vAlign w:val="center"/>
          </w:tcPr>
          <w:p w:rsidR="0094642F" w:rsidRDefault="0094642F">
            <w:pPr>
              <w:pStyle w:val="af4"/>
            </w:pPr>
            <w:r>
              <w:t>11773.3</w:t>
            </w:r>
          </w:p>
        </w:tc>
        <w:tc>
          <w:tcPr>
            <w:tcW w:w="1772" w:type="dxa"/>
            <w:vAlign w:val="center"/>
          </w:tcPr>
          <w:p w:rsidR="0094642F" w:rsidRDefault="0094642F">
            <w:pPr>
              <w:pStyle w:val="af4"/>
            </w:pPr>
            <w:r>
              <w:t>15207.9</w:t>
            </w:r>
          </w:p>
        </w:tc>
      </w:tr>
    </w:tbl>
    <w:p w:rsidR="0094642F" w:rsidRDefault="0094642F">
      <w:pPr>
        <w:pStyle w:val="af2"/>
      </w:pPr>
      <w:r>
        <w:t>Для анализа динамики вкладов населения исчислите:</w:t>
      </w:r>
    </w:p>
    <w:p w:rsidR="0094642F" w:rsidRDefault="0094642F">
      <w:pPr>
        <w:pStyle w:val="af2"/>
      </w:pPr>
      <w:r>
        <w:t>1. Цепные и базисные абсолютные приросты, темпы роста, темпы прироста.</w:t>
      </w:r>
    </w:p>
    <w:p w:rsidR="0094642F" w:rsidRDefault="0094642F">
      <w:pPr>
        <w:pStyle w:val="af2"/>
      </w:pPr>
      <w:r>
        <w:t>2. Средний уровень ряда динамики.</w:t>
      </w:r>
    </w:p>
    <w:p w:rsidR="0094642F" w:rsidRDefault="0094642F">
      <w:pPr>
        <w:pStyle w:val="af2"/>
      </w:pPr>
      <w:r>
        <w:t>3. Средний абсолютный прирост, средние темпы роста и прироста вкладов.</w:t>
      </w:r>
    </w:p>
    <w:p w:rsidR="0094642F" w:rsidRDefault="0094642F">
      <w:pPr>
        <w:pStyle w:val="af2"/>
      </w:pPr>
      <w:r>
        <w:t>Полученные показатели представьте в таблице. Изобразите анализируемый динамический ряд на графике.</w:t>
      </w:r>
    </w:p>
    <w:p w:rsidR="0094642F" w:rsidRDefault="0094642F">
      <w:pPr>
        <w:pStyle w:val="af6"/>
      </w:pPr>
      <w:r>
        <w:t>Решение</w:t>
      </w:r>
    </w:p>
    <w:p w:rsidR="0094642F" w:rsidRDefault="0094642F">
      <w:r>
        <w:t>В данном случае имеем моментный динамический ряд (время задано в виде конкретных дат {моментов}).</w:t>
      </w:r>
    </w:p>
    <w:p w:rsidR="0094642F" w:rsidRDefault="0094642F">
      <w:pPr>
        <w:pStyle w:val="a6"/>
      </w:pPr>
      <w:r>
        <w:t xml:space="preserve">Таблица </w:t>
      </w:r>
      <w:r>
        <w:rPr>
          <w:noProof/>
        </w:rPr>
        <w:t>1</w:t>
      </w:r>
    </w:p>
    <w:p w:rsidR="0094642F" w:rsidRDefault="0094642F">
      <w:pPr>
        <w:pStyle w:val="af5"/>
      </w:pPr>
      <w:r>
        <w:t>Абсолютные и относительные показатели тенденции</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34"/>
        <w:gridCol w:w="1276"/>
        <w:gridCol w:w="1110"/>
        <w:gridCol w:w="1110"/>
        <w:gridCol w:w="1111"/>
        <w:gridCol w:w="1110"/>
        <w:gridCol w:w="1110"/>
        <w:gridCol w:w="1111"/>
      </w:tblGrid>
      <w:tr w:rsidR="0094642F">
        <w:trPr>
          <w:cantSplit/>
          <w:trHeight w:val="660"/>
        </w:trPr>
        <w:tc>
          <w:tcPr>
            <w:tcW w:w="1134" w:type="dxa"/>
            <w:vMerge w:val="restart"/>
            <w:vAlign w:val="center"/>
          </w:tcPr>
          <w:p w:rsidR="0094642F" w:rsidRDefault="0094642F">
            <w:pPr>
              <w:pStyle w:val="af"/>
            </w:pPr>
            <w:r>
              <w:t>Моменты времени (даты)</w:t>
            </w:r>
          </w:p>
        </w:tc>
        <w:tc>
          <w:tcPr>
            <w:tcW w:w="1276" w:type="dxa"/>
            <w:vMerge w:val="restart"/>
            <w:vAlign w:val="center"/>
          </w:tcPr>
          <w:p w:rsidR="0094642F" w:rsidRDefault="0094642F">
            <w:pPr>
              <w:pStyle w:val="af"/>
            </w:pPr>
            <w:r>
              <w:t>Уровни ряда (вклады населения, млрд. руб.)</w:t>
            </w:r>
          </w:p>
        </w:tc>
        <w:tc>
          <w:tcPr>
            <w:tcW w:w="2220" w:type="dxa"/>
            <w:gridSpan w:val="2"/>
            <w:vAlign w:val="center"/>
          </w:tcPr>
          <w:p w:rsidR="0094642F" w:rsidRDefault="0094642F">
            <w:pPr>
              <w:pStyle w:val="af"/>
            </w:pPr>
            <w:r>
              <w:t>Абсолютный прирост, млрд. руб./квартал</w:t>
            </w:r>
            <w:r>
              <w:rPr>
                <w:rStyle w:val="ac"/>
              </w:rPr>
              <w:footnoteReference w:id="1"/>
            </w:r>
          </w:p>
        </w:tc>
        <w:tc>
          <w:tcPr>
            <w:tcW w:w="2221" w:type="dxa"/>
            <w:gridSpan w:val="2"/>
            <w:vAlign w:val="center"/>
          </w:tcPr>
          <w:p w:rsidR="0094642F" w:rsidRDefault="0094642F">
            <w:pPr>
              <w:pStyle w:val="af"/>
            </w:pPr>
            <w:r>
              <w:t>Темп роста уровня, %</w:t>
            </w:r>
          </w:p>
        </w:tc>
        <w:tc>
          <w:tcPr>
            <w:tcW w:w="2221" w:type="dxa"/>
            <w:gridSpan w:val="2"/>
            <w:vAlign w:val="center"/>
          </w:tcPr>
          <w:p w:rsidR="0094642F" w:rsidRDefault="0094642F">
            <w:pPr>
              <w:pStyle w:val="af"/>
            </w:pPr>
            <w:r>
              <w:t>Темп прироста, %</w:t>
            </w:r>
          </w:p>
        </w:tc>
      </w:tr>
      <w:tr w:rsidR="0094642F">
        <w:trPr>
          <w:cantSplit/>
          <w:trHeight w:val="457"/>
        </w:trPr>
        <w:tc>
          <w:tcPr>
            <w:tcW w:w="1134" w:type="dxa"/>
            <w:vMerge/>
          </w:tcPr>
          <w:p w:rsidR="0094642F" w:rsidRDefault="0094642F">
            <w:pPr>
              <w:pStyle w:val="af"/>
            </w:pPr>
          </w:p>
        </w:tc>
        <w:tc>
          <w:tcPr>
            <w:tcW w:w="1276" w:type="dxa"/>
            <w:vMerge/>
          </w:tcPr>
          <w:p w:rsidR="0094642F" w:rsidRDefault="0094642F">
            <w:pPr>
              <w:pStyle w:val="af"/>
            </w:pPr>
          </w:p>
        </w:tc>
        <w:tc>
          <w:tcPr>
            <w:tcW w:w="1110" w:type="dxa"/>
            <w:vAlign w:val="center"/>
          </w:tcPr>
          <w:p w:rsidR="0094642F" w:rsidRDefault="0094642F">
            <w:pPr>
              <w:pStyle w:val="af"/>
            </w:pPr>
            <w:r>
              <w:t xml:space="preserve">цепной </w:t>
            </w:r>
          </w:p>
        </w:tc>
        <w:tc>
          <w:tcPr>
            <w:tcW w:w="1110" w:type="dxa"/>
            <w:vAlign w:val="center"/>
          </w:tcPr>
          <w:p w:rsidR="0094642F" w:rsidRDefault="0094642F">
            <w:pPr>
              <w:pStyle w:val="af"/>
            </w:pPr>
            <w:r>
              <w:t>базисный</w:t>
            </w:r>
          </w:p>
        </w:tc>
        <w:tc>
          <w:tcPr>
            <w:tcW w:w="1111" w:type="dxa"/>
            <w:vAlign w:val="center"/>
          </w:tcPr>
          <w:p w:rsidR="0094642F" w:rsidRDefault="0094642F">
            <w:pPr>
              <w:pStyle w:val="af"/>
            </w:pPr>
            <w:r>
              <w:t>цепной</w:t>
            </w:r>
          </w:p>
        </w:tc>
        <w:tc>
          <w:tcPr>
            <w:tcW w:w="1110" w:type="dxa"/>
            <w:vAlign w:val="center"/>
          </w:tcPr>
          <w:p w:rsidR="0094642F" w:rsidRDefault="0094642F">
            <w:pPr>
              <w:pStyle w:val="af"/>
            </w:pPr>
            <w:r>
              <w:t>базисный</w:t>
            </w:r>
          </w:p>
        </w:tc>
        <w:tc>
          <w:tcPr>
            <w:tcW w:w="1110" w:type="dxa"/>
            <w:vAlign w:val="center"/>
          </w:tcPr>
          <w:p w:rsidR="0094642F" w:rsidRDefault="0094642F">
            <w:pPr>
              <w:pStyle w:val="af"/>
            </w:pPr>
            <w:r>
              <w:t>цепной</w:t>
            </w:r>
          </w:p>
        </w:tc>
        <w:tc>
          <w:tcPr>
            <w:tcW w:w="1111" w:type="dxa"/>
            <w:vAlign w:val="center"/>
          </w:tcPr>
          <w:p w:rsidR="0094642F" w:rsidRDefault="0094642F">
            <w:pPr>
              <w:pStyle w:val="af"/>
            </w:pPr>
            <w:r>
              <w:t>базисный</w:t>
            </w:r>
          </w:p>
        </w:tc>
      </w:tr>
      <w:tr w:rsidR="0094642F">
        <w:trPr>
          <w:cantSplit/>
          <w:trHeight w:val="713"/>
        </w:trPr>
        <w:tc>
          <w:tcPr>
            <w:tcW w:w="1134" w:type="dxa"/>
            <w:vAlign w:val="center"/>
          </w:tcPr>
          <w:p w:rsidR="0094642F" w:rsidRDefault="0094642F">
            <w:pPr>
              <w:pStyle w:val="af"/>
              <w:rPr>
                <w:i/>
                <w:sz w:val="20"/>
              </w:rPr>
            </w:pPr>
            <w:r>
              <w:rPr>
                <w:i/>
                <w:sz w:val="20"/>
              </w:rPr>
              <w:t>n</w:t>
            </w:r>
          </w:p>
        </w:tc>
        <w:tc>
          <w:tcPr>
            <w:tcW w:w="1276" w:type="dxa"/>
            <w:vAlign w:val="center"/>
          </w:tcPr>
          <w:p w:rsidR="0094642F" w:rsidRDefault="0094642F">
            <w:pPr>
              <w:pStyle w:val="af"/>
              <w:rPr>
                <w:i/>
                <w:sz w:val="20"/>
                <w:lang w:val="en-US"/>
              </w:rPr>
            </w:pPr>
            <w:r>
              <w:rPr>
                <w:i/>
                <w:sz w:val="20"/>
                <w:lang w:val="en-US"/>
              </w:rPr>
              <w:t>y</w:t>
            </w:r>
            <w:r>
              <w:rPr>
                <w:i/>
                <w:sz w:val="20"/>
                <w:vertAlign w:val="subscript"/>
                <w:lang w:val="en-US"/>
              </w:rPr>
              <w:t>n</w:t>
            </w:r>
          </w:p>
        </w:tc>
        <w:tc>
          <w:tcPr>
            <w:tcW w:w="1110" w:type="dxa"/>
            <w:vAlign w:val="center"/>
          </w:tcPr>
          <w:p w:rsidR="0094642F" w:rsidRDefault="0094642F">
            <w:pPr>
              <w:pStyle w:val="af"/>
              <w:rPr>
                <w:i/>
                <w:sz w:val="20"/>
                <w:vertAlign w:val="subscript"/>
                <w:lang w:val="en-US"/>
              </w:rPr>
            </w:pPr>
            <w:r>
              <w:rPr>
                <w:i/>
                <w:sz w:val="20"/>
              </w:rPr>
              <w:t>Δ</w:t>
            </w:r>
            <w:r>
              <w:rPr>
                <w:i/>
                <w:sz w:val="20"/>
                <w:vertAlign w:val="subscript"/>
              </w:rPr>
              <w:t>ц</w:t>
            </w:r>
            <w:r>
              <w:rPr>
                <w:i/>
                <w:sz w:val="20"/>
                <w:lang w:val="en-US"/>
              </w:rPr>
              <w:t xml:space="preserve"> = </w:t>
            </w:r>
            <w:r>
              <w:rPr>
                <w:i/>
                <w:sz w:val="20"/>
                <w:lang w:val="en-US"/>
              </w:rPr>
              <w:br/>
              <w:t>= y</w:t>
            </w:r>
            <w:r>
              <w:rPr>
                <w:i/>
                <w:sz w:val="20"/>
                <w:vertAlign w:val="subscript"/>
                <w:lang w:val="en-US"/>
              </w:rPr>
              <w:t>n</w:t>
            </w:r>
            <w:r>
              <w:rPr>
                <w:i/>
                <w:sz w:val="20"/>
                <w:lang w:val="en-US"/>
              </w:rPr>
              <w:t xml:space="preserve"> – y</w:t>
            </w:r>
            <w:r>
              <w:rPr>
                <w:i/>
                <w:sz w:val="20"/>
                <w:vertAlign w:val="subscript"/>
                <w:lang w:val="en-US"/>
              </w:rPr>
              <w:t>n-1</w:t>
            </w:r>
          </w:p>
        </w:tc>
        <w:tc>
          <w:tcPr>
            <w:tcW w:w="1110" w:type="dxa"/>
            <w:vAlign w:val="center"/>
          </w:tcPr>
          <w:p w:rsidR="0094642F" w:rsidRDefault="0094642F">
            <w:pPr>
              <w:pStyle w:val="af"/>
              <w:rPr>
                <w:i/>
                <w:sz w:val="20"/>
                <w:vertAlign w:val="subscript"/>
                <w:lang w:val="en-US"/>
              </w:rPr>
            </w:pPr>
            <w:r>
              <w:rPr>
                <w:i/>
                <w:sz w:val="20"/>
              </w:rPr>
              <w:t>Δ</w:t>
            </w:r>
            <w:r>
              <w:rPr>
                <w:i/>
                <w:sz w:val="20"/>
                <w:vertAlign w:val="subscript"/>
                <w:lang w:val="en-US"/>
              </w:rPr>
              <w:t>0</w:t>
            </w:r>
            <w:r>
              <w:rPr>
                <w:i/>
                <w:sz w:val="20"/>
                <w:lang w:val="en-US"/>
              </w:rPr>
              <w:t xml:space="preserve"> = </w:t>
            </w:r>
            <w:r>
              <w:rPr>
                <w:i/>
                <w:sz w:val="20"/>
                <w:lang w:val="en-US"/>
              </w:rPr>
              <w:br/>
              <w:t>= y</w:t>
            </w:r>
            <w:r>
              <w:rPr>
                <w:i/>
                <w:sz w:val="20"/>
                <w:vertAlign w:val="subscript"/>
                <w:lang w:val="en-US"/>
              </w:rPr>
              <w:t>n</w:t>
            </w:r>
            <w:r>
              <w:rPr>
                <w:i/>
                <w:sz w:val="20"/>
                <w:lang w:val="en-US"/>
              </w:rPr>
              <w:t xml:space="preserve"> – y</w:t>
            </w:r>
            <w:r>
              <w:rPr>
                <w:i/>
                <w:sz w:val="20"/>
                <w:vertAlign w:val="subscript"/>
                <w:lang w:val="en-US"/>
              </w:rPr>
              <w:t>0</w:t>
            </w:r>
          </w:p>
        </w:tc>
        <w:tc>
          <w:tcPr>
            <w:tcW w:w="1111" w:type="dxa"/>
            <w:vAlign w:val="center"/>
          </w:tcPr>
          <w:p w:rsidR="0094642F" w:rsidRDefault="0094642F">
            <w:pPr>
              <w:pStyle w:val="af"/>
              <w:rPr>
                <w:i/>
                <w:sz w:val="20"/>
                <w:vertAlign w:val="subscript"/>
                <w:lang w:val="en-US"/>
              </w:rPr>
            </w:pPr>
            <w:r>
              <w:rPr>
                <w:i/>
                <w:sz w:val="20"/>
                <w:lang w:val="en-US"/>
              </w:rPr>
              <w:t>k</w:t>
            </w:r>
            <w:r>
              <w:rPr>
                <w:i/>
                <w:sz w:val="20"/>
                <w:vertAlign w:val="subscript"/>
                <w:lang w:val="en-US"/>
              </w:rPr>
              <w:t>n</w:t>
            </w:r>
            <w:r>
              <w:rPr>
                <w:i/>
                <w:sz w:val="20"/>
                <w:lang w:val="en-US"/>
              </w:rPr>
              <w:t xml:space="preserve"> = </w:t>
            </w:r>
            <w:r>
              <w:rPr>
                <w:i/>
                <w:sz w:val="20"/>
                <w:lang w:val="en-US"/>
              </w:rPr>
              <w:br/>
              <w:t>= y</w:t>
            </w:r>
            <w:r>
              <w:rPr>
                <w:i/>
                <w:sz w:val="20"/>
                <w:vertAlign w:val="subscript"/>
                <w:lang w:val="en-US"/>
              </w:rPr>
              <w:t>n</w:t>
            </w:r>
            <w:r>
              <w:rPr>
                <w:i/>
                <w:sz w:val="20"/>
                <w:lang w:val="en-US"/>
              </w:rPr>
              <w:t>/y</w:t>
            </w:r>
            <w:r>
              <w:rPr>
                <w:i/>
                <w:sz w:val="20"/>
                <w:vertAlign w:val="subscript"/>
                <w:lang w:val="en-US"/>
              </w:rPr>
              <w:t>n-1</w:t>
            </w:r>
          </w:p>
        </w:tc>
        <w:tc>
          <w:tcPr>
            <w:tcW w:w="1110" w:type="dxa"/>
            <w:vAlign w:val="center"/>
          </w:tcPr>
          <w:p w:rsidR="0094642F" w:rsidRDefault="0094642F">
            <w:pPr>
              <w:pStyle w:val="af"/>
              <w:rPr>
                <w:i/>
                <w:sz w:val="20"/>
                <w:vertAlign w:val="subscript"/>
                <w:lang w:val="en-US"/>
              </w:rPr>
            </w:pPr>
            <w:r>
              <w:rPr>
                <w:i/>
                <w:sz w:val="20"/>
                <w:lang w:val="en-US"/>
              </w:rPr>
              <w:t>k</w:t>
            </w:r>
            <w:r>
              <w:rPr>
                <w:i/>
                <w:sz w:val="20"/>
                <w:vertAlign w:val="subscript"/>
                <w:lang w:val="en-US"/>
              </w:rPr>
              <w:t>n/0</w:t>
            </w:r>
            <w:r>
              <w:rPr>
                <w:i/>
                <w:sz w:val="20"/>
                <w:lang w:val="en-US"/>
              </w:rPr>
              <w:t xml:space="preserve"> = </w:t>
            </w:r>
            <w:r>
              <w:rPr>
                <w:i/>
                <w:sz w:val="20"/>
                <w:lang w:val="en-US"/>
              </w:rPr>
              <w:br/>
              <w:t>= y</w:t>
            </w:r>
            <w:r>
              <w:rPr>
                <w:i/>
                <w:sz w:val="20"/>
                <w:vertAlign w:val="subscript"/>
                <w:lang w:val="en-US"/>
              </w:rPr>
              <w:t>n</w:t>
            </w:r>
            <w:r>
              <w:rPr>
                <w:i/>
                <w:sz w:val="20"/>
                <w:lang w:val="en-US"/>
              </w:rPr>
              <w:t>/y</w:t>
            </w:r>
            <w:r>
              <w:rPr>
                <w:i/>
                <w:sz w:val="20"/>
                <w:vertAlign w:val="subscript"/>
                <w:lang w:val="en-US"/>
              </w:rPr>
              <w:t>0</w:t>
            </w:r>
          </w:p>
        </w:tc>
        <w:tc>
          <w:tcPr>
            <w:tcW w:w="1110" w:type="dxa"/>
            <w:vAlign w:val="center"/>
          </w:tcPr>
          <w:p w:rsidR="0094642F" w:rsidRDefault="0094642F">
            <w:pPr>
              <w:pStyle w:val="af"/>
              <w:rPr>
                <w:i/>
                <w:sz w:val="20"/>
              </w:rPr>
            </w:pPr>
            <w:r>
              <w:rPr>
                <w:i/>
                <w:sz w:val="20"/>
              </w:rPr>
              <w:t>k</w:t>
            </w:r>
            <w:r>
              <w:rPr>
                <w:i/>
                <w:sz w:val="20"/>
                <w:vertAlign w:val="subscript"/>
              </w:rPr>
              <w:t>n</w:t>
            </w:r>
            <w:r>
              <w:rPr>
                <w:i/>
                <w:sz w:val="20"/>
              </w:rPr>
              <w:t xml:space="preserve"> – 100%</w:t>
            </w:r>
          </w:p>
        </w:tc>
        <w:tc>
          <w:tcPr>
            <w:tcW w:w="1111" w:type="dxa"/>
            <w:vAlign w:val="center"/>
          </w:tcPr>
          <w:p w:rsidR="0094642F" w:rsidRDefault="0094642F">
            <w:pPr>
              <w:pStyle w:val="af"/>
              <w:rPr>
                <w:i/>
                <w:sz w:val="20"/>
              </w:rPr>
            </w:pPr>
            <w:r>
              <w:rPr>
                <w:i/>
                <w:sz w:val="20"/>
              </w:rPr>
              <w:t>k</w:t>
            </w:r>
            <w:r>
              <w:rPr>
                <w:i/>
                <w:sz w:val="20"/>
                <w:vertAlign w:val="subscript"/>
              </w:rPr>
              <w:t>n/0</w:t>
            </w:r>
            <w:r>
              <w:rPr>
                <w:i/>
                <w:sz w:val="20"/>
              </w:rPr>
              <w:t xml:space="preserve"> – 100%</w:t>
            </w:r>
          </w:p>
        </w:tc>
      </w:tr>
      <w:tr w:rsidR="0094642F">
        <w:trPr>
          <w:cantSplit/>
          <w:trHeight w:val="288"/>
        </w:trPr>
        <w:tc>
          <w:tcPr>
            <w:tcW w:w="1134" w:type="dxa"/>
            <w:vAlign w:val="center"/>
          </w:tcPr>
          <w:p w:rsidR="0094642F" w:rsidRDefault="0094642F">
            <w:pPr>
              <w:pStyle w:val="af"/>
            </w:pPr>
            <w:r>
              <w:t>0</w:t>
            </w:r>
          </w:p>
        </w:tc>
        <w:tc>
          <w:tcPr>
            <w:tcW w:w="1276" w:type="dxa"/>
            <w:vAlign w:val="center"/>
          </w:tcPr>
          <w:p w:rsidR="0094642F" w:rsidRDefault="0094642F">
            <w:pPr>
              <w:pStyle w:val="af"/>
            </w:pPr>
            <w:r>
              <w:t>3966.3</w:t>
            </w:r>
          </w:p>
        </w:tc>
        <w:tc>
          <w:tcPr>
            <w:tcW w:w="2220" w:type="dxa"/>
            <w:gridSpan w:val="2"/>
            <w:vAlign w:val="center"/>
          </w:tcPr>
          <w:p w:rsidR="0094642F" w:rsidRDefault="0094642F">
            <w:pPr>
              <w:pStyle w:val="af"/>
            </w:pPr>
            <w:r>
              <w:t>–</w:t>
            </w:r>
          </w:p>
        </w:tc>
        <w:tc>
          <w:tcPr>
            <w:tcW w:w="2221" w:type="dxa"/>
            <w:gridSpan w:val="2"/>
            <w:vAlign w:val="center"/>
          </w:tcPr>
          <w:p w:rsidR="0094642F" w:rsidRDefault="0094642F">
            <w:pPr>
              <w:pStyle w:val="af"/>
            </w:pPr>
            <w:r>
              <w:t>–</w:t>
            </w:r>
          </w:p>
        </w:tc>
        <w:tc>
          <w:tcPr>
            <w:tcW w:w="2221" w:type="dxa"/>
            <w:gridSpan w:val="2"/>
            <w:vAlign w:val="center"/>
          </w:tcPr>
          <w:p w:rsidR="0094642F" w:rsidRDefault="0094642F">
            <w:pPr>
              <w:pStyle w:val="af"/>
            </w:pPr>
            <w:r>
              <w:t>–</w:t>
            </w:r>
          </w:p>
        </w:tc>
      </w:tr>
      <w:tr w:rsidR="0094642F">
        <w:trPr>
          <w:cantSplit/>
          <w:trHeight w:val="288"/>
        </w:trPr>
        <w:tc>
          <w:tcPr>
            <w:tcW w:w="1134" w:type="dxa"/>
            <w:vAlign w:val="center"/>
          </w:tcPr>
          <w:p w:rsidR="0094642F" w:rsidRDefault="0094642F">
            <w:pPr>
              <w:pStyle w:val="af"/>
            </w:pPr>
            <w:r>
              <w:t>1</w:t>
            </w:r>
          </w:p>
        </w:tc>
        <w:tc>
          <w:tcPr>
            <w:tcW w:w="1276" w:type="dxa"/>
            <w:vAlign w:val="center"/>
          </w:tcPr>
          <w:p w:rsidR="0094642F" w:rsidRDefault="0094642F">
            <w:pPr>
              <w:pStyle w:val="af"/>
            </w:pPr>
            <w:r>
              <w:t>7782.0</w:t>
            </w:r>
          </w:p>
        </w:tc>
        <w:tc>
          <w:tcPr>
            <w:tcW w:w="2220" w:type="dxa"/>
            <w:gridSpan w:val="2"/>
            <w:vAlign w:val="center"/>
          </w:tcPr>
          <w:p w:rsidR="0094642F" w:rsidRDefault="0094642F">
            <w:pPr>
              <w:pStyle w:val="af"/>
            </w:pPr>
            <w:r>
              <w:t>3815.7</w:t>
            </w:r>
          </w:p>
        </w:tc>
        <w:tc>
          <w:tcPr>
            <w:tcW w:w="2221" w:type="dxa"/>
            <w:gridSpan w:val="2"/>
            <w:vAlign w:val="center"/>
          </w:tcPr>
          <w:p w:rsidR="0094642F" w:rsidRDefault="0094642F">
            <w:pPr>
              <w:pStyle w:val="af"/>
            </w:pPr>
            <w:r>
              <w:t>196.2</w:t>
            </w:r>
          </w:p>
        </w:tc>
        <w:tc>
          <w:tcPr>
            <w:tcW w:w="2221" w:type="dxa"/>
            <w:gridSpan w:val="2"/>
            <w:vAlign w:val="center"/>
          </w:tcPr>
          <w:p w:rsidR="0094642F" w:rsidRDefault="0094642F">
            <w:pPr>
              <w:pStyle w:val="af"/>
            </w:pPr>
            <w:r>
              <w:t>96.2</w:t>
            </w:r>
          </w:p>
        </w:tc>
      </w:tr>
      <w:tr w:rsidR="0094642F">
        <w:trPr>
          <w:cantSplit/>
          <w:trHeight w:val="288"/>
        </w:trPr>
        <w:tc>
          <w:tcPr>
            <w:tcW w:w="1134" w:type="dxa"/>
            <w:vAlign w:val="center"/>
          </w:tcPr>
          <w:p w:rsidR="0094642F" w:rsidRDefault="0094642F">
            <w:pPr>
              <w:pStyle w:val="af"/>
            </w:pPr>
            <w:r>
              <w:t>2</w:t>
            </w:r>
          </w:p>
        </w:tc>
        <w:tc>
          <w:tcPr>
            <w:tcW w:w="1276" w:type="dxa"/>
            <w:vAlign w:val="center"/>
          </w:tcPr>
          <w:p w:rsidR="0094642F" w:rsidRDefault="0094642F">
            <w:pPr>
              <w:pStyle w:val="af"/>
            </w:pPr>
            <w:r>
              <w:t>11773.3</w:t>
            </w:r>
          </w:p>
        </w:tc>
        <w:tc>
          <w:tcPr>
            <w:tcW w:w="1110" w:type="dxa"/>
            <w:vAlign w:val="center"/>
          </w:tcPr>
          <w:p w:rsidR="0094642F" w:rsidRDefault="0094642F">
            <w:pPr>
              <w:pStyle w:val="af"/>
            </w:pPr>
            <w:r>
              <w:t>3991.3</w:t>
            </w:r>
          </w:p>
        </w:tc>
        <w:tc>
          <w:tcPr>
            <w:tcW w:w="1110" w:type="dxa"/>
            <w:vAlign w:val="center"/>
          </w:tcPr>
          <w:p w:rsidR="0094642F" w:rsidRDefault="0094642F">
            <w:pPr>
              <w:pStyle w:val="af"/>
            </w:pPr>
            <w:r>
              <w:t>7807.0</w:t>
            </w:r>
          </w:p>
        </w:tc>
        <w:tc>
          <w:tcPr>
            <w:tcW w:w="1111" w:type="dxa"/>
            <w:vAlign w:val="center"/>
          </w:tcPr>
          <w:p w:rsidR="0094642F" w:rsidRDefault="0094642F">
            <w:pPr>
              <w:pStyle w:val="af"/>
            </w:pPr>
            <w:r>
              <w:t>151.3</w:t>
            </w:r>
          </w:p>
        </w:tc>
        <w:tc>
          <w:tcPr>
            <w:tcW w:w="1110" w:type="dxa"/>
            <w:vAlign w:val="center"/>
          </w:tcPr>
          <w:p w:rsidR="0094642F" w:rsidRDefault="0094642F">
            <w:pPr>
              <w:pStyle w:val="af"/>
            </w:pPr>
            <w:r>
              <w:t>296.8</w:t>
            </w:r>
          </w:p>
        </w:tc>
        <w:tc>
          <w:tcPr>
            <w:tcW w:w="1110" w:type="dxa"/>
            <w:vAlign w:val="center"/>
          </w:tcPr>
          <w:p w:rsidR="0094642F" w:rsidRDefault="0094642F">
            <w:pPr>
              <w:pStyle w:val="af"/>
            </w:pPr>
            <w:r>
              <w:t>51.3</w:t>
            </w:r>
          </w:p>
        </w:tc>
        <w:tc>
          <w:tcPr>
            <w:tcW w:w="1111" w:type="dxa"/>
            <w:vAlign w:val="center"/>
          </w:tcPr>
          <w:p w:rsidR="0094642F" w:rsidRDefault="0094642F">
            <w:pPr>
              <w:pStyle w:val="af"/>
            </w:pPr>
            <w:r>
              <w:t>196.8</w:t>
            </w:r>
          </w:p>
        </w:tc>
      </w:tr>
      <w:tr w:rsidR="0094642F">
        <w:trPr>
          <w:cantSplit/>
          <w:trHeight w:val="288"/>
        </w:trPr>
        <w:tc>
          <w:tcPr>
            <w:tcW w:w="1134" w:type="dxa"/>
            <w:vAlign w:val="center"/>
          </w:tcPr>
          <w:p w:rsidR="0094642F" w:rsidRDefault="0094642F">
            <w:pPr>
              <w:pStyle w:val="af"/>
            </w:pPr>
            <w:r>
              <w:t>3</w:t>
            </w:r>
          </w:p>
        </w:tc>
        <w:tc>
          <w:tcPr>
            <w:tcW w:w="1276" w:type="dxa"/>
            <w:vAlign w:val="center"/>
          </w:tcPr>
          <w:p w:rsidR="0094642F" w:rsidRDefault="0094642F">
            <w:pPr>
              <w:pStyle w:val="af"/>
            </w:pPr>
            <w:r>
              <w:t>15207.9</w:t>
            </w:r>
          </w:p>
        </w:tc>
        <w:tc>
          <w:tcPr>
            <w:tcW w:w="1110" w:type="dxa"/>
            <w:vAlign w:val="center"/>
          </w:tcPr>
          <w:p w:rsidR="0094642F" w:rsidRDefault="0094642F">
            <w:pPr>
              <w:pStyle w:val="af"/>
            </w:pPr>
            <w:r>
              <w:t>3434.6</w:t>
            </w:r>
          </w:p>
        </w:tc>
        <w:tc>
          <w:tcPr>
            <w:tcW w:w="1110" w:type="dxa"/>
            <w:vAlign w:val="center"/>
          </w:tcPr>
          <w:p w:rsidR="0094642F" w:rsidRDefault="0094642F">
            <w:pPr>
              <w:pStyle w:val="af"/>
            </w:pPr>
            <w:r>
              <w:t>11241.6</w:t>
            </w:r>
          </w:p>
        </w:tc>
        <w:tc>
          <w:tcPr>
            <w:tcW w:w="1111" w:type="dxa"/>
            <w:vAlign w:val="center"/>
          </w:tcPr>
          <w:p w:rsidR="0094642F" w:rsidRDefault="0094642F">
            <w:pPr>
              <w:pStyle w:val="af"/>
            </w:pPr>
            <w:r>
              <w:t>129.2</w:t>
            </w:r>
          </w:p>
        </w:tc>
        <w:tc>
          <w:tcPr>
            <w:tcW w:w="1110" w:type="dxa"/>
            <w:vAlign w:val="center"/>
          </w:tcPr>
          <w:p w:rsidR="0094642F" w:rsidRDefault="0094642F">
            <w:pPr>
              <w:pStyle w:val="af"/>
            </w:pPr>
            <w:r>
              <w:t>383.4</w:t>
            </w:r>
          </w:p>
        </w:tc>
        <w:tc>
          <w:tcPr>
            <w:tcW w:w="1110" w:type="dxa"/>
            <w:vAlign w:val="center"/>
          </w:tcPr>
          <w:p w:rsidR="0094642F" w:rsidRDefault="0094642F">
            <w:pPr>
              <w:pStyle w:val="af"/>
            </w:pPr>
            <w:r>
              <w:t>29.2</w:t>
            </w:r>
          </w:p>
        </w:tc>
        <w:tc>
          <w:tcPr>
            <w:tcW w:w="1111" w:type="dxa"/>
            <w:vAlign w:val="center"/>
          </w:tcPr>
          <w:p w:rsidR="0094642F" w:rsidRDefault="0094642F">
            <w:pPr>
              <w:pStyle w:val="af"/>
            </w:pPr>
            <w:r>
              <w:t>283.4</w:t>
            </w:r>
          </w:p>
        </w:tc>
      </w:tr>
    </w:tbl>
    <w:p w:rsidR="0094642F" w:rsidRDefault="0094642F">
      <w:r>
        <w:rPr>
          <w:i/>
        </w:rPr>
        <w:t>Абсолютный прирост</w:t>
      </w:r>
      <w:r>
        <w:t xml:space="preserve"> - это разность между сравниваемым уровнем и уровнем более раннего периода, принятым за базу сравнения. Если эта база непосредственно предыдущий уровень, показатель называется цепным; если за базу взят начальный уровень, показатель называется базисным. Абсолютное изменение имеет ту же единицу измерения, что и уровни ряда с добавлением единицы времени, за которую определено изменение (в данном случае: млрд. руб. в квартал.)</w:t>
      </w:r>
    </w:p>
    <w:p w:rsidR="0094642F" w:rsidRDefault="0094642F">
      <w:r>
        <w:rPr>
          <w:i/>
        </w:rPr>
        <w:t>Темп роста</w:t>
      </w:r>
      <w:r>
        <w:t xml:space="preserve"> - это отношение сравниваемого уровня (более позднего) к уровню, принятому за базу сравнения (более раннему). Темп роста исчисляется в цепном варианте - к уровню предыдущего момента времени и в базисном - к одному и тому же, обычно начальному уровню. Темп роста измеряется в процентах или разах.</w:t>
      </w:r>
    </w:p>
    <w:p w:rsidR="0094642F" w:rsidRDefault="0094642F">
      <w:r>
        <w:rPr>
          <w:i/>
        </w:rPr>
        <w:t>Темп прироста</w:t>
      </w:r>
      <w:r>
        <w:t xml:space="preserve"> - это отношение абсолютного изменения к уровню предыдущего (или базисного) момента времени. Темп прироста равен темпу роста минус сто процентов (или минус единица); измеряется в тех же единицах.</w:t>
      </w:r>
    </w:p>
    <w:p w:rsidR="0094642F" w:rsidRDefault="0094642F">
      <w:r>
        <w:rPr>
          <w:i/>
        </w:rPr>
        <w:t>Средний уровень ряда динамики</w:t>
      </w:r>
      <w:r>
        <w:t xml:space="preserve"> в моментном ряду характеризует среднее, обобщенное состояние между начальным и конечным моментом учета. Средний уровень ряда можно определить двумя способами:</w:t>
      </w:r>
    </w:p>
    <w:p w:rsidR="0094642F" w:rsidRDefault="0094642F">
      <w:r>
        <w:t>1. Для моментного ряда с неравными интервалами предварительно находятся значения уровней в серединах интервалов:</w:t>
      </w:r>
    </w:p>
    <w:p w:rsidR="0094642F" w:rsidRDefault="00C041E5">
      <w:pPr>
        <w:pStyle w:val="af5"/>
        <w:ind w:left="1134"/>
        <w:jc w:val="left"/>
      </w:pPr>
      <w:r>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32.25pt" fillcolor="window">
            <v:imagedata r:id="rId10" o:title=""/>
          </v:shape>
        </w:pict>
      </w:r>
      <w:r w:rsidR="0094642F">
        <w:t>5874.15 млрд. руб.</w:t>
      </w:r>
    </w:p>
    <w:p w:rsidR="0094642F" w:rsidRDefault="00C041E5">
      <w:pPr>
        <w:pStyle w:val="af5"/>
        <w:ind w:left="1134"/>
        <w:jc w:val="left"/>
      </w:pPr>
      <w:r>
        <w:rPr>
          <w:position w:val="-24"/>
        </w:rPr>
        <w:pict>
          <v:shape id="_x0000_i1026" type="#_x0000_t75" style="width:180.75pt;height:32.25pt" fillcolor="window">
            <v:imagedata r:id="rId11" o:title=""/>
          </v:shape>
        </w:pict>
      </w:r>
      <w:r w:rsidR="0094642F">
        <w:t>9777.65 млрд. руб.</w:t>
      </w:r>
    </w:p>
    <w:p w:rsidR="0094642F" w:rsidRDefault="00C041E5">
      <w:pPr>
        <w:pStyle w:val="af5"/>
        <w:ind w:left="1134"/>
        <w:jc w:val="left"/>
      </w:pPr>
      <w:r>
        <w:rPr>
          <w:position w:val="-24"/>
        </w:rPr>
        <w:pict>
          <v:shape id="_x0000_i1027" type="#_x0000_t75" style="width:188.25pt;height:32.25pt" fillcolor="window">
            <v:imagedata r:id="rId12" o:title=""/>
          </v:shape>
        </w:pict>
      </w:r>
      <w:r w:rsidR="0094642F">
        <w:t>13490.6 млрд. руб.</w:t>
      </w:r>
    </w:p>
    <w:p w:rsidR="0094642F" w:rsidRDefault="0094642F">
      <w:r>
        <w:t>А затем определяется общий средний уровень ряда:</w:t>
      </w:r>
    </w:p>
    <w:p w:rsidR="0094642F" w:rsidRDefault="00C041E5">
      <w:pPr>
        <w:pStyle w:val="af5"/>
      </w:pPr>
      <w:r>
        <w:rPr>
          <w:position w:val="-34"/>
        </w:rPr>
        <w:pict>
          <v:shape id="_x0000_i1028" type="#_x0000_t75" style="width:240pt;height:39.75pt" fillcolor="window">
            <v:imagedata r:id="rId13" o:title=""/>
          </v:shape>
        </w:pict>
      </w:r>
      <w:r w:rsidR="0094642F">
        <w:t>=8754.1 млрд. руб.,</w:t>
      </w:r>
    </w:p>
    <w:p w:rsidR="0094642F" w:rsidRDefault="0094642F">
      <w:r>
        <w:t>где t – величина соответствующего интервала (в месяцах)</w:t>
      </w:r>
    </w:p>
    <w:p w:rsidR="0094642F" w:rsidRDefault="0094642F">
      <w:r>
        <w:t>2. Каждый моментный уровень на половину относится к одному интервалу времени (более позднему) и на половину к предыдущему (более раннему). Следовательно, учитывая то, что данный моментный ряд имеет неравные промежутки между моментами, средний уровень следует определять  по формуле:</w:t>
      </w:r>
    </w:p>
    <w:p w:rsidR="0094642F" w:rsidRDefault="00C041E5">
      <w:pPr>
        <w:pStyle w:val="af5"/>
      </w:pPr>
      <w:r>
        <w:rPr>
          <w:position w:val="-76"/>
        </w:rPr>
        <w:pict>
          <v:shape id="_x0000_i1029" type="#_x0000_t75" style="width:368.25pt;height:81.75pt" fillcolor="window">
            <v:imagedata r:id="rId14" o:title=""/>
          </v:shape>
        </w:pict>
      </w:r>
    </w:p>
    <w:p w:rsidR="0094642F" w:rsidRDefault="0094642F">
      <w:pPr>
        <w:pStyle w:val="a5"/>
      </w:pPr>
      <w:r>
        <w:t>где t - полусумма интервалов времени, прилежащих к данному моменту (выраженная в мес.). Т.к. за единицу принимается интервал времени, равный одному месяцу, то сумма интервалов времени равна 12.</w:t>
      </w:r>
    </w:p>
    <w:p w:rsidR="0094642F" w:rsidRDefault="0094642F">
      <w:r>
        <w:rPr>
          <w:i/>
        </w:rPr>
        <w:t>Средний абсолютный прирост</w:t>
      </w:r>
      <w:r>
        <w:t xml:space="preserve"> за квартал определяется как частное от деления базисного абсолютного изменения на число осредняемых отрезков времени от базисного до сравниваемого периода:</w:t>
      </w:r>
    </w:p>
    <w:p w:rsidR="0094642F" w:rsidRDefault="00C041E5">
      <w:pPr>
        <w:pStyle w:val="af5"/>
      </w:pPr>
      <w:r>
        <w:rPr>
          <w:position w:val="-24"/>
        </w:rPr>
        <w:pict>
          <v:shape id="_x0000_i1030" type="#_x0000_t75" style="width:189pt;height:32.25pt" fillcolor="window">
            <v:imagedata r:id="rId15" o:title=""/>
          </v:shape>
        </w:pict>
      </w:r>
      <w:r w:rsidR="0094642F">
        <w:t>млрд. руб. в квартал.</w:t>
      </w:r>
    </w:p>
    <w:p w:rsidR="0094642F" w:rsidRDefault="0094642F">
      <w:r>
        <w:rPr>
          <w:i/>
        </w:rPr>
        <w:t>Средний темп прироста</w:t>
      </w:r>
      <w:r>
        <w:t xml:space="preserve"> определяется из общего (базисного) темпа роста за n промежутков времени:</w:t>
      </w:r>
    </w:p>
    <w:p w:rsidR="0094642F" w:rsidRDefault="00C041E5">
      <w:pPr>
        <w:pStyle w:val="af5"/>
      </w:pPr>
      <w:r>
        <w:rPr>
          <w:position w:val="-26"/>
        </w:rPr>
        <w:pict>
          <v:shape id="_x0000_i1031" type="#_x0000_t75" style="width:189pt;height:33pt" fillcolor="window">
            <v:imagedata r:id="rId16" o:title=""/>
          </v:shape>
        </w:pict>
      </w:r>
      <w:r w:rsidR="0094642F">
        <w:t>или 139.9%.</w:t>
      </w:r>
    </w:p>
    <w:p w:rsidR="0094642F" w:rsidRDefault="0094642F">
      <w:r>
        <w:rPr>
          <w:i/>
        </w:rPr>
        <w:t>Средний темп прироста</w:t>
      </w:r>
      <w:r>
        <w:t xml:space="preserve">: </w:t>
      </w:r>
    </w:p>
    <w:p w:rsidR="0094642F" w:rsidRDefault="00C041E5">
      <w:pPr>
        <w:pStyle w:val="af5"/>
      </w:pPr>
      <w:r>
        <w:rPr>
          <w:position w:val="-6"/>
        </w:rPr>
        <w:pict>
          <v:shape id="_x0000_i1032" type="#_x0000_t75" style="width:63.75pt;height:15.75pt" fillcolor="window">
            <v:imagedata r:id="rId17" o:title=""/>
          </v:shape>
        </w:pict>
      </w:r>
      <w:r w:rsidR="0094642F">
        <w:t>или 39.9%.</w:t>
      </w:r>
    </w:p>
    <w:p w:rsidR="0094642F" w:rsidRDefault="00C041E5">
      <w:pPr>
        <w:pStyle w:val="a6"/>
        <w:jc w:val="center"/>
      </w:pPr>
      <w:r>
        <w:pict>
          <v:shape id="_x0000_s1029" type="#_x0000_t75" style="position:absolute;left:0;text-align:left;margin-left:0;margin-top:0;width:447.2pt;height:154.8pt;z-index:251657728" o:allowincell="f">
            <v:imagedata r:id="rId18" o:title=""/>
            <w10:wrap type="topAndBottom"/>
          </v:shape>
        </w:pict>
      </w:r>
      <w:r w:rsidR="0094642F">
        <w:t xml:space="preserve">Рисунок </w:t>
      </w:r>
      <w:r w:rsidR="0094642F">
        <w:rPr>
          <w:noProof/>
        </w:rPr>
        <w:t>1</w:t>
      </w:r>
      <w:r w:rsidR="0094642F">
        <w:t>. Динамика вкладов населения  в 1994 г.</w:t>
      </w:r>
    </w:p>
    <w:p w:rsidR="0094642F" w:rsidRDefault="0094642F">
      <w:r>
        <w:t>График анализируемого динамического ряда наглядно показывает его тенденцию и колебания. На рис. хорошо заметна основная тенденция - рост вкладов населения в 1994 г.</w:t>
      </w:r>
    </w:p>
    <w:p w:rsidR="0094642F" w:rsidRDefault="0094642F">
      <w:pPr>
        <w:pStyle w:val="1"/>
      </w:pPr>
      <w:r>
        <w:t>Задача 2.</w:t>
      </w:r>
    </w:p>
    <w:p w:rsidR="0094642F" w:rsidRDefault="0094642F">
      <w:pPr>
        <w:pStyle w:val="af2"/>
      </w:pPr>
      <w:r>
        <w:t>Имеются следующие данные о затратах времени на изготовление одной детали рабочими завода:</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2835"/>
        <w:gridCol w:w="1247"/>
        <w:gridCol w:w="1247"/>
        <w:gridCol w:w="1248"/>
        <w:gridCol w:w="1247"/>
        <w:gridCol w:w="1248"/>
      </w:tblGrid>
      <w:tr w:rsidR="0094642F">
        <w:trPr>
          <w:trHeight w:val="440"/>
        </w:trPr>
        <w:tc>
          <w:tcPr>
            <w:tcW w:w="2835" w:type="dxa"/>
            <w:vAlign w:val="center"/>
          </w:tcPr>
          <w:p w:rsidR="0094642F" w:rsidRDefault="0094642F">
            <w:pPr>
              <w:pStyle w:val="af4"/>
            </w:pPr>
            <w:r>
              <w:t>Затраты времени на 1 деталь, мин.</w:t>
            </w:r>
          </w:p>
        </w:tc>
        <w:tc>
          <w:tcPr>
            <w:tcW w:w="1247" w:type="dxa"/>
            <w:vAlign w:val="center"/>
          </w:tcPr>
          <w:p w:rsidR="0094642F" w:rsidRDefault="0094642F">
            <w:pPr>
              <w:pStyle w:val="af4"/>
            </w:pPr>
            <w:r>
              <w:t>до 10</w:t>
            </w:r>
          </w:p>
        </w:tc>
        <w:tc>
          <w:tcPr>
            <w:tcW w:w="1247" w:type="dxa"/>
            <w:vAlign w:val="center"/>
          </w:tcPr>
          <w:p w:rsidR="0094642F" w:rsidRDefault="0094642F">
            <w:pPr>
              <w:pStyle w:val="af4"/>
            </w:pPr>
            <w:r>
              <w:t>10 – 12</w:t>
            </w:r>
          </w:p>
        </w:tc>
        <w:tc>
          <w:tcPr>
            <w:tcW w:w="1248" w:type="dxa"/>
            <w:vAlign w:val="center"/>
          </w:tcPr>
          <w:p w:rsidR="0094642F" w:rsidRDefault="0094642F">
            <w:pPr>
              <w:pStyle w:val="af4"/>
            </w:pPr>
            <w:r>
              <w:t>12 – 14</w:t>
            </w:r>
          </w:p>
        </w:tc>
        <w:tc>
          <w:tcPr>
            <w:tcW w:w="1247" w:type="dxa"/>
            <w:vAlign w:val="center"/>
          </w:tcPr>
          <w:p w:rsidR="0094642F" w:rsidRDefault="0094642F">
            <w:pPr>
              <w:pStyle w:val="af4"/>
            </w:pPr>
            <w:r>
              <w:t>14 – 16</w:t>
            </w:r>
          </w:p>
        </w:tc>
        <w:tc>
          <w:tcPr>
            <w:tcW w:w="1248" w:type="dxa"/>
            <w:vAlign w:val="center"/>
          </w:tcPr>
          <w:p w:rsidR="0094642F" w:rsidRDefault="0094642F">
            <w:pPr>
              <w:pStyle w:val="af4"/>
            </w:pPr>
            <w:r>
              <w:t>16 и более</w:t>
            </w:r>
          </w:p>
        </w:tc>
      </w:tr>
      <w:tr w:rsidR="0094642F">
        <w:trPr>
          <w:cantSplit/>
          <w:trHeight w:val="440"/>
        </w:trPr>
        <w:tc>
          <w:tcPr>
            <w:tcW w:w="2835" w:type="dxa"/>
            <w:vMerge w:val="restart"/>
            <w:vAlign w:val="center"/>
          </w:tcPr>
          <w:p w:rsidR="0094642F" w:rsidRDefault="0094642F">
            <w:pPr>
              <w:pStyle w:val="af4"/>
            </w:pPr>
            <w:r>
              <w:t>Число деталей, шт.</w:t>
            </w:r>
          </w:p>
        </w:tc>
        <w:tc>
          <w:tcPr>
            <w:tcW w:w="1247" w:type="dxa"/>
            <w:vAlign w:val="center"/>
          </w:tcPr>
          <w:p w:rsidR="0094642F" w:rsidRDefault="0094642F">
            <w:pPr>
              <w:pStyle w:val="af4"/>
            </w:pPr>
            <w:r>
              <w:t>10</w:t>
            </w:r>
          </w:p>
        </w:tc>
        <w:tc>
          <w:tcPr>
            <w:tcW w:w="1247" w:type="dxa"/>
            <w:vAlign w:val="center"/>
          </w:tcPr>
          <w:p w:rsidR="0094642F" w:rsidRDefault="0094642F">
            <w:pPr>
              <w:pStyle w:val="af4"/>
            </w:pPr>
            <w:r>
              <w:t>20</w:t>
            </w:r>
          </w:p>
        </w:tc>
        <w:tc>
          <w:tcPr>
            <w:tcW w:w="1248" w:type="dxa"/>
            <w:vAlign w:val="center"/>
          </w:tcPr>
          <w:p w:rsidR="0094642F" w:rsidRDefault="0094642F">
            <w:pPr>
              <w:pStyle w:val="af4"/>
            </w:pPr>
            <w:r>
              <w:t>50</w:t>
            </w:r>
          </w:p>
        </w:tc>
        <w:tc>
          <w:tcPr>
            <w:tcW w:w="1247" w:type="dxa"/>
            <w:vAlign w:val="center"/>
          </w:tcPr>
          <w:p w:rsidR="0094642F" w:rsidRDefault="0094642F">
            <w:pPr>
              <w:pStyle w:val="af4"/>
            </w:pPr>
            <w:r>
              <w:t>15</w:t>
            </w:r>
          </w:p>
        </w:tc>
        <w:tc>
          <w:tcPr>
            <w:tcW w:w="1248" w:type="dxa"/>
            <w:vAlign w:val="center"/>
          </w:tcPr>
          <w:p w:rsidR="0094642F" w:rsidRDefault="0094642F">
            <w:pPr>
              <w:pStyle w:val="af4"/>
            </w:pPr>
            <w:r>
              <w:t>5</w:t>
            </w:r>
          </w:p>
        </w:tc>
      </w:tr>
      <w:tr w:rsidR="0094642F">
        <w:trPr>
          <w:cantSplit/>
          <w:trHeight w:val="441"/>
        </w:trPr>
        <w:tc>
          <w:tcPr>
            <w:tcW w:w="2835" w:type="dxa"/>
            <w:vMerge/>
            <w:vAlign w:val="center"/>
          </w:tcPr>
          <w:p w:rsidR="0094642F" w:rsidRDefault="0094642F">
            <w:pPr>
              <w:pStyle w:val="af4"/>
            </w:pPr>
          </w:p>
        </w:tc>
        <w:tc>
          <w:tcPr>
            <w:tcW w:w="6237" w:type="dxa"/>
            <w:gridSpan w:val="5"/>
            <w:vAlign w:val="center"/>
          </w:tcPr>
          <w:p w:rsidR="0094642F" w:rsidRDefault="0094642F">
            <w:pPr>
              <w:pStyle w:val="af4"/>
            </w:pPr>
            <w:r>
              <w:t>Итого: 100</w:t>
            </w:r>
          </w:p>
        </w:tc>
      </w:tr>
    </w:tbl>
    <w:p w:rsidR="0094642F" w:rsidRDefault="0094642F">
      <w:pPr>
        <w:pStyle w:val="af2"/>
      </w:pPr>
      <w:r>
        <w:t>Определить:</w:t>
      </w:r>
    </w:p>
    <w:p w:rsidR="0094642F" w:rsidRDefault="0094642F">
      <w:pPr>
        <w:pStyle w:val="af2"/>
      </w:pPr>
      <w:r>
        <w:t>1. Средние затраты времени на изготовление одной детали.</w:t>
      </w:r>
    </w:p>
    <w:p w:rsidR="0094642F" w:rsidRDefault="0094642F">
      <w:pPr>
        <w:pStyle w:val="af2"/>
      </w:pPr>
      <w:r>
        <w:t>2. Среднее квадратичное отклонение и коэффициент вариации.</w:t>
      </w:r>
    </w:p>
    <w:p w:rsidR="0094642F" w:rsidRDefault="0094642F">
      <w:pPr>
        <w:pStyle w:val="af6"/>
      </w:pPr>
      <w:r>
        <w:t>Решение</w:t>
      </w:r>
    </w:p>
    <w:p w:rsidR="0094642F" w:rsidRDefault="0094642F">
      <w:r>
        <w:t>1. Определим взвешенную среднюю.</w:t>
      </w:r>
    </w:p>
    <w:p w:rsidR="0094642F" w:rsidRDefault="0094642F">
      <w:r>
        <w:t>В данном случае значения осредняемого признака заданы интервалами. Следовательно, при расчете средней арифметической в качестве признака в группах принимаем середины этих интервалов, исходя из гипотезы о равномерном распределении единиц совокупности по интервалу значений признака. Для открытых интервалов в первой и последней группе значения признака определяются экспертным путем исходя из сущности, свойств признака и совокупности. В данной совокупности величина серединных интервалов постоянна и равна 2 мин.; поэтому величину граничных интервалов принимаем такой же.</w:t>
      </w:r>
    </w:p>
    <w:p w:rsidR="0094642F" w:rsidRDefault="0094642F">
      <w:pPr>
        <w:pStyle w:val="a6"/>
      </w:pPr>
      <w:r>
        <w:t xml:space="preserve">Таблица </w:t>
      </w:r>
      <w:r>
        <w:rPr>
          <w:noProof/>
        </w:rPr>
        <w:t>2</w:t>
      </w:r>
    </w:p>
    <w:p w:rsidR="0094642F" w:rsidRDefault="0094642F">
      <w:pPr>
        <w:pStyle w:val="af5"/>
      </w:pPr>
      <w:r>
        <w:t>Характеристики статистической совокупности</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35"/>
        <w:gridCol w:w="1247"/>
        <w:gridCol w:w="1247"/>
        <w:gridCol w:w="1248"/>
        <w:gridCol w:w="1247"/>
        <w:gridCol w:w="1248"/>
      </w:tblGrid>
      <w:tr w:rsidR="0094642F">
        <w:trPr>
          <w:trHeight w:val="525"/>
        </w:trPr>
        <w:tc>
          <w:tcPr>
            <w:tcW w:w="2835" w:type="dxa"/>
            <w:vAlign w:val="center"/>
          </w:tcPr>
          <w:p w:rsidR="0094642F" w:rsidRDefault="0094642F">
            <w:pPr>
              <w:pStyle w:val="af"/>
              <w:rPr>
                <w:i/>
                <w:sz w:val="20"/>
              </w:rPr>
            </w:pPr>
            <w:r>
              <w:t>Затраты времени на 1 деталь, мин.</w:t>
            </w:r>
          </w:p>
        </w:tc>
        <w:tc>
          <w:tcPr>
            <w:tcW w:w="1247" w:type="dxa"/>
            <w:vAlign w:val="center"/>
          </w:tcPr>
          <w:p w:rsidR="0094642F" w:rsidRDefault="0094642F">
            <w:pPr>
              <w:pStyle w:val="af"/>
            </w:pPr>
            <w:r>
              <w:t>8 – 10</w:t>
            </w:r>
          </w:p>
        </w:tc>
        <w:tc>
          <w:tcPr>
            <w:tcW w:w="1247" w:type="dxa"/>
            <w:vAlign w:val="center"/>
          </w:tcPr>
          <w:p w:rsidR="0094642F" w:rsidRDefault="0094642F">
            <w:pPr>
              <w:pStyle w:val="af"/>
            </w:pPr>
            <w:r>
              <w:t>10 – 12</w:t>
            </w:r>
          </w:p>
        </w:tc>
        <w:tc>
          <w:tcPr>
            <w:tcW w:w="1248" w:type="dxa"/>
            <w:vAlign w:val="center"/>
          </w:tcPr>
          <w:p w:rsidR="0094642F" w:rsidRDefault="0094642F">
            <w:pPr>
              <w:pStyle w:val="af"/>
            </w:pPr>
            <w:r>
              <w:t>12 – 14</w:t>
            </w:r>
          </w:p>
        </w:tc>
        <w:tc>
          <w:tcPr>
            <w:tcW w:w="1247" w:type="dxa"/>
            <w:vAlign w:val="center"/>
          </w:tcPr>
          <w:p w:rsidR="0094642F" w:rsidRDefault="0094642F">
            <w:pPr>
              <w:pStyle w:val="af"/>
            </w:pPr>
            <w:r>
              <w:t>14 – 16</w:t>
            </w:r>
          </w:p>
        </w:tc>
        <w:tc>
          <w:tcPr>
            <w:tcW w:w="1248" w:type="dxa"/>
            <w:vAlign w:val="center"/>
          </w:tcPr>
          <w:p w:rsidR="0094642F" w:rsidRDefault="0094642F">
            <w:pPr>
              <w:pStyle w:val="af"/>
            </w:pPr>
            <w:r>
              <w:t>16 – 18</w:t>
            </w:r>
          </w:p>
        </w:tc>
      </w:tr>
      <w:tr w:rsidR="0094642F">
        <w:trPr>
          <w:cantSplit/>
          <w:trHeight w:val="525"/>
        </w:trPr>
        <w:tc>
          <w:tcPr>
            <w:tcW w:w="2835" w:type="dxa"/>
            <w:vAlign w:val="center"/>
          </w:tcPr>
          <w:p w:rsidR="0094642F" w:rsidRDefault="0094642F">
            <w:pPr>
              <w:pStyle w:val="af"/>
              <w:rPr>
                <w:i/>
                <w:sz w:val="20"/>
              </w:rPr>
            </w:pPr>
            <w:r>
              <w:t xml:space="preserve">Середины интервалов, </w:t>
            </w:r>
            <w:r>
              <w:rPr>
                <w:i/>
                <w:sz w:val="20"/>
              </w:rPr>
              <w:t>x</w:t>
            </w:r>
          </w:p>
        </w:tc>
        <w:tc>
          <w:tcPr>
            <w:tcW w:w="1247" w:type="dxa"/>
            <w:vAlign w:val="center"/>
          </w:tcPr>
          <w:p w:rsidR="0094642F" w:rsidRDefault="0094642F">
            <w:pPr>
              <w:pStyle w:val="af"/>
            </w:pPr>
            <w:r>
              <w:t>9</w:t>
            </w:r>
          </w:p>
        </w:tc>
        <w:tc>
          <w:tcPr>
            <w:tcW w:w="1247" w:type="dxa"/>
            <w:vAlign w:val="center"/>
          </w:tcPr>
          <w:p w:rsidR="0094642F" w:rsidRDefault="0094642F">
            <w:pPr>
              <w:pStyle w:val="af"/>
            </w:pPr>
            <w:r>
              <w:t>11</w:t>
            </w:r>
          </w:p>
        </w:tc>
        <w:tc>
          <w:tcPr>
            <w:tcW w:w="1248" w:type="dxa"/>
            <w:vAlign w:val="center"/>
          </w:tcPr>
          <w:p w:rsidR="0094642F" w:rsidRDefault="0094642F">
            <w:pPr>
              <w:pStyle w:val="af"/>
            </w:pPr>
            <w:r>
              <w:t>13</w:t>
            </w:r>
          </w:p>
        </w:tc>
        <w:tc>
          <w:tcPr>
            <w:tcW w:w="1247" w:type="dxa"/>
            <w:vAlign w:val="center"/>
          </w:tcPr>
          <w:p w:rsidR="0094642F" w:rsidRDefault="0094642F">
            <w:pPr>
              <w:pStyle w:val="af"/>
            </w:pPr>
            <w:r>
              <w:t>15</w:t>
            </w:r>
          </w:p>
        </w:tc>
        <w:tc>
          <w:tcPr>
            <w:tcW w:w="1248" w:type="dxa"/>
            <w:vAlign w:val="center"/>
          </w:tcPr>
          <w:p w:rsidR="0094642F" w:rsidRDefault="0094642F">
            <w:pPr>
              <w:pStyle w:val="af"/>
            </w:pPr>
            <w:r>
              <w:t>17</w:t>
            </w:r>
          </w:p>
        </w:tc>
      </w:tr>
      <w:tr w:rsidR="0094642F">
        <w:trPr>
          <w:cantSplit/>
          <w:trHeight w:val="525"/>
        </w:trPr>
        <w:tc>
          <w:tcPr>
            <w:tcW w:w="2835" w:type="dxa"/>
            <w:vAlign w:val="center"/>
          </w:tcPr>
          <w:p w:rsidR="0094642F" w:rsidRDefault="0094642F">
            <w:pPr>
              <w:pStyle w:val="af"/>
              <w:rPr>
                <w:i/>
                <w:sz w:val="20"/>
              </w:rPr>
            </w:pPr>
            <w:r>
              <w:t xml:space="preserve">Число деталей, шт., </w:t>
            </w:r>
            <w:r>
              <w:rPr>
                <w:i/>
                <w:sz w:val="20"/>
              </w:rPr>
              <w:t>m</w:t>
            </w:r>
          </w:p>
        </w:tc>
        <w:tc>
          <w:tcPr>
            <w:tcW w:w="1247" w:type="dxa"/>
            <w:vAlign w:val="center"/>
          </w:tcPr>
          <w:p w:rsidR="0094642F" w:rsidRDefault="0094642F">
            <w:pPr>
              <w:pStyle w:val="af"/>
            </w:pPr>
            <w:r>
              <w:t>10</w:t>
            </w:r>
          </w:p>
        </w:tc>
        <w:tc>
          <w:tcPr>
            <w:tcW w:w="1247" w:type="dxa"/>
            <w:vAlign w:val="center"/>
          </w:tcPr>
          <w:p w:rsidR="0094642F" w:rsidRDefault="0094642F">
            <w:pPr>
              <w:pStyle w:val="af"/>
            </w:pPr>
            <w:r>
              <w:t>20</w:t>
            </w:r>
          </w:p>
        </w:tc>
        <w:tc>
          <w:tcPr>
            <w:tcW w:w="1248" w:type="dxa"/>
            <w:vAlign w:val="center"/>
          </w:tcPr>
          <w:p w:rsidR="0094642F" w:rsidRDefault="0094642F">
            <w:pPr>
              <w:pStyle w:val="af"/>
            </w:pPr>
            <w:r>
              <w:t>50</w:t>
            </w:r>
          </w:p>
        </w:tc>
        <w:tc>
          <w:tcPr>
            <w:tcW w:w="1247" w:type="dxa"/>
            <w:vAlign w:val="center"/>
          </w:tcPr>
          <w:p w:rsidR="0094642F" w:rsidRDefault="0094642F">
            <w:pPr>
              <w:pStyle w:val="af"/>
            </w:pPr>
            <w:r>
              <w:t>15</w:t>
            </w:r>
          </w:p>
        </w:tc>
        <w:tc>
          <w:tcPr>
            <w:tcW w:w="1248" w:type="dxa"/>
            <w:vAlign w:val="center"/>
          </w:tcPr>
          <w:p w:rsidR="0094642F" w:rsidRDefault="0094642F">
            <w:pPr>
              <w:pStyle w:val="af"/>
            </w:pPr>
            <w:r>
              <w:t>5</w:t>
            </w:r>
          </w:p>
        </w:tc>
      </w:tr>
    </w:tbl>
    <w:p w:rsidR="0094642F" w:rsidRDefault="0094642F">
      <w:r>
        <w:t>2.1.</w:t>
      </w:r>
      <w:r>
        <w:rPr>
          <w:i/>
        </w:rPr>
        <w:t xml:space="preserve"> Средние затраты времени на изготовление одной детали</w:t>
      </w:r>
      <w:r>
        <w:t xml:space="preserve"> с заменой точных значений признака в группах средними интервалов составят:</w:t>
      </w:r>
    </w:p>
    <w:p w:rsidR="0094642F" w:rsidRDefault="00C041E5">
      <w:pPr>
        <w:pStyle w:val="af5"/>
      </w:pPr>
      <w:r>
        <w:rPr>
          <w:position w:val="-34"/>
        </w:rPr>
        <w:pict>
          <v:shape id="_x0000_i1033" type="#_x0000_t75" style="width:290.25pt;height:39.75pt" fillcolor="window">
            <v:imagedata r:id="rId19" o:title=""/>
          </v:shape>
        </w:pict>
      </w:r>
      <w:r w:rsidR="0094642F">
        <w:t xml:space="preserve"> мин.</w:t>
      </w:r>
    </w:p>
    <w:p w:rsidR="0094642F" w:rsidRDefault="0094642F">
      <w:r>
        <w:t xml:space="preserve">2.2.1. </w:t>
      </w:r>
      <w:r>
        <w:rPr>
          <w:i/>
        </w:rPr>
        <w:t>Среднее квадратичное отклонение</w:t>
      </w:r>
      <w:r>
        <w:t xml:space="preserve"> от средней величины для интервального ряда характеризует размер вариации (представляет собой абсолютный средний размер вариации) и рассчитывается следующим образом:</w:t>
      </w:r>
    </w:p>
    <w:p w:rsidR="0094642F" w:rsidRDefault="00C041E5">
      <w:pPr>
        <w:pStyle w:val="af5"/>
      </w:pPr>
      <w:r>
        <w:rPr>
          <w:position w:val="-62"/>
        </w:rPr>
        <w:pict>
          <v:shape id="_x0000_i1034" type="#_x0000_t75" style="width:435.75pt;height:99.75pt" fillcolor="window">
            <v:imagedata r:id="rId20" o:title=""/>
          </v:shape>
        </w:pict>
      </w:r>
    </w:p>
    <w:p w:rsidR="0094642F" w:rsidRDefault="0094642F">
      <w:r>
        <w:t xml:space="preserve">2.2.2. </w:t>
      </w:r>
      <w:r>
        <w:rPr>
          <w:i/>
        </w:rPr>
        <w:t>Коэффициент вариации</w:t>
      </w:r>
      <w:r>
        <w:t xml:space="preserve"> представляет собой относительный показатель вариации, характеризует её интенсивность и определяется как относительное квадратическое отклонение:</w:t>
      </w:r>
    </w:p>
    <w:p w:rsidR="0094642F" w:rsidRDefault="00C041E5">
      <w:pPr>
        <w:pStyle w:val="af5"/>
      </w:pPr>
      <w:r>
        <w:rPr>
          <w:position w:val="-24"/>
        </w:rPr>
        <w:pict>
          <v:shape id="_x0000_i1035" type="#_x0000_t75" style="width:105pt;height:30.75pt" fillcolor="window">
            <v:imagedata r:id="rId21" o:title=""/>
          </v:shape>
        </w:pict>
      </w:r>
      <w:r w:rsidR="0094642F">
        <w:t xml:space="preserve"> или 15.2%.</w:t>
      </w:r>
    </w:p>
    <w:p w:rsidR="0094642F" w:rsidRDefault="0094642F">
      <w:pPr>
        <w:pStyle w:val="1"/>
      </w:pPr>
      <w:r>
        <w:t>Задача 3.</w:t>
      </w:r>
    </w:p>
    <w:p w:rsidR="0094642F" w:rsidRDefault="0094642F">
      <w:pPr>
        <w:pStyle w:val="af2"/>
        <w:rPr>
          <w:snapToGrid w:val="0"/>
        </w:rPr>
      </w:pPr>
      <w:r>
        <w:rPr>
          <w:snapToGrid w:val="0"/>
        </w:rPr>
        <w:t>В области на 1 января текущего было 900.1 тыс. постоянных жителей. В течение года в области родилось 10.2 тыс. детей, умерло 8.5 тыс. чел., в том числе 0.2 тыс. детей в возрасте до 1 года.</w:t>
      </w:r>
    </w:p>
    <w:p w:rsidR="0094642F" w:rsidRDefault="0094642F">
      <w:pPr>
        <w:pStyle w:val="af2"/>
        <w:rPr>
          <w:snapToGrid w:val="0"/>
        </w:rPr>
      </w:pPr>
      <w:r>
        <w:rPr>
          <w:snapToGrid w:val="0"/>
        </w:rPr>
        <w:t>Прибыло на постоянное жительство 6.1 тыс. человек, убыло на постоянное жительство в другие регионы 4.0 тыс. человек.</w:t>
      </w:r>
    </w:p>
    <w:p w:rsidR="0094642F" w:rsidRDefault="0094642F">
      <w:pPr>
        <w:pStyle w:val="af2"/>
        <w:rPr>
          <w:snapToGrid w:val="0"/>
        </w:rPr>
      </w:pPr>
      <w:r>
        <w:rPr>
          <w:snapToGrid w:val="0"/>
        </w:rPr>
        <w:t>Доля женщин 15-49 лет в среднегодовой численности населения составляет 26%. Известно также, что в предыдущем году в области родилось  10.0 тыс. детей.</w:t>
      </w:r>
    </w:p>
    <w:p w:rsidR="0094642F" w:rsidRDefault="0094642F">
      <w:pPr>
        <w:pStyle w:val="af2"/>
        <w:rPr>
          <w:snapToGrid w:val="0"/>
        </w:rPr>
      </w:pPr>
      <w:r>
        <w:rPr>
          <w:snapToGrid w:val="0"/>
        </w:rPr>
        <w:t>Определите:</w:t>
      </w:r>
    </w:p>
    <w:p w:rsidR="0094642F" w:rsidRDefault="0094642F">
      <w:pPr>
        <w:pStyle w:val="af2"/>
        <w:rPr>
          <w:snapToGrid w:val="0"/>
        </w:rPr>
      </w:pPr>
      <w:r>
        <w:rPr>
          <w:snapToGrid w:val="0"/>
        </w:rPr>
        <w:t>1. Численность постоянного населения области на конец текущего года.</w:t>
      </w:r>
    </w:p>
    <w:p w:rsidR="0094642F" w:rsidRDefault="0094642F">
      <w:pPr>
        <w:pStyle w:val="af2"/>
        <w:rPr>
          <w:snapToGrid w:val="0"/>
        </w:rPr>
      </w:pPr>
      <w:r>
        <w:rPr>
          <w:snapToGrid w:val="0"/>
        </w:rPr>
        <w:t>2. Коэффициенты рождаемости (общий и  специальный),  общий коэффициент смертности, коэффициент жизненности, коэффициент детской (младенческой) смертности.</w:t>
      </w:r>
    </w:p>
    <w:p w:rsidR="0094642F" w:rsidRDefault="0094642F">
      <w:pPr>
        <w:pStyle w:val="af2"/>
        <w:rPr>
          <w:snapToGrid w:val="0"/>
        </w:rPr>
      </w:pPr>
      <w:r>
        <w:rPr>
          <w:snapToGrid w:val="0"/>
        </w:rPr>
        <w:t>3. Коэффициент общего прироста населения, сальдо миграции, коэффициент механического прироста, коэффициент естественного прироста.</w:t>
      </w:r>
    </w:p>
    <w:p w:rsidR="0094642F" w:rsidRDefault="0094642F">
      <w:pPr>
        <w:pStyle w:val="af6"/>
      </w:pPr>
      <w:r>
        <w:t>Решение</w:t>
      </w:r>
    </w:p>
    <w:p w:rsidR="0094642F" w:rsidRDefault="0094642F">
      <w:pPr>
        <w:rPr>
          <w:snapToGrid w:val="0"/>
        </w:rPr>
      </w:pPr>
      <w:r>
        <w:rPr>
          <w:snapToGrid w:val="0"/>
        </w:rPr>
        <w:t xml:space="preserve">1. </w:t>
      </w:r>
      <w:r>
        <w:rPr>
          <w:i/>
          <w:snapToGrid w:val="0"/>
        </w:rPr>
        <w:t>Численность постоянного</w:t>
      </w:r>
      <w:r>
        <w:rPr>
          <w:rStyle w:val="ac"/>
          <w:i/>
          <w:snapToGrid w:val="0"/>
        </w:rPr>
        <w:footnoteReference w:id="2"/>
      </w:r>
      <w:r>
        <w:rPr>
          <w:i/>
          <w:snapToGrid w:val="0"/>
        </w:rPr>
        <w:t xml:space="preserve"> населения на конец текущего года</w:t>
      </w:r>
      <w:r>
        <w:rPr>
          <w:snapToGrid w:val="0"/>
        </w:rPr>
        <w:t xml:space="preserve"> определяется методом внутригодового оборота:</w:t>
      </w:r>
    </w:p>
    <w:p w:rsidR="0094642F" w:rsidRDefault="0094642F">
      <w:pPr>
        <w:pStyle w:val="af5"/>
        <w:rPr>
          <w:snapToGrid w:val="0"/>
        </w:rPr>
      </w:pPr>
      <w:r>
        <w:rPr>
          <w:snapToGrid w:val="0"/>
        </w:rPr>
        <w:t>S</w:t>
      </w:r>
      <w:r>
        <w:rPr>
          <w:snapToGrid w:val="0"/>
          <w:vertAlign w:val="subscript"/>
        </w:rPr>
        <w:t>1</w:t>
      </w:r>
      <w:r>
        <w:rPr>
          <w:snapToGrid w:val="0"/>
        </w:rPr>
        <w:t xml:space="preserve"> = 900.1 + (10.2 – 8.5) + (6.1 – 4.0) = 903.9 тыс. чел.</w:t>
      </w:r>
    </w:p>
    <w:p w:rsidR="0094642F" w:rsidRDefault="0094642F">
      <w:pPr>
        <w:rPr>
          <w:snapToGrid w:val="0"/>
        </w:rPr>
      </w:pPr>
      <w:r>
        <w:rPr>
          <w:snapToGrid w:val="0"/>
        </w:rPr>
        <w:t xml:space="preserve">2.1. </w:t>
      </w:r>
      <w:r>
        <w:rPr>
          <w:i/>
          <w:snapToGrid w:val="0"/>
        </w:rPr>
        <w:t>Общий коэффициент рождаемости</w:t>
      </w:r>
      <w:r>
        <w:rPr>
          <w:snapToGrid w:val="0"/>
        </w:rPr>
        <w:t xml:space="preserve"> (n) – это число родившихся живыми (N) на 1000 чел. населения в среднем за год</w:t>
      </w:r>
    </w:p>
    <w:p w:rsidR="0094642F" w:rsidRDefault="00C041E5">
      <w:pPr>
        <w:pStyle w:val="af5"/>
        <w:rPr>
          <w:snapToGrid w:val="0"/>
        </w:rPr>
      </w:pPr>
      <w:r>
        <w:rPr>
          <w:snapToGrid w:val="0"/>
          <w:position w:val="-24"/>
        </w:rPr>
        <w:pict>
          <v:shape id="_x0000_i1036" type="#_x0000_t75" style="width:161.25pt;height:30.75pt" fillcolor="window">
            <v:imagedata r:id="rId22" o:title=""/>
          </v:shape>
        </w:pict>
      </w:r>
      <w:r w:rsidR="0094642F">
        <w:rPr>
          <w:snapToGrid w:val="0"/>
        </w:rPr>
        <w:t>‰,</w:t>
      </w:r>
    </w:p>
    <w:p w:rsidR="0094642F" w:rsidRDefault="0094642F">
      <w:pPr>
        <w:rPr>
          <w:snapToGrid w:val="0"/>
        </w:rPr>
      </w:pPr>
      <w:r>
        <w:rPr>
          <w:snapToGrid w:val="0"/>
        </w:rPr>
        <w:t xml:space="preserve">где </w:t>
      </w:r>
      <w:r w:rsidR="00C041E5">
        <w:rPr>
          <w:snapToGrid w:val="0"/>
          <w:position w:val="-6"/>
        </w:rPr>
        <w:pict>
          <v:shape id="_x0000_i1037" type="#_x0000_t75" style="width:9.75pt;height:15pt" fillcolor="window">
            <v:imagedata r:id="rId23" o:title=""/>
          </v:shape>
        </w:pict>
      </w:r>
      <w:r>
        <w:rPr>
          <w:snapToGrid w:val="0"/>
        </w:rPr>
        <w:t xml:space="preserve"> - средняя численность населения, определяемая по формуле средней арифметической простой:</w:t>
      </w:r>
    </w:p>
    <w:p w:rsidR="0094642F" w:rsidRDefault="00C041E5">
      <w:pPr>
        <w:pStyle w:val="af5"/>
        <w:rPr>
          <w:snapToGrid w:val="0"/>
        </w:rPr>
      </w:pPr>
      <w:r>
        <w:rPr>
          <w:snapToGrid w:val="0"/>
          <w:position w:val="-24"/>
        </w:rPr>
        <w:pict>
          <v:shape id="_x0000_i1038" type="#_x0000_t75" style="width:168.75pt;height:32.25pt" fillcolor="window">
            <v:imagedata r:id="rId24" o:title=""/>
          </v:shape>
        </w:pict>
      </w:r>
      <w:r w:rsidR="0094642F">
        <w:rPr>
          <w:snapToGrid w:val="0"/>
        </w:rPr>
        <w:t>тыс. чел.,</w:t>
      </w:r>
    </w:p>
    <w:p w:rsidR="0094642F" w:rsidRDefault="0094642F">
      <w:pPr>
        <w:rPr>
          <w:snapToGrid w:val="0"/>
        </w:rPr>
      </w:pPr>
      <w:r>
        <w:rPr>
          <w:snapToGrid w:val="0"/>
        </w:rPr>
        <w:t>где S</w:t>
      </w:r>
      <w:r>
        <w:rPr>
          <w:snapToGrid w:val="0"/>
          <w:vertAlign w:val="subscript"/>
        </w:rPr>
        <w:t>0</w:t>
      </w:r>
      <w:r>
        <w:rPr>
          <w:snapToGrid w:val="0"/>
        </w:rPr>
        <w:t xml:space="preserve"> – численность населения на начало года, S</w:t>
      </w:r>
      <w:r>
        <w:rPr>
          <w:snapToGrid w:val="0"/>
          <w:vertAlign w:val="subscript"/>
        </w:rPr>
        <w:t>1</w:t>
      </w:r>
      <w:r>
        <w:rPr>
          <w:snapToGrid w:val="0"/>
        </w:rPr>
        <w:t xml:space="preserve"> – на конец.</w:t>
      </w:r>
    </w:p>
    <w:p w:rsidR="0094642F" w:rsidRDefault="0094642F">
      <w:pPr>
        <w:rPr>
          <w:snapToGrid w:val="0"/>
        </w:rPr>
      </w:pPr>
      <w:r>
        <w:rPr>
          <w:snapToGrid w:val="0"/>
        </w:rPr>
        <w:t xml:space="preserve">2.2. </w:t>
      </w:r>
      <w:r>
        <w:rPr>
          <w:i/>
          <w:snapToGrid w:val="0"/>
        </w:rPr>
        <w:t>Специальный коэффициент рождаемости</w:t>
      </w:r>
      <w:r>
        <w:rPr>
          <w:snapToGrid w:val="0"/>
        </w:rPr>
        <w:t xml:space="preserve"> (</w:t>
      </w:r>
      <w:r w:rsidR="00C041E5">
        <w:rPr>
          <w:snapToGrid w:val="0"/>
          <w:position w:val="-10"/>
        </w:rPr>
        <w:pict>
          <v:shape id="_x0000_i1039" type="#_x0000_t75" style="width:15pt;height:18pt" fillcolor="window">
            <v:imagedata r:id="rId25" o:title=""/>
          </v:shape>
        </w:pict>
      </w:r>
      <w:r>
        <w:rPr>
          <w:snapToGrid w:val="0"/>
        </w:rPr>
        <w:t>) – число родившихся на 1000 женщин в фертильном возрасте (15 - 49 лет) в среднем за год:</w:t>
      </w:r>
    </w:p>
    <w:p w:rsidR="0094642F" w:rsidRDefault="00C041E5">
      <w:pPr>
        <w:pStyle w:val="af5"/>
        <w:rPr>
          <w:snapToGrid w:val="0"/>
          <w:vertAlign w:val="subscript"/>
        </w:rPr>
      </w:pPr>
      <w:r>
        <w:rPr>
          <w:snapToGrid w:val="0"/>
          <w:position w:val="-30"/>
          <w:vertAlign w:val="subscript"/>
        </w:rPr>
        <w:pict>
          <v:shape id="_x0000_i1040" type="#_x0000_t75" style="width:198pt;height:35.25pt" fillcolor="window">
            <v:imagedata r:id="rId26" o:title=""/>
          </v:shape>
        </w:pict>
      </w:r>
      <w:r w:rsidR="0094642F">
        <w:rPr>
          <w:snapToGrid w:val="0"/>
          <w:vertAlign w:val="subscript"/>
        </w:rPr>
        <w:t>‰,</w:t>
      </w:r>
    </w:p>
    <w:p w:rsidR="0094642F" w:rsidRDefault="0094642F">
      <w:pPr>
        <w:rPr>
          <w:snapToGrid w:val="0"/>
        </w:rPr>
      </w:pPr>
      <w:r>
        <w:rPr>
          <w:snapToGrid w:val="0"/>
        </w:rPr>
        <w:t xml:space="preserve">где (учитывая, что доля женщин 15 – 49 лет в среднегодовой численности населения составляет 26%) число женщин в фертильном возрасте (15 - 49 лет) в среднем за год определяется по формуле: </w:t>
      </w:r>
      <w:r w:rsidR="00C041E5">
        <w:rPr>
          <w:snapToGrid w:val="0"/>
          <w:position w:val="-24"/>
        </w:rPr>
        <w:pict>
          <v:shape id="_x0000_i1041" type="#_x0000_t75" style="width:188.25pt;height:30.75pt" fillcolor="window">
            <v:imagedata r:id="rId27" o:title=""/>
          </v:shape>
        </w:pict>
      </w:r>
      <w:r>
        <w:rPr>
          <w:snapToGrid w:val="0"/>
        </w:rPr>
        <w:t>тыс.чел.</w:t>
      </w:r>
    </w:p>
    <w:p w:rsidR="0094642F" w:rsidRDefault="0094642F">
      <w:pPr>
        <w:rPr>
          <w:snapToGrid w:val="0"/>
        </w:rPr>
      </w:pPr>
      <w:r>
        <w:rPr>
          <w:snapToGrid w:val="0"/>
        </w:rPr>
        <w:t xml:space="preserve">2.3. </w:t>
      </w:r>
      <w:r>
        <w:rPr>
          <w:i/>
          <w:snapToGrid w:val="0"/>
        </w:rPr>
        <w:t>Общий коэффициент смертности</w:t>
      </w:r>
      <w:r>
        <w:rPr>
          <w:snapToGrid w:val="0"/>
        </w:rPr>
        <w:t xml:space="preserve"> (m) – это число умерших (M) на 1000 чел. населения в среднем за год:</w:t>
      </w:r>
    </w:p>
    <w:p w:rsidR="0094642F" w:rsidRDefault="00C041E5">
      <w:pPr>
        <w:pStyle w:val="af5"/>
        <w:rPr>
          <w:snapToGrid w:val="0"/>
        </w:rPr>
      </w:pPr>
      <w:r>
        <w:rPr>
          <w:snapToGrid w:val="0"/>
          <w:position w:val="-24"/>
        </w:rPr>
        <w:pict>
          <v:shape id="_x0000_i1042" type="#_x0000_t75" style="width:159pt;height:30.75pt" fillcolor="window">
            <v:imagedata r:id="rId28" o:title=""/>
          </v:shape>
        </w:pict>
      </w:r>
      <w:r w:rsidR="0094642F">
        <w:rPr>
          <w:snapToGrid w:val="0"/>
        </w:rPr>
        <w:t>‰</w:t>
      </w:r>
    </w:p>
    <w:p w:rsidR="0094642F" w:rsidRDefault="0094642F">
      <w:pPr>
        <w:rPr>
          <w:snapToGrid w:val="0"/>
        </w:rPr>
      </w:pPr>
      <w:r>
        <w:rPr>
          <w:snapToGrid w:val="0"/>
        </w:rPr>
        <w:t xml:space="preserve">2.4. </w:t>
      </w:r>
      <w:r>
        <w:rPr>
          <w:i/>
          <w:snapToGrid w:val="0"/>
        </w:rPr>
        <w:t>Коэффициент жизненности</w:t>
      </w:r>
      <w:r>
        <w:rPr>
          <w:snapToGrid w:val="0"/>
        </w:rPr>
        <w:t xml:space="preserve"> (коэффициент живучести, индекс жизненности, индекс Покровского, индекс Покровского-Пирла) – отношение числа родившихся за некоторый период, обычно за год, к числу умерших за то же время:</w:t>
      </w:r>
    </w:p>
    <w:p w:rsidR="0094642F" w:rsidRDefault="0094642F">
      <w:pPr>
        <w:pStyle w:val="af5"/>
        <w:rPr>
          <w:snapToGrid w:val="0"/>
          <w:lang w:val="en-US"/>
        </w:rPr>
      </w:pPr>
      <w:r>
        <w:rPr>
          <w:snapToGrid w:val="0"/>
          <w:lang w:val="en-US"/>
        </w:rPr>
        <w:t>k</w:t>
      </w:r>
      <w:r>
        <w:rPr>
          <w:snapToGrid w:val="0"/>
          <w:vertAlign w:val="subscript"/>
        </w:rPr>
        <w:t>ж</w:t>
      </w:r>
      <w:r>
        <w:rPr>
          <w:snapToGrid w:val="0"/>
          <w:lang w:val="en-US"/>
        </w:rPr>
        <w:t xml:space="preserve"> = N / M = 10.2 / 8.5 = 1.2</w:t>
      </w:r>
    </w:p>
    <w:p w:rsidR="0094642F" w:rsidRDefault="0094642F">
      <w:pPr>
        <w:rPr>
          <w:snapToGrid w:val="0"/>
        </w:rPr>
      </w:pPr>
      <w:r>
        <w:rPr>
          <w:snapToGrid w:val="0"/>
        </w:rPr>
        <w:t>Коэффициент живучести представляет собой грубый расчет возобновления поколений, не требующий сведений о численности населения. Коэффициент жизненности сильно зависит от возрастного состава населения и поэтому неточен (в настоящее время практически не применяется).</w:t>
      </w:r>
    </w:p>
    <w:p w:rsidR="0094642F" w:rsidRDefault="0094642F">
      <w:pPr>
        <w:rPr>
          <w:snapToGrid w:val="0"/>
        </w:rPr>
      </w:pPr>
      <w:r>
        <w:rPr>
          <w:snapToGrid w:val="0"/>
        </w:rPr>
        <w:t xml:space="preserve">2.5. </w:t>
      </w:r>
      <w:r>
        <w:rPr>
          <w:i/>
          <w:snapToGrid w:val="0"/>
        </w:rPr>
        <w:t>Коэффициент младенческой смертности</w:t>
      </w:r>
      <w:r>
        <w:rPr>
          <w:snapToGrid w:val="0"/>
        </w:rPr>
        <w:t xml:space="preserve"> (m</w:t>
      </w:r>
      <w:r>
        <w:rPr>
          <w:snapToGrid w:val="0"/>
          <w:vertAlign w:val="subscript"/>
        </w:rPr>
        <w:t>0</w:t>
      </w:r>
      <w:r>
        <w:rPr>
          <w:snapToGrid w:val="0"/>
        </w:rPr>
        <w:t>) – это число умерших в возрасте до 1 года на 1000 родившихся в отчетном (N</w:t>
      </w:r>
      <w:r>
        <w:rPr>
          <w:snapToGrid w:val="0"/>
          <w:vertAlign w:val="subscript"/>
        </w:rPr>
        <w:t>0</w:t>
      </w:r>
      <w:r>
        <w:rPr>
          <w:snapToGrid w:val="0"/>
        </w:rPr>
        <w:t>) и предшествующем году (N</w:t>
      </w:r>
      <w:r>
        <w:rPr>
          <w:snapToGrid w:val="0"/>
          <w:vertAlign w:val="subscript"/>
        </w:rPr>
        <w:t>-1</w:t>
      </w:r>
      <w:r>
        <w:rPr>
          <w:snapToGrid w:val="0"/>
        </w:rPr>
        <w:t>):</w:t>
      </w:r>
    </w:p>
    <w:p w:rsidR="0094642F" w:rsidRDefault="00C041E5">
      <w:pPr>
        <w:pStyle w:val="af5"/>
        <w:rPr>
          <w:snapToGrid w:val="0"/>
        </w:rPr>
      </w:pPr>
      <w:r>
        <w:rPr>
          <w:snapToGrid w:val="0"/>
          <w:position w:val="-32"/>
        </w:rPr>
        <w:pict>
          <v:shape id="_x0000_i1043" type="#_x0000_t75" style="width:278.25pt;height:38.25pt" fillcolor="window">
            <v:imagedata r:id="rId29" o:title=""/>
          </v:shape>
        </w:pict>
      </w:r>
      <w:r w:rsidR="0094642F">
        <w:rPr>
          <w:snapToGrid w:val="0"/>
        </w:rPr>
        <w:t>,</w:t>
      </w:r>
    </w:p>
    <w:p w:rsidR="0094642F" w:rsidRDefault="0094642F">
      <w:pPr>
        <w:rPr>
          <w:snapToGrid w:val="0"/>
        </w:rPr>
      </w:pPr>
      <w:r>
        <w:rPr>
          <w:snapToGrid w:val="0"/>
        </w:rPr>
        <w:t xml:space="preserve">где </w:t>
      </w:r>
      <w:r w:rsidR="00C041E5">
        <w:rPr>
          <w:snapToGrid w:val="0"/>
          <w:position w:val="-12"/>
        </w:rPr>
        <w:pict>
          <v:shape id="_x0000_i1044" type="#_x0000_t75" style="width:20.25pt;height:18.75pt" fillcolor="window">
            <v:imagedata r:id="rId30" o:title=""/>
          </v:shape>
        </w:pict>
      </w:r>
      <w:r>
        <w:rPr>
          <w:snapToGrid w:val="0"/>
        </w:rPr>
        <w:t xml:space="preserve"> - умершие в отчетном году в возрасте до 1 года из родившихся в этом году, </w:t>
      </w:r>
      <w:r w:rsidR="00C041E5">
        <w:rPr>
          <w:snapToGrid w:val="0"/>
          <w:position w:val="-12"/>
        </w:rPr>
        <w:pict>
          <v:shape id="_x0000_i1045" type="#_x0000_t75" style="width:18.75pt;height:18.75pt" fillcolor="window">
            <v:imagedata r:id="rId31" o:title=""/>
          </v:shape>
        </w:pict>
      </w:r>
      <w:r>
        <w:rPr>
          <w:snapToGrid w:val="0"/>
        </w:rPr>
        <w:t xml:space="preserve"> - умершие в отчетном году в возрасте до 1 года из родившихся в прошлом году. При этом предполагается, что 50% умерших родились в этом году, а 50% в прошлом.</w:t>
      </w:r>
    </w:p>
    <w:p w:rsidR="0094642F" w:rsidRDefault="0094642F">
      <w:pPr>
        <w:rPr>
          <w:snapToGrid w:val="0"/>
        </w:rPr>
      </w:pPr>
      <w:r>
        <w:rPr>
          <w:snapToGrid w:val="0"/>
        </w:rPr>
        <w:t xml:space="preserve">3.1. </w:t>
      </w:r>
      <w:r>
        <w:rPr>
          <w:i/>
          <w:snapToGrid w:val="0"/>
        </w:rPr>
        <w:t>Коэффициент общего прироста населения</w:t>
      </w:r>
      <w:r>
        <w:rPr>
          <w:snapToGrid w:val="0"/>
        </w:rPr>
        <w:t xml:space="preserve"> – отношение общего прироста (естественного и миграционного прироста населения) к среднему населению:</w:t>
      </w:r>
    </w:p>
    <w:p w:rsidR="0094642F" w:rsidRDefault="0094642F">
      <w:pPr>
        <w:pStyle w:val="af5"/>
        <w:rPr>
          <w:snapToGrid w:val="0"/>
          <w:lang w:val="en-US"/>
        </w:rPr>
      </w:pPr>
      <w:r>
        <w:rPr>
          <w:snapToGrid w:val="0"/>
          <w:lang w:val="en-US"/>
        </w:rPr>
        <w:t>k</w:t>
      </w:r>
      <w:r>
        <w:rPr>
          <w:snapToGrid w:val="0"/>
          <w:vertAlign w:val="subscript"/>
        </w:rPr>
        <w:t>пр</w:t>
      </w:r>
      <w:r>
        <w:rPr>
          <w:snapToGrid w:val="0"/>
          <w:lang w:val="en-US"/>
        </w:rPr>
        <w:t xml:space="preserve"> = (S</w:t>
      </w:r>
      <w:r>
        <w:rPr>
          <w:snapToGrid w:val="0"/>
          <w:vertAlign w:val="subscript"/>
          <w:lang w:val="en-US"/>
        </w:rPr>
        <w:t>1</w:t>
      </w:r>
      <w:r>
        <w:rPr>
          <w:snapToGrid w:val="0"/>
          <w:lang w:val="en-US"/>
        </w:rPr>
        <w:t xml:space="preserve"> - S</w:t>
      </w:r>
      <w:r>
        <w:rPr>
          <w:snapToGrid w:val="0"/>
          <w:vertAlign w:val="subscript"/>
          <w:lang w:val="en-US"/>
        </w:rPr>
        <w:t>0</w:t>
      </w:r>
      <w:r>
        <w:rPr>
          <w:snapToGrid w:val="0"/>
          <w:lang w:val="en-US"/>
        </w:rPr>
        <w:t xml:space="preserve">) / </w:t>
      </w:r>
      <w:r w:rsidR="00C041E5">
        <w:rPr>
          <w:snapToGrid w:val="0"/>
          <w:position w:val="-6"/>
        </w:rPr>
        <w:pict>
          <v:shape id="_x0000_i1046" type="#_x0000_t75" style="width:9.75pt;height:15.75pt" fillcolor="window">
            <v:imagedata r:id="rId32" o:title=""/>
          </v:shape>
        </w:pict>
      </w:r>
      <w:r>
        <w:rPr>
          <w:snapToGrid w:val="0"/>
          <w:vertAlign w:val="subscript"/>
          <w:lang w:val="en-US"/>
        </w:rPr>
        <w:t xml:space="preserve"> </w:t>
      </w:r>
      <w:r>
        <w:rPr>
          <w:snapToGrid w:val="0"/>
        </w:rPr>
        <w:sym w:font="Symbol" w:char="F0D7"/>
      </w:r>
      <w:r>
        <w:rPr>
          <w:snapToGrid w:val="0"/>
          <w:lang w:val="en-US"/>
        </w:rPr>
        <w:t xml:space="preserve"> 100% = (903.9 - 900.1) / 902 </w:t>
      </w:r>
      <w:r>
        <w:rPr>
          <w:snapToGrid w:val="0"/>
        </w:rPr>
        <w:sym w:font="Symbol" w:char="F0D7"/>
      </w:r>
      <w:r>
        <w:rPr>
          <w:snapToGrid w:val="0"/>
          <w:lang w:val="en-US"/>
        </w:rPr>
        <w:t xml:space="preserve"> 100% = 0.4%.</w:t>
      </w:r>
    </w:p>
    <w:p w:rsidR="0094642F" w:rsidRDefault="0094642F">
      <w:pPr>
        <w:rPr>
          <w:snapToGrid w:val="0"/>
        </w:rPr>
      </w:pPr>
      <w:r>
        <w:rPr>
          <w:snapToGrid w:val="0"/>
        </w:rPr>
        <w:t xml:space="preserve">3.2. </w:t>
      </w:r>
      <w:r>
        <w:rPr>
          <w:i/>
          <w:snapToGrid w:val="0"/>
        </w:rPr>
        <w:t>Сальдо миграции</w:t>
      </w:r>
      <w:r>
        <w:rPr>
          <w:snapToGrid w:val="0"/>
        </w:rPr>
        <w:t>: ΔV = V</w:t>
      </w:r>
      <w:r>
        <w:rPr>
          <w:snapToGrid w:val="0"/>
          <w:vertAlign w:val="superscript"/>
        </w:rPr>
        <w:t>+</w:t>
      </w:r>
      <w:r>
        <w:rPr>
          <w:snapToGrid w:val="0"/>
        </w:rPr>
        <w:t xml:space="preserve"> - V</w:t>
      </w:r>
      <w:r>
        <w:rPr>
          <w:snapToGrid w:val="0"/>
          <w:vertAlign w:val="superscript"/>
        </w:rPr>
        <w:t>-</w:t>
      </w:r>
      <w:r>
        <w:rPr>
          <w:snapToGrid w:val="0"/>
        </w:rPr>
        <w:t xml:space="preserve"> = 6.1 – 4.0 = 2.1 тыс. чел.,</w:t>
      </w:r>
    </w:p>
    <w:p w:rsidR="0094642F" w:rsidRDefault="0094642F">
      <w:pPr>
        <w:rPr>
          <w:snapToGrid w:val="0"/>
        </w:rPr>
      </w:pPr>
      <w:r>
        <w:rPr>
          <w:snapToGrid w:val="0"/>
        </w:rPr>
        <w:t>где V</w:t>
      </w:r>
      <w:r>
        <w:rPr>
          <w:snapToGrid w:val="0"/>
          <w:vertAlign w:val="superscript"/>
        </w:rPr>
        <w:t>+</w:t>
      </w:r>
      <w:r>
        <w:rPr>
          <w:snapToGrid w:val="0"/>
        </w:rPr>
        <w:t xml:space="preserve"> - число прибывших, V</w:t>
      </w:r>
      <w:r>
        <w:rPr>
          <w:snapToGrid w:val="0"/>
          <w:vertAlign w:val="superscript"/>
        </w:rPr>
        <w:t>-</w:t>
      </w:r>
      <w:r>
        <w:rPr>
          <w:snapToGrid w:val="0"/>
        </w:rPr>
        <w:t xml:space="preserve"> - число убывших.</w:t>
      </w:r>
    </w:p>
    <w:p w:rsidR="0094642F" w:rsidRDefault="0094642F">
      <w:pPr>
        <w:rPr>
          <w:snapToGrid w:val="0"/>
        </w:rPr>
      </w:pPr>
      <w:r>
        <w:rPr>
          <w:snapToGrid w:val="0"/>
        </w:rPr>
        <w:t>3.3. Коэффициент механического прироста (</w:t>
      </w:r>
      <w:r>
        <w:rPr>
          <w:i/>
          <w:snapToGrid w:val="0"/>
        </w:rPr>
        <w:t>коэффициент миграционного прироста населения</w:t>
      </w:r>
      <w:r>
        <w:rPr>
          <w:snapToGrid w:val="0"/>
        </w:rPr>
        <w:t>) – отношение миграционного прироста населения к среднему населению:</w:t>
      </w:r>
    </w:p>
    <w:p w:rsidR="0094642F" w:rsidRDefault="0094642F">
      <w:pPr>
        <w:pStyle w:val="af5"/>
        <w:rPr>
          <w:snapToGrid w:val="0"/>
        </w:rPr>
      </w:pPr>
      <w:r>
        <w:rPr>
          <w:snapToGrid w:val="0"/>
        </w:rPr>
        <w:t>k</w:t>
      </w:r>
      <w:r>
        <w:rPr>
          <w:snapToGrid w:val="0"/>
          <w:vertAlign w:val="subscript"/>
        </w:rPr>
        <w:t>мигр</w:t>
      </w:r>
      <w:r>
        <w:rPr>
          <w:snapToGrid w:val="0"/>
        </w:rPr>
        <w:t xml:space="preserve"> = ΔV / </w:t>
      </w:r>
      <w:r w:rsidR="00C041E5">
        <w:rPr>
          <w:snapToGrid w:val="0"/>
          <w:position w:val="-6"/>
        </w:rPr>
        <w:pict>
          <v:shape id="_x0000_i1047" type="#_x0000_t75" style="width:9.75pt;height:15.75pt" fillcolor="window">
            <v:imagedata r:id="rId32" o:title=""/>
          </v:shape>
        </w:pict>
      </w:r>
      <w:r>
        <w:rPr>
          <w:snapToGrid w:val="0"/>
        </w:rPr>
        <w:sym w:font="Symbol" w:char="F0D7"/>
      </w:r>
      <w:r>
        <w:rPr>
          <w:snapToGrid w:val="0"/>
        </w:rPr>
        <w:t xml:space="preserve"> 100% = 2.1 / 920 </w:t>
      </w:r>
      <w:r>
        <w:rPr>
          <w:snapToGrid w:val="0"/>
        </w:rPr>
        <w:sym w:font="Symbol" w:char="F0D7"/>
      </w:r>
      <w:r>
        <w:rPr>
          <w:snapToGrid w:val="0"/>
        </w:rPr>
        <w:t xml:space="preserve"> 100% = 0.2%</w:t>
      </w:r>
    </w:p>
    <w:p w:rsidR="0094642F" w:rsidRDefault="0094642F">
      <w:pPr>
        <w:rPr>
          <w:snapToGrid w:val="0"/>
        </w:rPr>
      </w:pPr>
      <w:r>
        <w:rPr>
          <w:snapToGrid w:val="0"/>
        </w:rPr>
        <w:t xml:space="preserve">3.4. </w:t>
      </w:r>
      <w:r>
        <w:rPr>
          <w:i/>
          <w:snapToGrid w:val="0"/>
        </w:rPr>
        <w:t>Коэффициент естественного прироста</w:t>
      </w:r>
      <w:r>
        <w:rPr>
          <w:snapToGrid w:val="0"/>
        </w:rPr>
        <w:t xml:space="preserve"> (K</w:t>
      </w:r>
      <w:r>
        <w:rPr>
          <w:snapToGrid w:val="0"/>
          <w:vertAlign w:val="subscript"/>
        </w:rPr>
        <w:t>n-m</w:t>
      </w:r>
      <w:r>
        <w:rPr>
          <w:snapToGrid w:val="0"/>
        </w:rPr>
        <w:t xml:space="preserve">) – естественный прирост на 1000 чел. населения в среднем за год: </w:t>
      </w:r>
    </w:p>
    <w:p w:rsidR="0094642F" w:rsidRDefault="0094642F">
      <w:pPr>
        <w:pStyle w:val="af5"/>
        <w:rPr>
          <w:snapToGrid w:val="0"/>
          <w:lang w:val="en-US"/>
        </w:rPr>
      </w:pPr>
      <w:r>
        <w:rPr>
          <w:snapToGrid w:val="0"/>
          <w:lang w:val="en-US"/>
        </w:rPr>
        <w:t>K</w:t>
      </w:r>
      <w:r>
        <w:rPr>
          <w:snapToGrid w:val="0"/>
          <w:vertAlign w:val="subscript"/>
          <w:lang w:val="en-US"/>
        </w:rPr>
        <w:t>n-m</w:t>
      </w:r>
      <w:r>
        <w:rPr>
          <w:snapToGrid w:val="0"/>
          <w:lang w:val="en-US"/>
        </w:rPr>
        <w:t xml:space="preserve"> = n – m = 11.3 – 9.4 = 1.9‰</w:t>
      </w:r>
    </w:p>
    <w:p w:rsidR="0094642F" w:rsidRDefault="0094642F">
      <w:pPr>
        <w:pStyle w:val="af5"/>
        <w:rPr>
          <w:snapToGrid w:val="0"/>
        </w:rPr>
      </w:pPr>
      <w:r>
        <w:rPr>
          <w:snapToGrid w:val="0"/>
        </w:rPr>
        <w:t>или</w:t>
      </w:r>
    </w:p>
    <w:p w:rsidR="0094642F" w:rsidRDefault="00C041E5">
      <w:pPr>
        <w:pStyle w:val="af5"/>
        <w:rPr>
          <w:snapToGrid w:val="0"/>
        </w:rPr>
      </w:pPr>
      <w:r>
        <w:rPr>
          <w:snapToGrid w:val="0"/>
          <w:position w:val="-24"/>
        </w:rPr>
        <w:pict>
          <v:shape id="_x0000_i1048" type="#_x0000_t75" style="width:105.75pt;height:30.75pt" fillcolor="window">
            <v:imagedata r:id="rId33" o:title=""/>
          </v:shape>
        </w:pict>
      </w:r>
      <w:r w:rsidR="0094642F">
        <w:rPr>
          <w:snapToGrid w:val="0"/>
        </w:rPr>
        <w:t>.</w:t>
      </w:r>
    </w:p>
    <w:p w:rsidR="0094642F" w:rsidRDefault="0094642F">
      <w:pPr>
        <w:pStyle w:val="1"/>
        <w:rPr>
          <w:snapToGrid w:val="0"/>
        </w:rPr>
      </w:pPr>
      <w:r>
        <w:rPr>
          <w:snapToGrid w:val="0"/>
        </w:rPr>
        <w:t>ЗАДАЧА 4</w:t>
      </w:r>
    </w:p>
    <w:p w:rsidR="0094642F" w:rsidRDefault="0094642F">
      <w:pPr>
        <w:pStyle w:val="af2"/>
        <w:rPr>
          <w:snapToGrid w:val="0"/>
        </w:rPr>
      </w:pPr>
      <w:r>
        <w:rPr>
          <w:snapToGrid w:val="0"/>
        </w:rPr>
        <w:t>Предприятие на начало года имело основных фондов по полной восстановительной стоимости на сумму 2.4 млрд. руб. Износ этих фондов составлял 0.8 млрд. руб. За год предприятием приобретено новых основных фондов на 0.6 млрд. руб. В течение года выбыло своего оборудования на 0.48 млрд. руб. по полной стоимости. Износ выбывших основных фондов равнялся 0.28 млрд. руб. Начислено за год амортизации на реновацию 0.15 млрд. руб.</w:t>
      </w:r>
    </w:p>
    <w:p w:rsidR="0094642F" w:rsidRDefault="0094642F">
      <w:pPr>
        <w:pStyle w:val="af2"/>
        <w:rPr>
          <w:snapToGrid w:val="0"/>
        </w:rPr>
      </w:pPr>
      <w:r>
        <w:rPr>
          <w:snapToGrid w:val="0"/>
        </w:rPr>
        <w:t>Используя балансовый метод, определите:</w:t>
      </w:r>
    </w:p>
    <w:p w:rsidR="0094642F" w:rsidRDefault="0094642F">
      <w:pPr>
        <w:pStyle w:val="af2"/>
        <w:rPr>
          <w:snapToGrid w:val="0"/>
        </w:rPr>
      </w:pPr>
      <w:r>
        <w:rPr>
          <w:snapToGrid w:val="0"/>
        </w:rPr>
        <w:t>1. Полную восстановительную стоимость основных фондов на конец года.</w:t>
      </w:r>
    </w:p>
    <w:p w:rsidR="0094642F" w:rsidRDefault="0094642F">
      <w:pPr>
        <w:pStyle w:val="af2"/>
        <w:rPr>
          <w:snapToGrid w:val="0"/>
        </w:rPr>
      </w:pPr>
      <w:r>
        <w:rPr>
          <w:snapToGrid w:val="0"/>
        </w:rPr>
        <w:t xml:space="preserve">2. Остаточную стоимость основных фондов (с учетом износа) на начало и конец года. </w:t>
      </w:r>
    </w:p>
    <w:p w:rsidR="0094642F" w:rsidRDefault="0094642F">
      <w:pPr>
        <w:pStyle w:val="af2"/>
        <w:rPr>
          <w:snapToGrid w:val="0"/>
        </w:rPr>
      </w:pPr>
      <w:r>
        <w:rPr>
          <w:snapToGrid w:val="0"/>
        </w:rPr>
        <w:t>3. Коэффициенты износа и годности основных фондов на начало и конец года.</w:t>
      </w:r>
    </w:p>
    <w:p w:rsidR="0094642F" w:rsidRDefault="0094642F">
      <w:pPr>
        <w:pStyle w:val="af2"/>
        <w:rPr>
          <w:snapToGrid w:val="0"/>
        </w:rPr>
      </w:pPr>
      <w:r>
        <w:rPr>
          <w:snapToGrid w:val="0"/>
        </w:rPr>
        <w:t>4. Коэффициенты обновления и выбытия основных фондов за год.</w:t>
      </w:r>
    </w:p>
    <w:p w:rsidR="0094642F" w:rsidRDefault="0094642F">
      <w:pPr>
        <w:pStyle w:val="af6"/>
      </w:pPr>
      <w:r>
        <w:t>Решение</w:t>
      </w:r>
    </w:p>
    <w:p w:rsidR="0094642F" w:rsidRDefault="0094642F">
      <w:pPr>
        <w:rPr>
          <w:snapToGrid w:val="0"/>
        </w:rPr>
      </w:pPr>
      <w:r>
        <w:rPr>
          <w:snapToGrid w:val="0"/>
        </w:rPr>
        <w:t>Наиболее полное представление о наличии и динамике (поступления и выбытия) основных фондов дает баланс основных фондов.</w:t>
      </w:r>
    </w:p>
    <w:p w:rsidR="0094642F" w:rsidRDefault="0094642F">
      <w:r>
        <w:rPr>
          <w:snapToGrid w:val="0"/>
        </w:rPr>
        <w:t xml:space="preserve">1. Определение </w:t>
      </w:r>
      <w:r>
        <w:rPr>
          <w:i/>
          <w:snapToGrid w:val="0"/>
        </w:rPr>
        <w:t>п</w:t>
      </w:r>
      <w:r>
        <w:rPr>
          <w:i/>
        </w:rPr>
        <w:t>олной восстановительной стоимости на конец года</w:t>
      </w:r>
      <w:r>
        <w:t>.</w:t>
      </w:r>
    </w:p>
    <w:p w:rsidR="0094642F" w:rsidRDefault="0094642F">
      <w:pPr>
        <w:rPr>
          <w:snapToGrid w:val="0"/>
        </w:rPr>
      </w:pPr>
    </w:p>
    <w:p w:rsidR="0094642F" w:rsidRDefault="0094642F">
      <w:pPr>
        <w:pStyle w:val="a6"/>
      </w:pPr>
      <w:r>
        <w:t xml:space="preserve">Таблица </w:t>
      </w:r>
      <w:r>
        <w:rPr>
          <w:noProof/>
        </w:rPr>
        <w:t>3</w:t>
      </w:r>
    </w:p>
    <w:p w:rsidR="0094642F" w:rsidRDefault="0094642F">
      <w:pPr>
        <w:pStyle w:val="af5"/>
      </w:pPr>
      <w:r>
        <w:t xml:space="preserve">Баланс основных фондов по полной </w:t>
      </w:r>
      <w:r>
        <w:br/>
        <w:t>восстановительной стоимости за отчетный год, млрд. руб.</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2268"/>
        <w:gridCol w:w="2268"/>
        <w:gridCol w:w="2268"/>
      </w:tblGrid>
      <w:tr w:rsidR="0094642F">
        <w:trPr>
          <w:trHeight w:val="787"/>
        </w:trPr>
        <w:tc>
          <w:tcPr>
            <w:tcW w:w="2268" w:type="dxa"/>
            <w:vAlign w:val="center"/>
          </w:tcPr>
          <w:p w:rsidR="0094642F" w:rsidRDefault="0094642F">
            <w:pPr>
              <w:pStyle w:val="af"/>
            </w:pPr>
            <w:r>
              <w:t>Наличие на начало года</w:t>
            </w:r>
          </w:p>
        </w:tc>
        <w:tc>
          <w:tcPr>
            <w:tcW w:w="2268" w:type="dxa"/>
            <w:vAlign w:val="center"/>
          </w:tcPr>
          <w:p w:rsidR="0094642F" w:rsidRDefault="0094642F">
            <w:pPr>
              <w:pStyle w:val="af"/>
            </w:pPr>
            <w:r>
              <w:t>Поступило в отчетном году новых основных фондов</w:t>
            </w:r>
          </w:p>
        </w:tc>
        <w:tc>
          <w:tcPr>
            <w:tcW w:w="2268" w:type="dxa"/>
            <w:vAlign w:val="center"/>
          </w:tcPr>
          <w:p w:rsidR="0094642F" w:rsidRDefault="0094642F">
            <w:pPr>
              <w:pStyle w:val="af"/>
            </w:pPr>
            <w:r>
              <w:t xml:space="preserve">Выбыло в отчетном году </w:t>
            </w:r>
          </w:p>
        </w:tc>
        <w:tc>
          <w:tcPr>
            <w:tcW w:w="2268" w:type="dxa"/>
            <w:vAlign w:val="center"/>
          </w:tcPr>
          <w:p w:rsidR="0094642F" w:rsidRDefault="0094642F">
            <w:pPr>
              <w:pStyle w:val="af"/>
            </w:pPr>
            <w:r>
              <w:t>Наличие на конец года</w:t>
            </w:r>
          </w:p>
        </w:tc>
      </w:tr>
      <w:tr w:rsidR="0094642F">
        <w:trPr>
          <w:trHeight w:val="345"/>
        </w:trPr>
        <w:tc>
          <w:tcPr>
            <w:tcW w:w="2268" w:type="dxa"/>
            <w:vAlign w:val="center"/>
          </w:tcPr>
          <w:p w:rsidR="0094642F" w:rsidRDefault="0094642F">
            <w:pPr>
              <w:pStyle w:val="af"/>
              <w:rPr>
                <w:vertAlign w:val="subscript"/>
              </w:rPr>
            </w:pPr>
            <w:r>
              <w:t>Ф</w:t>
            </w:r>
            <w:r>
              <w:rPr>
                <w:vertAlign w:val="subscript"/>
              </w:rPr>
              <w:t>н</w:t>
            </w:r>
          </w:p>
        </w:tc>
        <w:tc>
          <w:tcPr>
            <w:tcW w:w="2268" w:type="dxa"/>
            <w:vAlign w:val="center"/>
          </w:tcPr>
          <w:p w:rsidR="0094642F" w:rsidRDefault="0094642F">
            <w:pPr>
              <w:pStyle w:val="af"/>
            </w:pPr>
            <w:r>
              <w:t>П</w:t>
            </w:r>
          </w:p>
        </w:tc>
        <w:tc>
          <w:tcPr>
            <w:tcW w:w="2268" w:type="dxa"/>
            <w:vAlign w:val="center"/>
          </w:tcPr>
          <w:p w:rsidR="0094642F" w:rsidRDefault="0094642F">
            <w:pPr>
              <w:pStyle w:val="af"/>
            </w:pPr>
            <w:r>
              <w:t>В</w:t>
            </w:r>
          </w:p>
        </w:tc>
        <w:tc>
          <w:tcPr>
            <w:tcW w:w="2268" w:type="dxa"/>
            <w:vAlign w:val="center"/>
          </w:tcPr>
          <w:p w:rsidR="0094642F" w:rsidRDefault="0094642F">
            <w:pPr>
              <w:pStyle w:val="af"/>
              <w:rPr>
                <w:vertAlign w:val="subscript"/>
              </w:rPr>
            </w:pPr>
            <w:r>
              <w:t>Ф</w:t>
            </w:r>
            <w:r>
              <w:rPr>
                <w:vertAlign w:val="subscript"/>
              </w:rPr>
              <w:t>к</w:t>
            </w:r>
          </w:p>
        </w:tc>
      </w:tr>
      <w:tr w:rsidR="0094642F">
        <w:trPr>
          <w:trHeight w:val="345"/>
        </w:trPr>
        <w:tc>
          <w:tcPr>
            <w:tcW w:w="2268" w:type="dxa"/>
            <w:vAlign w:val="center"/>
          </w:tcPr>
          <w:p w:rsidR="0094642F" w:rsidRDefault="0094642F">
            <w:pPr>
              <w:pStyle w:val="af"/>
            </w:pPr>
            <w:r>
              <w:t>2.4</w:t>
            </w:r>
          </w:p>
        </w:tc>
        <w:tc>
          <w:tcPr>
            <w:tcW w:w="2268" w:type="dxa"/>
            <w:vAlign w:val="center"/>
          </w:tcPr>
          <w:p w:rsidR="0094642F" w:rsidRDefault="0094642F">
            <w:pPr>
              <w:pStyle w:val="af"/>
            </w:pPr>
            <w:r>
              <w:t>0.6</w:t>
            </w:r>
          </w:p>
        </w:tc>
        <w:tc>
          <w:tcPr>
            <w:tcW w:w="2268" w:type="dxa"/>
            <w:vAlign w:val="center"/>
          </w:tcPr>
          <w:p w:rsidR="0094642F" w:rsidRDefault="0094642F">
            <w:pPr>
              <w:pStyle w:val="af"/>
            </w:pPr>
            <w:r>
              <w:t>0.48</w:t>
            </w:r>
          </w:p>
        </w:tc>
        <w:tc>
          <w:tcPr>
            <w:tcW w:w="2268" w:type="dxa"/>
            <w:vAlign w:val="center"/>
          </w:tcPr>
          <w:p w:rsidR="0094642F" w:rsidRDefault="0094642F">
            <w:pPr>
              <w:pStyle w:val="af"/>
            </w:pPr>
            <w:r>
              <w:t>2.52</w:t>
            </w:r>
          </w:p>
        </w:tc>
      </w:tr>
    </w:tbl>
    <w:p w:rsidR="0094642F" w:rsidRDefault="0094642F">
      <w:pPr>
        <w:rPr>
          <w:i/>
        </w:rPr>
      </w:pPr>
      <w:r>
        <w:rPr>
          <w:i/>
        </w:rPr>
        <w:t>Полная восстановительная стоимость на конец года:</w:t>
      </w:r>
    </w:p>
    <w:p w:rsidR="0094642F" w:rsidRDefault="0094642F">
      <w:pPr>
        <w:pStyle w:val="af5"/>
      </w:pPr>
      <w:r>
        <w:t>Ф</w:t>
      </w:r>
      <w:r>
        <w:rPr>
          <w:vertAlign w:val="subscript"/>
        </w:rPr>
        <w:t>к</w:t>
      </w:r>
      <w:r>
        <w:t xml:space="preserve">  =  Ф</w:t>
      </w:r>
      <w:r>
        <w:rPr>
          <w:vertAlign w:val="subscript"/>
        </w:rPr>
        <w:t>н</w:t>
      </w:r>
      <w:r>
        <w:t xml:space="preserve"> + П – В = 2.4 + 0.6 – 0.48 = 2.52 млрд. руб.</w:t>
      </w:r>
    </w:p>
    <w:p w:rsidR="0094642F" w:rsidRDefault="0094642F">
      <w:r>
        <w:t>2. Определение остаточной стоимости основных фондов.</w:t>
      </w:r>
    </w:p>
    <w:p w:rsidR="0094642F" w:rsidRDefault="0094642F">
      <w:pPr>
        <w:pStyle w:val="a6"/>
      </w:pPr>
      <w:r>
        <w:t xml:space="preserve">Таблица </w:t>
      </w:r>
      <w:r>
        <w:rPr>
          <w:noProof/>
        </w:rPr>
        <w:t>4</w:t>
      </w:r>
    </w:p>
    <w:p w:rsidR="0094642F" w:rsidRDefault="0094642F">
      <w:pPr>
        <w:pStyle w:val="af5"/>
        <w:spacing w:line="240" w:lineRule="auto"/>
      </w:pPr>
      <w:r>
        <w:t xml:space="preserve">Баланс основных фондов по восстановительной </w:t>
      </w:r>
      <w:r>
        <w:br/>
        <w:t>стоимости с учетом износа за отчетный год, млрд. руб.</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14"/>
        <w:gridCol w:w="1814"/>
        <w:gridCol w:w="1815"/>
        <w:gridCol w:w="1814"/>
        <w:gridCol w:w="1815"/>
      </w:tblGrid>
      <w:tr w:rsidR="0094642F">
        <w:trPr>
          <w:trHeight w:val="787"/>
          <w:tblHeader/>
        </w:trPr>
        <w:tc>
          <w:tcPr>
            <w:tcW w:w="1814" w:type="dxa"/>
            <w:vAlign w:val="center"/>
          </w:tcPr>
          <w:p w:rsidR="0094642F" w:rsidRDefault="0094642F">
            <w:pPr>
              <w:pStyle w:val="af"/>
            </w:pPr>
            <w:r>
              <w:t>Наличие на начало года</w:t>
            </w:r>
          </w:p>
        </w:tc>
        <w:tc>
          <w:tcPr>
            <w:tcW w:w="1814" w:type="dxa"/>
            <w:vAlign w:val="center"/>
          </w:tcPr>
          <w:p w:rsidR="0094642F" w:rsidRDefault="0094642F">
            <w:pPr>
              <w:pStyle w:val="af"/>
            </w:pPr>
            <w:r>
              <w:t>Поступило в отчетном году новых основных фондов</w:t>
            </w:r>
          </w:p>
        </w:tc>
        <w:tc>
          <w:tcPr>
            <w:tcW w:w="1815" w:type="dxa"/>
            <w:vAlign w:val="center"/>
          </w:tcPr>
          <w:p w:rsidR="0094642F" w:rsidRDefault="0094642F">
            <w:pPr>
              <w:pStyle w:val="af"/>
            </w:pPr>
            <w:r>
              <w:t xml:space="preserve">Выбыло в отчетном году </w:t>
            </w:r>
          </w:p>
        </w:tc>
        <w:tc>
          <w:tcPr>
            <w:tcW w:w="1814" w:type="dxa"/>
            <w:vAlign w:val="center"/>
          </w:tcPr>
          <w:p w:rsidR="0094642F" w:rsidRDefault="0094642F">
            <w:pPr>
              <w:pStyle w:val="af"/>
            </w:pPr>
            <w:r>
              <w:t xml:space="preserve">Амортизация на реновацию </w:t>
            </w:r>
            <w:r>
              <w:br/>
              <w:t>(износ в год)</w:t>
            </w:r>
          </w:p>
        </w:tc>
        <w:tc>
          <w:tcPr>
            <w:tcW w:w="1815" w:type="dxa"/>
            <w:vAlign w:val="center"/>
          </w:tcPr>
          <w:p w:rsidR="0094642F" w:rsidRDefault="0094642F">
            <w:pPr>
              <w:pStyle w:val="af"/>
            </w:pPr>
            <w:r>
              <w:t>Наличие на конец года</w:t>
            </w:r>
          </w:p>
        </w:tc>
      </w:tr>
      <w:tr w:rsidR="0094642F">
        <w:trPr>
          <w:trHeight w:val="348"/>
        </w:trPr>
        <w:tc>
          <w:tcPr>
            <w:tcW w:w="1814" w:type="dxa"/>
            <w:vAlign w:val="center"/>
          </w:tcPr>
          <w:p w:rsidR="0094642F" w:rsidRDefault="0094642F">
            <w:pPr>
              <w:pStyle w:val="af"/>
              <w:rPr>
                <w:vertAlign w:val="superscript"/>
              </w:rPr>
            </w:pPr>
            <w:r>
              <w:t>Ф</w:t>
            </w:r>
            <w:r>
              <w:rPr>
                <w:vertAlign w:val="subscript"/>
              </w:rPr>
              <w:t>н</w:t>
            </w:r>
            <w:r>
              <w:rPr>
                <w:vertAlign w:val="superscript"/>
              </w:rPr>
              <w:t>'</w:t>
            </w:r>
          </w:p>
        </w:tc>
        <w:tc>
          <w:tcPr>
            <w:tcW w:w="1814" w:type="dxa"/>
            <w:vAlign w:val="center"/>
          </w:tcPr>
          <w:p w:rsidR="0094642F" w:rsidRDefault="0094642F">
            <w:pPr>
              <w:pStyle w:val="af"/>
            </w:pPr>
            <w:r>
              <w:t>П</w:t>
            </w:r>
          </w:p>
        </w:tc>
        <w:tc>
          <w:tcPr>
            <w:tcW w:w="1815" w:type="dxa"/>
            <w:vAlign w:val="center"/>
          </w:tcPr>
          <w:p w:rsidR="0094642F" w:rsidRDefault="0094642F">
            <w:pPr>
              <w:pStyle w:val="af"/>
              <w:rPr>
                <w:vertAlign w:val="superscript"/>
              </w:rPr>
            </w:pPr>
            <w:r>
              <w:t>В</w:t>
            </w:r>
            <w:r>
              <w:rPr>
                <w:vertAlign w:val="superscript"/>
              </w:rPr>
              <w:t>'</w:t>
            </w:r>
          </w:p>
        </w:tc>
        <w:tc>
          <w:tcPr>
            <w:tcW w:w="1814" w:type="dxa"/>
            <w:vAlign w:val="center"/>
          </w:tcPr>
          <w:p w:rsidR="0094642F" w:rsidRDefault="0094642F">
            <w:pPr>
              <w:pStyle w:val="af"/>
              <w:rPr>
                <w:vertAlign w:val="subscript"/>
              </w:rPr>
            </w:pPr>
            <w:r>
              <w:t>А</w:t>
            </w:r>
            <w:r>
              <w:rPr>
                <w:vertAlign w:val="subscript"/>
              </w:rPr>
              <w:t>р</w:t>
            </w:r>
          </w:p>
        </w:tc>
        <w:tc>
          <w:tcPr>
            <w:tcW w:w="1815" w:type="dxa"/>
            <w:vAlign w:val="center"/>
          </w:tcPr>
          <w:p w:rsidR="0094642F" w:rsidRDefault="0094642F">
            <w:pPr>
              <w:pStyle w:val="af"/>
              <w:rPr>
                <w:vertAlign w:val="superscript"/>
              </w:rPr>
            </w:pPr>
            <w:r>
              <w:t>Ф</w:t>
            </w:r>
            <w:r>
              <w:rPr>
                <w:vertAlign w:val="subscript"/>
              </w:rPr>
              <w:t>к</w:t>
            </w:r>
            <w:r>
              <w:rPr>
                <w:vertAlign w:val="superscript"/>
              </w:rPr>
              <w:t>'</w:t>
            </w:r>
          </w:p>
        </w:tc>
      </w:tr>
      <w:tr w:rsidR="0094642F">
        <w:trPr>
          <w:trHeight w:val="480"/>
        </w:trPr>
        <w:tc>
          <w:tcPr>
            <w:tcW w:w="1814" w:type="dxa"/>
            <w:vAlign w:val="center"/>
          </w:tcPr>
          <w:p w:rsidR="0094642F" w:rsidRDefault="0094642F">
            <w:pPr>
              <w:pStyle w:val="af"/>
            </w:pPr>
            <w:r>
              <w:t>1.6</w:t>
            </w:r>
          </w:p>
        </w:tc>
        <w:tc>
          <w:tcPr>
            <w:tcW w:w="1814" w:type="dxa"/>
            <w:vAlign w:val="center"/>
          </w:tcPr>
          <w:p w:rsidR="0094642F" w:rsidRDefault="0094642F">
            <w:pPr>
              <w:pStyle w:val="af"/>
            </w:pPr>
            <w:r>
              <w:t>0.6</w:t>
            </w:r>
          </w:p>
        </w:tc>
        <w:tc>
          <w:tcPr>
            <w:tcW w:w="1815" w:type="dxa"/>
            <w:vAlign w:val="center"/>
          </w:tcPr>
          <w:p w:rsidR="0094642F" w:rsidRDefault="0094642F">
            <w:pPr>
              <w:pStyle w:val="af"/>
            </w:pPr>
            <w:r>
              <w:t>0.48 – 0.28 =</w:t>
            </w:r>
            <w:r>
              <w:br/>
              <w:t>= 0.2</w:t>
            </w:r>
          </w:p>
        </w:tc>
        <w:tc>
          <w:tcPr>
            <w:tcW w:w="1814" w:type="dxa"/>
            <w:vAlign w:val="center"/>
          </w:tcPr>
          <w:p w:rsidR="0094642F" w:rsidRDefault="0094642F">
            <w:pPr>
              <w:pStyle w:val="af"/>
            </w:pPr>
            <w:r>
              <w:t>0.15</w:t>
            </w:r>
          </w:p>
        </w:tc>
        <w:tc>
          <w:tcPr>
            <w:tcW w:w="1815" w:type="dxa"/>
            <w:vAlign w:val="center"/>
          </w:tcPr>
          <w:p w:rsidR="0094642F" w:rsidRDefault="0094642F">
            <w:pPr>
              <w:pStyle w:val="af"/>
            </w:pPr>
            <w:r>
              <w:t>1.85</w:t>
            </w:r>
          </w:p>
        </w:tc>
      </w:tr>
    </w:tbl>
    <w:p w:rsidR="0094642F" w:rsidRDefault="0094642F">
      <w:pPr>
        <w:rPr>
          <w:i/>
        </w:rPr>
      </w:pPr>
      <w:r>
        <w:rPr>
          <w:i/>
        </w:rPr>
        <w:t>Остаточная стоимость основных фондов на начало года:</w:t>
      </w:r>
    </w:p>
    <w:p w:rsidR="0094642F" w:rsidRDefault="0094642F">
      <w:pPr>
        <w:pStyle w:val="af5"/>
      </w:pPr>
      <w:r>
        <w:t>Ф</w:t>
      </w:r>
      <w:r>
        <w:rPr>
          <w:vertAlign w:val="subscript"/>
        </w:rPr>
        <w:t>н</w:t>
      </w:r>
      <w:r>
        <w:rPr>
          <w:vertAlign w:val="superscript"/>
        </w:rPr>
        <w:t>'</w:t>
      </w:r>
      <w:r>
        <w:t xml:space="preserve"> = Ф</w:t>
      </w:r>
      <w:r>
        <w:rPr>
          <w:vertAlign w:val="subscript"/>
        </w:rPr>
        <w:t>н</w:t>
      </w:r>
      <w:r>
        <w:t xml:space="preserve"> – И = 2.4 – 0.8 = 1.6 млрд. руб.</w:t>
      </w:r>
    </w:p>
    <w:p w:rsidR="0094642F" w:rsidRDefault="0094642F">
      <w:pPr>
        <w:rPr>
          <w:i/>
        </w:rPr>
      </w:pPr>
      <w:r>
        <w:rPr>
          <w:i/>
        </w:rPr>
        <w:t>Остаточная стоимость основных фондов на конец года:</w:t>
      </w:r>
    </w:p>
    <w:p w:rsidR="0094642F" w:rsidRDefault="0094642F">
      <w:pPr>
        <w:pStyle w:val="af5"/>
      </w:pPr>
      <w:r>
        <w:t>Ф</w:t>
      </w:r>
      <w:r>
        <w:rPr>
          <w:vertAlign w:val="subscript"/>
        </w:rPr>
        <w:t>к</w:t>
      </w:r>
      <w:r>
        <w:rPr>
          <w:vertAlign w:val="superscript"/>
        </w:rPr>
        <w:t>'</w:t>
      </w:r>
      <w:r>
        <w:t xml:space="preserve"> = Ф</w:t>
      </w:r>
      <w:r>
        <w:rPr>
          <w:vertAlign w:val="subscript"/>
        </w:rPr>
        <w:t>н</w:t>
      </w:r>
      <w:r>
        <w:rPr>
          <w:vertAlign w:val="superscript"/>
        </w:rPr>
        <w:t>'</w:t>
      </w:r>
      <w:r>
        <w:t xml:space="preserve"> + П – В</w:t>
      </w:r>
      <w:r>
        <w:rPr>
          <w:vertAlign w:val="superscript"/>
        </w:rPr>
        <w:t xml:space="preserve">' </w:t>
      </w:r>
      <w:r>
        <w:t>– А</w:t>
      </w:r>
      <w:r>
        <w:rPr>
          <w:vertAlign w:val="subscript"/>
        </w:rPr>
        <w:t>р</w:t>
      </w:r>
      <w:r>
        <w:t xml:space="preserve"> = 1.6 + 0.6 – 0.2 – 0.15 млрд. руб.</w:t>
      </w:r>
    </w:p>
    <w:p w:rsidR="0094642F" w:rsidRDefault="0094642F">
      <w:r>
        <w:t xml:space="preserve">3.1. </w:t>
      </w:r>
      <w:r>
        <w:rPr>
          <w:i/>
        </w:rPr>
        <w:t>Коэффициент износа</w:t>
      </w:r>
      <w:r>
        <w:t xml:space="preserve"> исчисляется на определенную дату (на начало или конец года) как выраженное в процентах отношение суммы износа основных фондов (И) и полной стоимости (Ф): </w:t>
      </w:r>
    </w:p>
    <w:p w:rsidR="0094642F" w:rsidRDefault="00C041E5">
      <w:pPr>
        <w:pStyle w:val="af5"/>
      </w:pPr>
      <w:r>
        <w:rPr>
          <w:position w:val="-88"/>
        </w:rPr>
        <w:pict>
          <v:shape id="_x0000_i1049" type="#_x0000_t75" style="width:180pt;height:95.25pt" fillcolor="window">
            <v:imagedata r:id="rId34" o:title=""/>
          </v:shape>
        </w:pict>
      </w:r>
    </w:p>
    <w:p w:rsidR="0094642F" w:rsidRDefault="0094642F">
      <w:r>
        <w:t>где сумма износа основных фондов на конец года получается как разность между полной и остаточной стоимостью на эту же дату (2.52 – 1.85 = 0.67 млрд. руб.).</w:t>
      </w:r>
    </w:p>
    <w:p w:rsidR="0094642F" w:rsidRDefault="0094642F">
      <w:r>
        <w:t xml:space="preserve">3.2. </w:t>
      </w:r>
      <w:r>
        <w:rPr>
          <w:i/>
        </w:rPr>
        <w:t>Коэффициент годности</w:t>
      </w:r>
      <w:r>
        <w:t xml:space="preserve"> основных фондов отражает долю неизношенной части основных фондов и определяется по формуле:</w:t>
      </w:r>
    </w:p>
    <w:p w:rsidR="0094642F" w:rsidRDefault="00C041E5">
      <w:pPr>
        <w:pStyle w:val="af5"/>
      </w:pPr>
      <w:r>
        <w:rPr>
          <w:position w:val="-88"/>
        </w:rPr>
        <w:pict>
          <v:shape id="_x0000_i1050" type="#_x0000_t75" style="width:189pt;height:96.75pt" fillcolor="window">
            <v:imagedata r:id="rId35" o:title=""/>
          </v:shape>
        </w:pict>
      </w:r>
    </w:p>
    <w:p w:rsidR="0094642F" w:rsidRDefault="0094642F">
      <w:r>
        <w:t xml:space="preserve">4.1. </w:t>
      </w:r>
      <w:r>
        <w:rPr>
          <w:i/>
        </w:rPr>
        <w:t>Коэффициент поступлений</w:t>
      </w:r>
      <w:r>
        <w:t xml:space="preserve"> общий показывает долю всех поступивших (П) в отчетном периоде основных фондов в их общем объеме на конец года (Ф</w:t>
      </w:r>
      <w:r>
        <w:rPr>
          <w:vertAlign w:val="subscript"/>
        </w:rPr>
        <w:t>к</w:t>
      </w:r>
      <w:r>
        <w:t>):</w:t>
      </w:r>
    </w:p>
    <w:p w:rsidR="0094642F" w:rsidRDefault="00C041E5">
      <w:pPr>
        <w:pStyle w:val="af5"/>
      </w:pPr>
      <w:r>
        <w:rPr>
          <w:position w:val="-30"/>
        </w:rPr>
        <w:pict>
          <v:shape id="_x0000_i1051" type="#_x0000_t75" style="width:207pt;height:33.75pt" fillcolor="window">
            <v:imagedata r:id="rId36" o:title=""/>
          </v:shape>
        </w:pict>
      </w:r>
      <w:r w:rsidR="0094642F">
        <w:t>.</w:t>
      </w:r>
    </w:p>
    <w:p w:rsidR="0094642F" w:rsidRDefault="0094642F">
      <w:r>
        <w:t xml:space="preserve">4.2. </w:t>
      </w:r>
      <w:r>
        <w:rPr>
          <w:i/>
        </w:rPr>
        <w:t>Коэффициент выбытия основных фондов</w:t>
      </w:r>
      <w:r>
        <w:t>, равный отношению стоимости всех выбывших за данный период основных фондов (В) к стоимости основных фондов на начало данного периода (Ф</w:t>
      </w:r>
      <w:r>
        <w:rPr>
          <w:vertAlign w:val="subscript"/>
        </w:rPr>
        <w:t>н</w:t>
      </w:r>
      <w:r>
        <w:t>):</w:t>
      </w:r>
    </w:p>
    <w:p w:rsidR="0094642F" w:rsidRDefault="00C041E5">
      <w:pPr>
        <w:pStyle w:val="af5"/>
      </w:pPr>
      <w:r>
        <w:rPr>
          <w:position w:val="-30"/>
        </w:rPr>
        <w:pict>
          <v:shape id="_x0000_i1052" type="#_x0000_t75" style="width:195.75pt;height:33.75pt" fillcolor="window">
            <v:imagedata r:id="rId37" o:title=""/>
          </v:shape>
        </w:pict>
      </w:r>
      <w:r w:rsidR="0094642F">
        <w:t>.</w:t>
      </w:r>
    </w:p>
    <w:p w:rsidR="0094642F" w:rsidRDefault="0094642F">
      <w:pPr>
        <w:pStyle w:val="1"/>
        <w:rPr>
          <w:snapToGrid w:val="0"/>
        </w:rPr>
      </w:pPr>
      <w:r>
        <w:rPr>
          <w:snapToGrid w:val="0"/>
        </w:rPr>
        <w:t>ЗАДАЧА 5</w:t>
      </w:r>
    </w:p>
    <w:p w:rsidR="0094642F" w:rsidRDefault="0094642F">
      <w:pPr>
        <w:pStyle w:val="af2"/>
        <w:rPr>
          <w:snapToGrid w:val="0"/>
        </w:rPr>
      </w:pPr>
      <w:r>
        <w:rPr>
          <w:snapToGrid w:val="0"/>
        </w:rPr>
        <w:t>Результаты производственной деятельности завода за отчетный период (млн. руб.) следующие:</w:t>
      </w:r>
    </w:p>
    <w:p w:rsidR="0094642F" w:rsidRDefault="0094642F">
      <w:pPr>
        <w:pStyle w:val="af2"/>
        <w:rPr>
          <w:snapToGrid w:val="0"/>
        </w:rPr>
      </w:pPr>
      <w:r>
        <w:rPr>
          <w:snapToGrid w:val="0"/>
        </w:rPr>
        <w:t>Выработано проволоки на 3900, из них реализовано на сторону 650, передано электродному цеху для производственных нужд на 2850.</w:t>
      </w:r>
    </w:p>
    <w:p w:rsidR="0094642F" w:rsidRDefault="0094642F">
      <w:pPr>
        <w:pStyle w:val="af2"/>
        <w:rPr>
          <w:snapToGrid w:val="0"/>
        </w:rPr>
      </w:pPr>
      <w:r>
        <w:rPr>
          <w:snapToGrid w:val="0"/>
        </w:rPr>
        <w:t>Выпущено электродов на 9400. Изготовлен специальный инструмент для собственных нужд на 70, из них потреблено в производстве на 40.</w:t>
      </w:r>
    </w:p>
    <w:p w:rsidR="0094642F" w:rsidRDefault="0094642F">
      <w:pPr>
        <w:pStyle w:val="af2"/>
        <w:rPr>
          <w:snapToGrid w:val="0"/>
        </w:rPr>
      </w:pPr>
      <w:r>
        <w:rPr>
          <w:snapToGrid w:val="0"/>
        </w:rPr>
        <w:t>Энергетическим цехом выработано энергии на 300, из них потреблено в производстве на 250 и передано своему жилищному хозяйству на 5.</w:t>
      </w:r>
    </w:p>
    <w:p w:rsidR="0094642F" w:rsidRDefault="0094642F">
      <w:pPr>
        <w:pStyle w:val="af2"/>
        <w:rPr>
          <w:snapToGrid w:val="0"/>
        </w:rPr>
      </w:pPr>
      <w:r>
        <w:rPr>
          <w:snapToGrid w:val="0"/>
        </w:rPr>
        <w:t>Определить валовой оборот, валовую и товарную продукцию.</w:t>
      </w:r>
    </w:p>
    <w:p w:rsidR="0094642F" w:rsidRDefault="0094642F">
      <w:pPr>
        <w:pStyle w:val="af6"/>
      </w:pPr>
      <w:r>
        <w:t>Решение</w:t>
      </w:r>
    </w:p>
    <w:p w:rsidR="0094642F" w:rsidRDefault="0094642F">
      <w:r>
        <w:t>Для удобства представим исходные данные в виде таблицы (ед. изм.: млрд.руб.):</w:t>
      </w:r>
    </w:p>
    <w:p w:rsidR="0094642F" w:rsidRDefault="0094642F">
      <w:pPr>
        <w:pStyle w:val="a6"/>
      </w:pPr>
      <w:r>
        <w:t xml:space="preserve">Таблица </w:t>
      </w:r>
      <w:r>
        <w:rPr>
          <w:noProof/>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814"/>
        <w:gridCol w:w="1815"/>
        <w:gridCol w:w="1814"/>
        <w:gridCol w:w="1815"/>
      </w:tblGrid>
      <w:tr w:rsidR="0094642F">
        <w:trPr>
          <w:trHeight w:val="730"/>
        </w:trPr>
        <w:tc>
          <w:tcPr>
            <w:tcW w:w="1814" w:type="dxa"/>
            <w:vAlign w:val="center"/>
          </w:tcPr>
          <w:p w:rsidR="0094642F" w:rsidRDefault="0094642F">
            <w:pPr>
              <w:pStyle w:val="af"/>
            </w:pPr>
            <w:r>
              <w:t>Продукция</w:t>
            </w:r>
          </w:p>
        </w:tc>
        <w:tc>
          <w:tcPr>
            <w:tcW w:w="1814" w:type="dxa"/>
            <w:vAlign w:val="center"/>
          </w:tcPr>
          <w:p w:rsidR="0094642F" w:rsidRDefault="0094642F">
            <w:pPr>
              <w:pStyle w:val="af"/>
            </w:pPr>
            <w:r>
              <w:t>Всего произведено</w:t>
            </w:r>
          </w:p>
        </w:tc>
        <w:tc>
          <w:tcPr>
            <w:tcW w:w="1815" w:type="dxa"/>
            <w:vAlign w:val="center"/>
          </w:tcPr>
          <w:p w:rsidR="0094642F" w:rsidRDefault="0094642F">
            <w:pPr>
              <w:pStyle w:val="af"/>
            </w:pPr>
            <w:r>
              <w:t>Потреблено на собственные нужды</w:t>
            </w:r>
          </w:p>
        </w:tc>
        <w:tc>
          <w:tcPr>
            <w:tcW w:w="1814" w:type="dxa"/>
            <w:vAlign w:val="center"/>
          </w:tcPr>
          <w:p w:rsidR="0094642F" w:rsidRDefault="0094642F">
            <w:pPr>
              <w:pStyle w:val="af"/>
            </w:pPr>
            <w:r>
              <w:t>Произведено для реализации</w:t>
            </w:r>
          </w:p>
        </w:tc>
        <w:tc>
          <w:tcPr>
            <w:tcW w:w="1815" w:type="dxa"/>
            <w:vAlign w:val="center"/>
          </w:tcPr>
          <w:p w:rsidR="0094642F" w:rsidRDefault="0094642F">
            <w:pPr>
              <w:pStyle w:val="af"/>
            </w:pPr>
            <w:r>
              <w:t>Остаток продукции</w:t>
            </w:r>
          </w:p>
        </w:tc>
      </w:tr>
      <w:tr w:rsidR="0094642F">
        <w:trPr>
          <w:cantSplit/>
          <w:trHeight w:val="296"/>
        </w:trPr>
        <w:tc>
          <w:tcPr>
            <w:tcW w:w="1814" w:type="dxa"/>
            <w:vAlign w:val="center"/>
          </w:tcPr>
          <w:p w:rsidR="0094642F" w:rsidRDefault="0094642F">
            <w:pPr>
              <w:pStyle w:val="af"/>
            </w:pPr>
          </w:p>
        </w:tc>
        <w:tc>
          <w:tcPr>
            <w:tcW w:w="1814" w:type="dxa"/>
            <w:vAlign w:val="center"/>
          </w:tcPr>
          <w:p w:rsidR="0094642F" w:rsidRDefault="0094642F">
            <w:pPr>
              <w:pStyle w:val="af"/>
            </w:pPr>
            <w:r>
              <w:t>ВО</w:t>
            </w:r>
          </w:p>
        </w:tc>
        <w:tc>
          <w:tcPr>
            <w:tcW w:w="1815" w:type="dxa"/>
            <w:vAlign w:val="center"/>
          </w:tcPr>
          <w:p w:rsidR="0094642F" w:rsidRDefault="0094642F">
            <w:pPr>
              <w:pStyle w:val="af"/>
            </w:pPr>
            <w:r>
              <w:t>ВЗО</w:t>
            </w:r>
          </w:p>
        </w:tc>
        <w:tc>
          <w:tcPr>
            <w:tcW w:w="3629" w:type="dxa"/>
            <w:gridSpan w:val="2"/>
            <w:vAlign w:val="center"/>
          </w:tcPr>
          <w:p w:rsidR="0094642F" w:rsidRDefault="0094642F">
            <w:pPr>
              <w:pStyle w:val="af"/>
            </w:pPr>
            <w:r>
              <w:t>ВП</w:t>
            </w:r>
          </w:p>
        </w:tc>
      </w:tr>
      <w:tr w:rsidR="0094642F">
        <w:trPr>
          <w:trHeight w:val="296"/>
        </w:trPr>
        <w:tc>
          <w:tcPr>
            <w:tcW w:w="1814" w:type="dxa"/>
            <w:vAlign w:val="center"/>
          </w:tcPr>
          <w:p w:rsidR="0094642F" w:rsidRDefault="0094642F">
            <w:pPr>
              <w:pStyle w:val="af"/>
            </w:pPr>
            <w:r>
              <w:t>Проволока</w:t>
            </w:r>
          </w:p>
        </w:tc>
        <w:tc>
          <w:tcPr>
            <w:tcW w:w="1814" w:type="dxa"/>
            <w:vAlign w:val="center"/>
          </w:tcPr>
          <w:p w:rsidR="0094642F" w:rsidRDefault="0094642F">
            <w:pPr>
              <w:pStyle w:val="af"/>
            </w:pPr>
            <w:r>
              <w:t>3900</w:t>
            </w:r>
          </w:p>
        </w:tc>
        <w:tc>
          <w:tcPr>
            <w:tcW w:w="1815" w:type="dxa"/>
            <w:vAlign w:val="center"/>
          </w:tcPr>
          <w:p w:rsidR="0094642F" w:rsidRDefault="0094642F">
            <w:pPr>
              <w:pStyle w:val="af"/>
            </w:pPr>
            <w:r>
              <w:t>2850</w:t>
            </w:r>
          </w:p>
        </w:tc>
        <w:tc>
          <w:tcPr>
            <w:tcW w:w="1814" w:type="dxa"/>
            <w:vAlign w:val="center"/>
          </w:tcPr>
          <w:p w:rsidR="0094642F" w:rsidRDefault="0094642F">
            <w:pPr>
              <w:pStyle w:val="af"/>
            </w:pPr>
            <w:r>
              <w:t>650</w:t>
            </w:r>
          </w:p>
        </w:tc>
        <w:tc>
          <w:tcPr>
            <w:tcW w:w="1815" w:type="dxa"/>
            <w:vAlign w:val="center"/>
          </w:tcPr>
          <w:p w:rsidR="0094642F" w:rsidRDefault="0094642F">
            <w:pPr>
              <w:pStyle w:val="af"/>
            </w:pPr>
            <w:r>
              <w:t>400</w:t>
            </w:r>
          </w:p>
        </w:tc>
      </w:tr>
      <w:tr w:rsidR="0094642F">
        <w:trPr>
          <w:trHeight w:val="297"/>
        </w:trPr>
        <w:tc>
          <w:tcPr>
            <w:tcW w:w="1814" w:type="dxa"/>
            <w:vAlign w:val="center"/>
          </w:tcPr>
          <w:p w:rsidR="0094642F" w:rsidRDefault="0094642F">
            <w:pPr>
              <w:pStyle w:val="af"/>
            </w:pPr>
            <w:r>
              <w:t>Электроды</w:t>
            </w:r>
          </w:p>
        </w:tc>
        <w:tc>
          <w:tcPr>
            <w:tcW w:w="1814" w:type="dxa"/>
            <w:vAlign w:val="center"/>
          </w:tcPr>
          <w:p w:rsidR="0094642F" w:rsidRDefault="0094642F">
            <w:pPr>
              <w:pStyle w:val="af"/>
            </w:pPr>
            <w:r>
              <w:t>9400</w:t>
            </w:r>
          </w:p>
        </w:tc>
        <w:tc>
          <w:tcPr>
            <w:tcW w:w="1815" w:type="dxa"/>
            <w:vAlign w:val="center"/>
          </w:tcPr>
          <w:p w:rsidR="0094642F" w:rsidRDefault="0094642F">
            <w:pPr>
              <w:pStyle w:val="af"/>
            </w:pPr>
          </w:p>
        </w:tc>
        <w:tc>
          <w:tcPr>
            <w:tcW w:w="1814" w:type="dxa"/>
            <w:vAlign w:val="center"/>
          </w:tcPr>
          <w:p w:rsidR="0094642F" w:rsidRDefault="0094642F">
            <w:pPr>
              <w:pStyle w:val="af"/>
            </w:pPr>
          </w:p>
        </w:tc>
        <w:tc>
          <w:tcPr>
            <w:tcW w:w="1815" w:type="dxa"/>
            <w:vAlign w:val="center"/>
          </w:tcPr>
          <w:p w:rsidR="0094642F" w:rsidRDefault="0094642F">
            <w:pPr>
              <w:pStyle w:val="af"/>
            </w:pPr>
            <w:r>
              <w:t>9400</w:t>
            </w:r>
          </w:p>
        </w:tc>
      </w:tr>
      <w:tr w:rsidR="0094642F">
        <w:trPr>
          <w:trHeight w:val="296"/>
        </w:trPr>
        <w:tc>
          <w:tcPr>
            <w:tcW w:w="1814" w:type="dxa"/>
            <w:vAlign w:val="center"/>
          </w:tcPr>
          <w:p w:rsidR="0094642F" w:rsidRDefault="0094642F">
            <w:pPr>
              <w:pStyle w:val="af"/>
            </w:pPr>
            <w:r>
              <w:t>Спец. инструмент</w:t>
            </w:r>
          </w:p>
        </w:tc>
        <w:tc>
          <w:tcPr>
            <w:tcW w:w="1814" w:type="dxa"/>
            <w:vAlign w:val="center"/>
          </w:tcPr>
          <w:p w:rsidR="0094642F" w:rsidRDefault="0094642F">
            <w:pPr>
              <w:pStyle w:val="af"/>
            </w:pPr>
            <w:r>
              <w:t>70</w:t>
            </w:r>
          </w:p>
        </w:tc>
        <w:tc>
          <w:tcPr>
            <w:tcW w:w="1815" w:type="dxa"/>
            <w:vAlign w:val="center"/>
          </w:tcPr>
          <w:p w:rsidR="0094642F" w:rsidRDefault="0094642F">
            <w:pPr>
              <w:pStyle w:val="af"/>
            </w:pPr>
            <w:r>
              <w:t>40</w:t>
            </w:r>
          </w:p>
        </w:tc>
        <w:tc>
          <w:tcPr>
            <w:tcW w:w="1814" w:type="dxa"/>
            <w:vAlign w:val="center"/>
          </w:tcPr>
          <w:p w:rsidR="0094642F" w:rsidRDefault="0094642F">
            <w:pPr>
              <w:pStyle w:val="af"/>
            </w:pPr>
          </w:p>
        </w:tc>
        <w:tc>
          <w:tcPr>
            <w:tcW w:w="1815" w:type="dxa"/>
            <w:vAlign w:val="center"/>
          </w:tcPr>
          <w:p w:rsidR="0094642F" w:rsidRDefault="0094642F">
            <w:pPr>
              <w:pStyle w:val="af"/>
            </w:pPr>
            <w:r>
              <w:t>30</w:t>
            </w:r>
          </w:p>
        </w:tc>
      </w:tr>
      <w:tr w:rsidR="0094642F">
        <w:trPr>
          <w:trHeight w:val="297"/>
        </w:trPr>
        <w:tc>
          <w:tcPr>
            <w:tcW w:w="1814" w:type="dxa"/>
            <w:vAlign w:val="center"/>
          </w:tcPr>
          <w:p w:rsidR="0094642F" w:rsidRDefault="0094642F">
            <w:pPr>
              <w:pStyle w:val="af"/>
            </w:pPr>
            <w:r>
              <w:t>Энергия</w:t>
            </w:r>
          </w:p>
        </w:tc>
        <w:tc>
          <w:tcPr>
            <w:tcW w:w="1814" w:type="dxa"/>
            <w:vAlign w:val="center"/>
          </w:tcPr>
          <w:p w:rsidR="0094642F" w:rsidRDefault="0094642F">
            <w:pPr>
              <w:pStyle w:val="af"/>
            </w:pPr>
            <w:r>
              <w:t>300</w:t>
            </w:r>
          </w:p>
        </w:tc>
        <w:tc>
          <w:tcPr>
            <w:tcW w:w="1815" w:type="dxa"/>
            <w:vAlign w:val="center"/>
          </w:tcPr>
          <w:p w:rsidR="0094642F" w:rsidRDefault="0094642F">
            <w:pPr>
              <w:pStyle w:val="af"/>
            </w:pPr>
            <w:r>
              <w:t>250</w:t>
            </w:r>
          </w:p>
        </w:tc>
        <w:tc>
          <w:tcPr>
            <w:tcW w:w="1814" w:type="dxa"/>
            <w:vAlign w:val="center"/>
          </w:tcPr>
          <w:p w:rsidR="0094642F" w:rsidRDefault="0094642F">
            <w:pPr>
              <w:pStyle w:val="af"/>
            </w:pPr>
            <w:r>
              <w:t>50</w:t>
            </w:r>
          </w:p>
        </w:tc>
        <w:tc>
          <w:tcPr>
            <w:tcW w:w="1815" w:type="dxa"/>
            <w:vAlign w:val="center"/>
          </w:tcPr>
          <w:p w:rsidR="0094642F" w:rsidRDefault="0094642F">
            <w:pPr>
              <w:pStyle w:val="af"/>
            </w:pPr>
          </w:p>
        </w:tc>
      </w:tr>
    </w:tbl>
    <w:p w:rsidR="0094642F" w:rsidRDefault="0094642F">
      <w:r>
        <w:rPr>
          <w:i/>
        </w:rPr>
        <w:t>Валовой оборот</w:t>
      </w:r>
      <w:r>
        <w:t xml:space="preserve"> характеризует в стоимостном выражении объем продукции, произведенной за отчетный период всеми промышленно-производственными цехами предприятия, независимо от того, потреблена эта продукция в других его промышленно-производственных цехах или отпущена за пределы предприятия. В состав валового оборота входят в стоимостном выражении все выработанные в отчетном периоде готовые изделия, полуфабрикаты, продукция вспомогательных цехов, а также выполненные  работы промышленного характера, как для отпуска на сторону за пределы предприятия, так и для дальнейшей переработки и производственного использования в других цехах.</w:t>
      </w:r>
    </w:p>
    <w:p w:rsidR="0094642F" w:rsidRDefault="0094642F">
      <w:pPr>
        <w:pStyle w:val="af5"/>
      </w:pPr>
      <w:r>
        <w:t>ВО = 3900 + 9400 + 70 + 300 = 13670 млрд.руб.</w:t>
      </w:r>
    </w:p>
    <w:p w:rsidR="0094642F" w:rsidRDefault="0094642F">
      <w:r>
        <w:t>Валовая продукция промышленного предприятия представляет собой общий объем продуктов основной деятельности предприятия (работ, услуг) за определенный период времени в денежном выражении. В показателе валовой продукции учитываются все произведенные в данном периоде продукты (работы, услуги), отпущенные за пределы предприятия и предназначенные для собственного потребления, а также продукты различной степени готовности.</w:t>
      </w:r>
    </w:p>
    <w:p w:rsidR="0094642F" w:rsidRDefault="0094642F">
      <w:r>
        <w:rPr>
          <w:i/>
        </w:rPr>
        <w:t>Валовая продукция</w:t>
      </w:r>
      <w:r>
        <w:t xml:space="preserve"> предприятия может рассчитываться двумя способами:</w:t>
      </w:r>
    </w:p>
    <w:p w:rsidR="0094642F" w:rsidRDefault="0094642F">
      <w:r>
        <w:t>1. Исходя из валового  оборота. Способ базируется на том, что валовая продукция отличается от валового оборота на величину внутризаводского оборота:</w:t>
      </w:r>
    </w:p>
    <w:p w:rsidR="0094642F" w:rsidRDefault="0094642F">
      <w:pPr>
        <w:pStyle w:val="af5"/>
      </w:pPr>
      <w:r>
        <w:t xml:space="preserve">ВП = ВО – ВЗО = 13670 – 3140 = 10530 млрд.руб., </w:t>
      </w:r>
    </w:p>
    <w:p w:rsidR="0094642F" w:rsidRDefault="0094642F">
      <w:pPr>
        <w:pStyle w:val="af5"/>
      </w:pPr>
      <w:r>
        <w:t>где ВЗО = 2850 + 40 + 250 = 3140 млрд.руб.</w:t>
      </w:r>
    </w:p>
    <w:p w:rsidR="0094642F" w:rsidRDefault="0094642F">
      <w:pPr>
        <w:rPr>
          <w:snapToGrid w:val="0"/>
        </w:rPr>
      </w:pPr>
      <w:r>
        <w:rPr>
          <w:snapToGrid w:val="0"/>
        </w:rPr>
        <w:t xml:space="preserve">2. На основе поэлементного подсчета. При поэлементном подсчете объема валовой продукции рассчитывается величина каждого элемента без внутризаводского оборота и результаты по всем элементам суммируются.  </w:t>
      </w:r>
    </w:p>
    <w:p w:rsidR="0094642F" w:rsidRDefault="0094642F">
      <w:pPr>
        <w:rPr>
          <w:snapToGrid w:val="0"/>
        </w:rPr>
      </w:pPr>
      <w:r>
        <w:rPr>
          <w:snapToGrid w:val="0"/>
        </w:rPr>
        <w:t>В валовую продукцию входят:</w:t>
      </w:r>
    </w:p>
    <w:p w:rsidR="0094642F" w:rsidRDefault="0094642F">
      <w:pPr>
        <w:rPr>
          <w:snapToGrid w:val="0"/>
        </w:rPr>
      </w:pPr>
      <w:r>
        <w:rPr>
          <w:snapToGrid w:val="0"/>
        </w:rPr>
        <w:t>1) стоимость готовых изделий, выработанных за отчетный период основными, подсобными и побочными цехами, как из своего сырья, так и из сырья и материалов заказчиков;</w:t>
      </w:r>
    </w:p>
    <w:p w:rsidR="0094642F" w:rsidRDefault="0094642F">
      <w:pPr>
        <w:rPr>
          <w:snapToGrid w:val="0"/>
        </w:rPr>
      </w:pPr>
      <w:r>
        <w:rPr>
          <w:snapToGrid w:val="0"/>
        </w:rPr>
        <w:t>2) стоимость полуфабрикатов собственного производства и изделий вспомогательных цехов, отпущенных за пределы  предприятия;</w:t>
      </w:r>
    </w:p>
    <w:p w:rsidR="0094642F" w:rsidRDefault="0094642F">
      <w:pPr>
        <w:rPr>
          <w:snapToGrid w:val="0"/>
        </w:rPr>
      </w:pPr>
      <w:r>
        <w:rPr>
          <w:snapToGrid w:val="0"/>
        </w:rPr>
        <w:t>3) стоимость работ промышленного характера, выполненных по заказам со стороны или для непромышленных предприятий и организаций данного хозяйства;</w:t>
      </w:r>
    </w:p>
    <w:p w:rsidR="0094642F" w:rsidRDefault="0094642F">
      <w:pPr>
        <w:rPr>
          <w:snapToGrid w:val="0"/>
        </w:rPr>
      </w:pPr>
      <w:r>
        <w:rPr>
          <w:snapToGrid w:val="0"/>
        </w:rPr>
        <w:t>4) стоимость прироста или убыли полуфабрикатов собственного производства;</w:t>
      </w:r>
    </w:p>
    <w:p w:rsidR="0094642F" w:rsidRDefault="0094642F">
      <w:pPr>
        <w:rPr>
          <w:snapToGrid w:val="0"/>
        </w:rPr>
      </w:pPr>
      <w:r>
        <w:rPr>
          <w:snapToGrid w:val="0"/>
        </w:rPr>
        <w:t>5) стоимость изменения остатков инструментов, штампов, моделей, приспособлений, опок, изготовленных для собственных  нужд;</w:t>
      </w:r>
    </w:p>
    <w:p w:rsidR="0094642F" w:rsidRDefault="0094642F">
      <w:pPr>
        <w:rPr>
          <w:snapToGrid w:val="0"/>
        </w:rPr>
      </w:pPr>
      <w:r>
        <w:rPr>
          <w:snapToGrid w:val="0"/>
        </w:rPr>
        <w:t>6) стоимость изменения остатков незавершенного производства (на тех, заводах, где продолжительность производственного цикла составляет более двух месяцев).</w:t>
      </w:r>
    </w:p>
    <w:p w:rsidR="0094642F" w:rsidRDefault="0094642F">
      <w:pPr>
        <w:rPr>
          <w:snapToGrid w:val="0"/>
        </w:rPr>
      </w:pPr>
      <w:r>
        <w:rPr>
          <w:snapToGrid w:val="0"/>
        </w:rPr>
        <w:t>4-й, 5-й и 6-й элементы валовой продукции рассчитываются как разница между величинами этих элементов на конец и начало периода.</w:t>
      </w:r>
    </w:p>
    <w:p w:rsidR="0094642F" w:rsidRDefault="0094642F">
      <w:pPr>
        <w:pStyle w:val="af5"/>
        <w:rPr>
          <w:snapToGrid w:val="0"/>
        </w:rPr>
      </w:pPr>
      <w:r>
        <w:rPr>
          <w:snapToGrid w:val="0"/>
        </w:rPr>
        <w:t>ВП = 9400 + 650 + 50 + 30 + 400 = 1530 млрд.руб.</w:t>
      </w:r>
    </w:p>
    <w:p w:rsidR="0094642F" w:rsidRDefault="0094642F">
      <w:pPr>
        <w:rPr>
          <w:snapToGrid w:val="0"/>
        </w:rPr>
      </w:pPr>
      <w:r>
        <w:rPr>
          <w:i/>
          <w:snapToGrid w:val="0"/>
        </w:rPr>
        <w:t>Товарная продукция</w:t>
      </w:r>
      <w:r>
        <w:rPr>
          <w:snapToGrid w:val="0"/>
        </w:rPr>
        <w:t>, или, как ее называют в настоящее время, о6ъем продукции (работ, услуг), представляет собой показатель, характеризующий объем, продукции, произведенной для реализации на сторону.</w:t>
      </w:r>
    </w:p>
    <w:p w:rsidR="0094642F" w:rsidRDefault="0094642F">
      <w:pPr>
        <w:rPr>
          <w:snapToGrid w:val="0"/>
        </w:rPr>
      </w:pPr>
      <w:r>
        <w:rPr>
          <w:snapToGrid w:val="0"/>
        </w:rPr>
        <w:t>Товарную продукцию составляют следующие три элемента:</w:t>
      </w:r>
    </w:p>
    <w:p w:rsidR="0094642F" w:rsidRDefault="0094642F">
      <w:pPr>
        <w:rPr>
          <w:snapToGrid w:val="0"/>
        </w:rPr>
      </w:pPr>
      <w:r>
        <w:rPr>
          <w:snapToGrid w:val="0"/>
        </w:rPr>
        <w:t>1) стоимость готовых изделий, произведенных в отчетном периоде основными, подсобными и побочными предприятиями;</w:t>
      </w:r>
    </w:p>
    <w:p w:rsidR="0094642F" w:rsidRDefault="0094642F">
      <w:pPr>
        <w:rPr>
          <w:snapToGrid w:val="0"/>
        </w:rPr>
      </w:pPr>
      <w:r>
        <w:rPr>
          <w:snapToGrid w:val="0"/>
        </w:rPr>
        <w:t>2) стоимость полуфабрикатов собственного производства  и изделий вспомогательных цехов, отпущенных на сторону;</w:t>
      </w:r>
    </w:p>
    <w:p w:rsidR="0094642F" w:rsidRDefault="0094642F">
      <w:pPr>
        <w:rPr>
          <w:snapToGrid w:val="0"/>
        </w:rPr>
      </w:pPr>
      <w:r>
        <w:rPr>
          <w:snapToGrid w:val="0"/>
        </w:rPr>
        <w:t>3) стоимость работ промышленного характера, выполненных  по заказам со стороны или для непромышленных подразделений  и организаций данного предприятия.</w:t>
      </w:r>
    </w:p>
    <w:p w:rsidR="0094642F" w:rsidRDefault="0094642F">
      <w:pPr>
        <w:pStyle w:val="af5"/>
        <w:rPr>
          <w:snapToGrid w:val="0"/>
        </w:rPr>
      </w:pPr>
      <w:r>
        <w:rPr>
          <w:snapToGrid w:val="0"/>
        </w:rPr>
        <w:t>ТП = 650 + 9400 + 50 = 10100 млрд.руб.</w:t>
      </w:r>
      <w:r>
        <w:rPr>
          <w:rStyle w:val="ac"/>
          <w:snapToGrid w:val="0"/>
        </w:rPr>
        <w:footnoteReference w:id="3"/>
      </w:r>
    </w:p>
    <w:p w:rsidR="0094642F" w:rsidRDefault="0094642F">
      <w:pPr>
        <w:pStyle w:val="1"/>
        <w:rPr>
          <w:snapToGrid w:val="0"/>
        </w:rPr>
      </w:pPr>
      <w:r>
        <w:rPr>
          <w:snapToGrid w:val="0"/>
        </w:rPr>
        <w:t>ЗАДАЧА 6</w:t>
      </w:r>
    </w:p>
    <w:p w:rsidR="0094642F" w:rsidRDefault="0094642F">
      <w:pPr>
        <w:pStyle w:val="af2"/>
      </w:pPr>
      <w:r>
        <w:t>Валовая добавленная стоимость в ценах производителей по отраслям характеризуется следующими данными: промышленность - 330.8 трлн. руб., сельское хозяйство - 180.7 трлн. руб., строительство - 86.6 трлн. руб., в сфере услуг - 274.3 трлн. руб.; услуги финансовых учреждений (потреблено условно исчисленной продукции банков) составили 2.7 трлн. руб.</w:t>
      </w:r>
    </w:p>
    <w:p w:rsidR="0094642F" w:rsidRDefault="0094642F">
      <w:pPr>
        <w:pStyle w:val="af2"/>
      </w:pPr>
      <w:r>
        <w:t>Сальдо доходов от экономической деятельности, полученных из-за  рубежа, (</w:t>
      </w:r>
      <w:r>
        <w:noBreakHyphen/>
        <w:t>1.8) трлн. руб. Чистые налоги на продукцию 11.8 трлн. руб., чистые налоги на импорт 66.0 трлн. руб. Потребление основных фондов составило 179.9 млрд. руб.</w:t>
      </w:r>
    </w:p>
    <w:p w:rsidR="0094642F" w:rsidRDefault="0094642F">
      <w:pPr>
        <w:pStyle w:val="af2"/>
      </w:pPr>
      <w:r>
        <w:t>Определите:</w:t>
      </w:r>
    </w:p>
    <w:p w:rsidR="0094642F" w:rsidRDefault="0094642F">
      <w:pPr>
        <w:pStyle w:val="af2"/>
      </w:pPr>
      <w:r>
        <w:t>1. Валовой внутренний продукт в рыночных ценах.</w:t>
      </w:r>
    </w:p>
    <w:p w:rsidR="0094642F" w:rsidRDefault="0094642F">
      <w:pPr>
        <w:pStyle w:val="af2"/>
      </w:pPr>
      <w:r>
        <w:t>2. Валовой национальный продукт.</w:t>
      </w:r>
    </w:p>
    <w:p w:rsidR="0094642F" w:rsidRDefault="0094642F">
      <w:pPr>
        <w:pStyle w:val="af2"/>
      </w:pPr>
      <w:r>
        <w:t>3. Чистый национальный продукт.</w:t>
      </w:r>
    </w:p>
    <w:p w:rsidR="0094642F" w:rsidRDefault="0094642F">
      <w:pPr>
        <w:pStyle w:val="af6"/>
      </w:pPr>
      <w:r>
        <w:t>Решение</w:t>
      </w:r>
    </w:p>
    <w:p w:rsidR="0094642F" w:rsidRDefault="0094642F">
      <w:r>
        <w:t xml:space="preserve">1. </w:t>
      </w:r>
      <w:r>
        <w:rPr>
          <w:i/>
        </w:rPr>
        <w:t>Валовой внутренний продукт</w:t>
      </w:r>
      <w:r>
        <w:t xml:space="preserve"> (ВВП) отражает стоимостной результат развития экономики, дает характеристику конечной готовой продукции и услуг, произведенных на территории данной страны.</w:t>
      </w:r>
    </w:p>
    <w:p w:rsidR="0094642F" w:rsidRDefault="0094642F">
      <w:r>
        <w:t>ВВП может быть определен следующим образом:</w:t>
      </w:r>
    </w:p>
    <w:p w:rsidR="0094642F" w:rsidRDefault="0094642F">
      <w:pPr>
        <w:pStyle w:val="af5"/>
      </w:pPr>
      <w:r>
        <w:t xml:space="preserve">ВВП = ВДС + ПОФ + ЧН = </w:t>
      </w:r>
      <w:r>
        <w:br/>
        <w:t>= (330.8 + 180.7 + 86.6 + 274.3 + 2.7) + (11.8 + 66.0) + 0.1799 =</w:t>
      </w:r>
      <w:r>
        <w:br/>
        <w:t>= 875.1 + 77.8 + 0.1799 = 953.0799 трлн.руб.,</w:t>
      </w:r>
    </w:p>
    <w:p w:rsidR="0094642F" w:rsidRDefault="0094642F">
      <w:r>
        <w:t>где ВДС – валовая добавленная стоимость, ПОФ – потребление основных фондов, ЧН – чистые налоги на продукты и импорт.</w:t>
      </w:r>
    </w:p>
    <w:p w:rsidR="0094642F" w:rsidRDefault="0094642F">
      <w:r>
        <w:t xml:space="preserve">2. </w:t>
      </w:r>
      <w:r>
        <w:rPr>
          <w:i/>
        </w:rPr>
        <w:t>Валовой национальный продукт</w:t>
      </w:r>
      <w:r>
        <w:t xml:space="preserve"> (ВНП) – показатель, очень близкий к ВВП. Различие между ними состоит в том, что ВНП представляет собой рыночную стоимость товаров и услуг, произведенных хозяйственными единицами данной страны, независимо от того, произведены ли эти товары и услуги в географических границах страны или же за их пределами. Таким образом, при определении ВНП величину ВВП корректируют на сумму доходов, заработанных хозяйственными единицами данной страны за пределами её границ (Д</w:t>
      </w:r>
      <w:r>
        <w:rPr>
          <w:vertAlign w:val="subscript"/>
        </w:rPr>
        <w:t>о</w:t>
      </w:r>
      <w:r>
        <w:t>), минус доходы, заработанные иностранными хозяйственными единицами в данной стране (Д</w:t>
      </w:r>
      <w:r>
        <w:rPr>
          <w:vertAlign w:val="subscript"/>
        </w:rPr>
        <w:t>и</w:t>
      </w:r>
      <w:r>
        <w:t>)</w:t>
      </w:r>
      <w:r>
        <w:rPr>
          <w:rStyle w:val="ac"/>
        </w:rPr>
        <w:footnoteReference w:id="4"/>
      </w:r>
      <w:r>
        <w:t>, т.е.</w:t>
      </w:r>
    </w:p>
    <w:p w:rsidR="0094642F" w:rsidRDefault="0094642F">
      <w:pPr>
        <w:pStyle w:val="af5"/>
      </w:pPr>
      <w:r>
        <w:t>ВНП = ВВП + (Д</w:t>
      </w:r>
      <w:r>
        <w:rPr>
          <w:vertAlign w:val="subscript"/>
        </w:rPr>
        <w:t>о</w:t>
      </w:r>
      <w:r>
        <w:t xml:space="preserve"> – Д</w:t>
      </w:r>
      <w:r>
        <w:rPr>
          <w:vertAlign w:val="subscript"/>
        </w:rPr>
        <w:t>и</w:t>
      </w:r>
      <w:r>
        <w:t>) = 953.0799 – 1.8 – 0 = 951.2799 трлн. руб.</w:t>
      </w:r>
    </w:p>
    <w:p w:rsidR="0094642F" w:rsidRDefault="0094642F">
      <w:r>
        <w:t xml:space="preserve">3. </w:t>
      </w:r>
      <w:r>
        <w:rPr>
          <w:i/>
        </w:rPr>
        <w:t>Чистый национальный продукт</w:t>
      </w:r>
      <w:r>
        <w:t xml:space="preserve"> (чистый национальный доход) равен разности валового национального дохода (ВНД)</w:t>
      </w:r>
      <w:r>
        <w:rPr>
          <w:rStyle w:val="ac"/>
        </w:rPr>
        <w:footnoteReference w:id="5"/>
      </w:r>
      <w:r>
        <w:t xml:space="preserve"> и потребления основного капитала:</w:t>
      </w:r>
    </w:p>
    <w:p w:rsidR="0094642F" w:rsidRDefault="0094642F">
      <w:pPr>
        <w:pStyle w:val="af5"/>
      </w:pPr>
      <w:r>
        <w:t>ЧНД = ВНД – ПОК = ВНП – ПОК = = 951.2799 – 0.1799 = 951.1 трлн. руб.</w:t>
      </w:r>
    </w:p>
    <w:p w:rsidR="0094642F" w:rsidRDefault="0094642F">
      <w:pPr>
        <w:pStyle w:val="1"/>
      </w:pPr>
      <w:r>
        <w:t>ЗАДАЧА 7</w:t>
      </w:r>
    </w:p>
    <w:p w:rsidR="0094642F" w:rsidRDefault="0094642F">
      <w:pPr>
        <w:pStyle w:val="af2"/>
      </w:pPr>
      <w:r>
        <w:t xml:space="preserve">О численности, приеме и выбытии рабочих за отчетный квартал известны следующие данные: </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1418"/>
        <w:gridCol w:w="5812"/>
        <w:gridCol w:w="567"/>
        <w:gridCol w:w="1275"/>
      </w:tblGrid>
      <w:tr w:rsidR="0094642F">
        <w:trPr>
          <w:trHeight w:val="381"/>
        </w:trPr>
        <w:tc>
          <w:tcPr>
            <w:tcW w:w="7230" w:type="dxa"/>
            <w:gridSpan w:val="2"/>
            <w:vAlign w:val="center"/>
          </w:tcPr>
          <w:p w:rsidR="0094642F" w:rsidRDefault="0094642F">
            <w:pPr>
              <w:pStyle w:val="af4"/>
              <w:jc w:val="left"/>
            </w:pPr>
            <w:r>
              <w:t>1. Принято на предприятие</w:t>
            </w:r>
          </w:p>
        </w:tc>
        <w:tc>
          <w:tcPr>
            <w:tcW w:w="1842" w:type="dxa"/>
            <w:gridSpan w:val="2"/>
            <w:vAlign w:val="center"/>
          </w:tcPr>
          <w:p w:rsidR="0094642F" w:rsidRDefault="0094642F">
            <w:pPr>
              <w:pStyle w:val="af4"/>
            </w:pPr>
            <w:r>
              <w:t>48 человек</w:t>
            </w:r>
          </w:p>
        </w:tc>
      </w:tr>
      <w:tr w:rsidR="0094642F">
        <w:trPr>
          <w:cantSplit/>
          <w:trHeight w:val="381"/>
        </w:trPr>
        <w:tc>
          <w:tcPr>
            <w:tcW w:w="1418" w:type="dxa"/>
            <w:vMerge w:val="restart"/>
            <w:vAlign w:val="center"/>
          </w:tcPr>
          <w:p w:rsidR="0094642F" w:rsidRDefault="0094642F">
            <w:pPr>
              <w:pStyle w:val="af4"/>
              <w:jc w:val="left"/>
            </w:pPr>
            <w:r>
              <w:t>2. Выбыло с предприятия</w:t>
            </w:r>
          </w:p>
        </w:tc>
        <w:tc>
          <w:tcPr>
            <w:tcW w:w="5812" w:type="dxa"/>
            <w:vAlign w:val="center"/>
          </w:tcPr>
          <w:p w:rsidR="0094642F" w:rsidRDefault="0094642F">
            <w:pPr>
              <w:pStyle w:val="af4"/>
              <w:jc w:val="left"/>
            </w:pPr>
            <w:r>
              <w:t>а) в связи с окончанием работ и срока контракта</w:t>
            </w:r>
          </w:p>
        </w:tc>
        <w:tc>
          <w:tcPr>
            <w:tcW w:w="567" w:type="dxa"/>
            <w:vAlign w:val="center"/>
          </w:tcPr>
          <w:p w:rsidR="0094642F" w:rsidRDefault="0094642F">
            <w:pPr>
              <w:pStyle w:val="af4"/>
            </w:pPr>
            <w:r>
              <w:t>2</w:t>
            </w:r>
          </w:p>
        </w:tc>
        <w:tc>
          <w:tcPr>
            <w:tcW w:w="1275" w:type="dxa"/>
            <w:vMerge w:val="restart"/>
            <w:vAlign w:val="center"/>
          </w:tcPr>
          <w:p w:rsidR="0094642F" w:rsidRDefault="0094642F">
            <w:pPr>
              <w:pStyle w:val="af4"/>
            </w:pPr>
            <w:r>
              <w:t>53 человека</w:t>
            </w:r>
          </w:p>
        </w:tc>
      </w:tr>
      <w:tr w:rsidR="0094642F">
        <w:trPr>
          <w:cantSplit/>
          <w:trHeight w:val="382"/>
        </w:trPr>
        <w:tc>
          <w:tcPr>
            <w:tcW w:w="1418" w:type="dxa"/>
            <w:vMerge/>
            <w:vAlign w:val="center"/>
          </w:tcPr>
          <w:p w:rsidR="0094642F" w:rsidRDefault="0094642F">
            <w:pPr>
              <w:pStyle w:val="af4"/>
              <w:jc w:val="left"/>
            </w:pPr>
          </w:p>
        </w:tc>
        <w:tc>
          <w:tcPr>
            <w:tcW w:w="5812" w:type="dxa"/>
            <w:vAlign w:val="center"/>
          </w:tcPr>
          <w:p w:rsidR="0094642F" w:rsidRDefault="0094642F">
            <w:pPr>
              <w:pStyle w:val="af4"/>
              <w:jc w:val="left"/>
            </w:pPr>
            <w:r>
              <w:t>б) в связи с переходом на учебу, призывом в армию, уходом на пенсию</w:t>
            </w:r>
          </w:p>
        </w:tc>
        <w:tc>
          <w:tcPr>
            <w:tcW w:w="567" w:type="dxa"/>
            <w:vAlign w:val="center"/>
          </w:tcPr>
          <w:p w:rsidR="0094642F" w:rsidRDefault="0094642F">
            <w:pPr>
              <w:pStyle w:val="af4"/>
            </w:pPr>
            <w:r>
              <w:t>26</w:t>
            </w:r>
          </w:p>
        </w:tc>
        <w:tc>
          <w:tcPr>
            <w:tcW w:w="1275" w:type="dxa"/>
            <w:vMerge/>
            <w:vAlign w:val="center"/>
          </w:tcPr>
          <w:p w:rsidR="0094642F" w:rsidRDefault="0094642F">
            <w:pPr>
              <w:pStyle w:val="af4"/>
            </w:pPr>
          </w:p>
        </w:tc>
      </w:tr>
      <w:tr w:rsidR="0094642F">
        <w:trPr>
          <w:cantSplit/>
          <w:trHeight w:val="381"/>
        </w:trPr>
        <w:tc>
          <w:tcPr>
            <w:tcW w:w="1418" w:type="dxa"/>
            <w:vMerge/>
            <w:vAlign w:val="center"/>
          </w:tcPr>
          <w:p w:rsidR="0094642F" w:rsidRDefault="0094642F">
            <w:pPr>
              <w:pStyle w:val="af4"/>
              <w:jc w:val="left"/>
            </w:pPr>
          </w:p>
        </w:tc>
        <w:tc>
          <w:tcPr>
            <w:tcW w:w="5812" w:type="dxa"/>
            <w:vAlign w:val="center"/>
          </w:tcPr>
          <w:p w:rsidR="0094642F" w:rsidRDefault="0094642F">
            <w:pPr>
              <w:pStyle w:val="af4"/>
              <w:jc w:val="left"/>
            </w:pPr>
            <w:r>
              <w:t>в) в связи с высвобождением</w:t>
            </w:r>
          </w:p>
        </w:tc>
        <w:tc>
          <w:tcPr>
            <w:tcW w:w="567" w:type="dxa"/>
            <w:vAlign w:val="center"/>
          </w:tcPr>
          <w:p w:rsidR="0094642F" w:rsidRDefault="0094642F">
            <w:pPr>
              <w:pStyle w:val="af4"/>
            </w:pPr>
            <w:r>
              <w:t>10</w:t>
            </w:r>
          </w:p>
        </w:tc>
        <w:tc>
          <w:tcPr>
            <w:tcW w:w="1275" w:type="dxa"/>
            <w:vMerge/>
            <w:vAlign w:val="center"/>
          </w:tcPr>
          <w:p w:rsidR="0094642F" w:rsidRDefault="0094642F">
            <w:pPr>
              <w:pStyle w:val="af4"/>
            </w:pPr>
          </w:p>
        </w:tc>
      </w:tr>
      <w:tr w:rsidR="0094642F">
        <w:trPr>
          <w:cantSplit/>
          <w:trHeight w:val="382"/>
        </w:trPr>
        <w:tc>
          <w:tcPr>
            <w:tcW w:w="1418" w:type="dxa"/>
            <w:vMerge/>
            <w:vAlign w:val="center"/>
          </w:tcPr>
          <w:p w:rsidR="0094642F" w:rsidRDefault="0094642F">
            <w:pPr>
              <w:pStyle w:val="af4"/>
              <w:jc w:val="left"/>
            </w:pPr>
          </w:p>
        </w:tc>
        <w:tc>
          <w:tcPr>
            <w:tcW w:w="5812" w:type="dxa"/>
            <w:vAlign w:val="center"/>
          </w:tcPr>
          <w:p w:rsidR="0094642F" w:rsidRDefault="0094642F">
            <w:pPr>
              <w:pStyle w:val="af4"/>
              <w:jc w:val="left"/>
            </w:pPr>
            <w:r>
              <w:t>г) по собственному желанию</w:t>
            </w:r>
          </w:p>
        </w:tc>
        <w:tc>
          <w:tcPr>
            <w:tcW w:w="567" w:type="dxa"/>
            <w:vAlign w:val="center"/>
          </w:tcPr>
          <w:p w:rsidR="0094642F" w:rsidRDefault="0094642F">
            <w:pPr>
              <w:pStyle w:val="af4"/>
            </w:pPr>
            <w:r>
              <w:t>12</w:t>
            </w:r>
          </w:p>
        </w:tc>
        <w:tc>
          <w:tcPr>
            <w:tcW w:w="1275" w:type="dxa"/>
            <w:vMerge/>
            <w:vAlign w:val="center"/>
          </w:tcPr>
          <w:p w:rsidR="0094642F" w:rsidRDefault="0094642F">
            <w:pPr>
              <w:pStyle w:val="af4"/>
            </w:pPr>
          </w:p>
        </w:tc>
      </w:tr>
      <w:tr w:rsidR="0094642F">
        <w:trPr>
          <w:cantSplit/>
          <w:trHeight w:val="381"/>
        </w:trPr>
        <w:tc>
          <w:tcPr>
            <w:tcW w:w="1418" w:type="dxa"/>
            <w:vMerge/>
            <w:vAlign w:val="center"/>
          </w:tcPr>
          <w:p w:rsidR="0094642F" w:rsidRDefault="0094642F">
            <w:pPr>
              <w:pStyle w:val="af4"/>
              <w:jc w:val="left"/>
            </w:pPr>
          </w:p>
        </w:tc>
        <w:tc>
          <w:tcPr>
            <w:tcW w:w="5812" w:type="dxa"/>
            <w:vAlign w:val="center"/>
          </w:tcPr>
          <w:p w:rsidR="0094642F" w:rsidRDefault="0094642F">
            <w:pPr>
              <w:pStyle w:val="af4"/>
              <w:jc w:val="left"/>
            </w:pPr>
            <w:r>
              <w:t>д) уволено за прогулы и другие нарушения трудовой дисциплины</w:t>
            </w:r>
          </w:p>
        </w:tc>
        <w:tc>
          <w:tcPr>
            <w:tcW w:w="567" w:type="dxa"/>
            <w:vAlign w:val="center"/>
          </w:tcPr>
          <w:p w:rsidR="0094642F" w:rsidRDefault="0094642F">
            <w:pPr>
              <w:pStyle w:val="af4"/>
            </w:pPr>
            <w:r>
              <w:t>3</w:t>
            </w:r>
          </w:p>
        </w:tc>
        <w:tc>
          <w:tcPr>
            <w:tcW w:w="1275" w:type="dxa"/>
            <w:vMerge/>
            <w:vAlign w:val="center"/>
          </w:tcPr>
          <w:p w:rsidR="0094642F" w:rsidRDefault="0094642F">
            <w:pPr>
              <w:pStyle w:val="af4"/>
            </w:pPr>
          </w:p>
        </w:tc>
      </w:tr>
      <w:tr w:rsidR="0094642F">
        <w:trPr>
          <w:cantSplit/>
          <w:trHeight w:val="382"/>
        </w:trPr>
        <w:tc>
          <w:tcPr>
            <w:tcW w:w="7230" w:type="dxa"/>
            <w:gridSpan w:val="2"/>
            <w:vAlign w:val="center"/>
          </w:tcPr>
          <w:p w:rsidR="0094642F" w:rsidRDefault="0094642F">
            <w:pPr>
              <w:pStyle w:val="af4"/>
              <w:jc w:val="left"/>
            </w:pPr>
            <w:r>
              <w:t>3. Среднесписочная численность рабочих за квартал составила</w:t>
            </w:r>
          </w:p>
        </w:tc>
        <w:tc>
          <w:tcPr>
            <w:tcW w:w="1842" w:type="dxa"/>
            <w:gridSpan w:val="2"/>
            <w:vAlign w:val="center"/>
          </w:tcPr>
          <w:p w:rsidR="0094642F" w:rsidRDefault="0094642F">
            <w:pPr>
              <w:pStyle w:val="af4"/>
            </w:pPr>
            <w:r>
              <w:t>1260</w:t>
            </w:r>
          </w:p>
        </w:tc>
      </w:tr>
    </w:tbl>
    <w:p w:rsidR="0094642F" w:rsidRDefault="0094642F">
      <w:pPr>
        <w:pStyle w:val="af2"/>
      </w:pPr>
      <w:r>
        <w:t>Определить за отчетный квартал:</w:t>
      </w:r>
    </w:p>
    <w:p w:rsidR="0094642F" w:rsidRDefault="0094642F">
      <w:pPr>
        <w:pStyle w:val="af2"/>
      </w:pPr>
      <w:r>
        <w:t>1. Коэффициенты оборота по приему и увольнению;</w:t>
      </w:r>
    </w:p>
    <w:p w:rsidR="0094642F" w:rsidRDefault="0094642F">
      <w:pPr>
        <w:pStyle w:val="af2"/>
      </w:pPr>
      <w:r>
        <w:t>2. Коэффициент валового оборота;</w:t>
      </w:r>
    </w:p>
    <w:p w:rsidR="0094642F" w:rsidRDefault="0094642F">
      <w:pPr>
        <w:pStyle w:val="af2"/>
      </w:pPr>
      <w:r>
        <w:t>3. Коэффициент текучести рабочей силы.</w:t>
      </w:r>
    </w:p>
    <w:p w:rsidR="0094642F" w:rsidRDefault="0094642F">
      <w:pPr>
        <w:pStyle w:val="af6"/>
      </w:pPr>
      <w:r>
        <w:t>Решение</w:t>
      </w:r>
    </w:p>
    <w:p w:rsidR="0094642F" w:rsidRDefault="0094642F">
      <w:r>
        <w:t xml:space="preserve">1. Оборот кадров  - численность работников, принятых на работу и зачисленных в списочный состав, или численность уволенных за рассматриваемый период. Интенсивность оборота кадров характеризуется </w:t>
      </w:r>
      <w:r>
        <w:rPr>
          <w:i/>
        </w:rPr>
        <w:t>коэффициентом общего оборота по приему</w:t>
      </w:r>
      <w:r>
        <w:t xml:space="preserve">, который представляет собой отношение числа принятых за отчетный период к среднесписочной численности работников за тот же период, и </w:t>
      </w:r>
      <w:r>
        <w:rPr>
          <w:i/>
        </w:rPr>
        <w:t>по увольнению</w:t>
      </w:r>
      <w:r>
        <w:t>, который представляет собой отношение уволенных за отчетный период к среднесписочной численности за тот же период:</w:t>
      </w:r>
    </w:p>
    <w:p w:rsidR="0094642F" w:rsidRDefault="0094642F">
      <w:pPr>
        <w:pStyle w:val="af5"/>
      </w:pPr>
      <w:r>
        <w:t xml:space="preserve">КОпП = 48 / 1260 </w:t>
      </w:r>
      <w:r>
        <w:sym w:font="Symbol" w:char="F0D7"/>
      </w:r>
      <w:r>
        <w:t xml:space="preserve"> 100% = 3.8%</w:t>
      </w:r>
    </w:p>
    <w:p w:rsidR="0094642F" w:rsidRDefault="0094642F">
      <w:pPr>
        <w:pStyle w:val="af5"/>
      </w:pPr>
      <w:r>
        <w:t xml:space="preserve">КОпУ = 53 / 1260 </w:t>
      </w:r>
      <w:r>
        <w:sym w:font="Symbol" w:char="F0D7"/>
      </w:r>
      <w:r>
        <w:t xml:space="preserve"> 100% = 4.2%</w:t>
      </w:r>
    </w:p>
    <w:p w:rsidR="0094642F" w:rsidRDefault="0094642F">
      <w:r>
        <w:t xml:space="preserve">3. Из числа выбывших особо выделяются работники, уволившиеся по собственному желанию и уволенные за прогулы и другие нарушения трудовой дисциплины. Численность уволенных по этим причинам – абсолютный показатель излишнего оборота по выбытию (текучесть кадров). Отношение этой численности за отчетный период к среднесписочной численности работников за тот же период – </w:t>
      </w:r>
      <w:r>
        <w:rPr>
          <w:i/>
        </w:rPr>
        <w:t>коэффициент текучести кадров</w:t>
      </w:r>
      <w:r>
        <w:t>:</w:t>
      </w:r>
    </w:p>
    <w:p w:rsidR="0094642F" w:rsidRDefault="0094642F">
      <w:pPr>
        <w:pStyle w:val="af5"/>
      </w:pPr>
      <w:r>
        <w:t xml:space="preserve">КТК = (12 + 3) / 1260 </w:t>
      </w:r>
      <w:r>
        <w:sym w:font="Symbol" w:char="F0D7"/>
      </w:r>
      <w:r>
        <w:t xml:space="preserve"> 100% = 1.1%.</w:t>
      </w:r>
    </w:p>
    <w:p w:rsidR="0094642F" w:rsidRDefault="0094642F">
      <w:pPr>
        <w:pStyle w:val="1"/>
      </w:pPr>
      <w:r>
        <w:t>ЗАДАЧА 8</w:t>
      </w:r>
    </w:p>
    <w:p w:rsidR="0094642F" w:rsidRDefault="0094642F">
      <w:pPr>
        <w:pStyle w:val="af2"/>
      </w:pPr>
      <w:r>
        <w:t xml:space="preserve">По предприятию полиграфических машин имеются следующие данные:  </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2268"/>
        <w:gridCol w:w="1701"/>
        <w:gridCol w:w="1701"/>
        <w:gridCol w:w="1701"/>
        <w:gridCol w:w="1701"/>
      </w:tblGrid>
      <w:tr w:rsidR="0094642F">
        <w:trPr>
          <w:cantSplit/>
          <w:trHeight w:val="420"/>
        </w:trPr>
        <w:tc>
          <w:tcPr>
            <w:tcW w:w="2268" w:type="dxa"/>
            <w:vMerge w:val="restart"/>
            <w:vAlign w:val="center"/>
          </w:tcPr>
          <w:p w:rsidR="0094642F" w:rsidRDefault="0094642F">
            <w:pPr>
              <w:pStyle w:val="af4"/>
            </w:pPr>
            <w:r>
              <w:t>Наименование изделий</w:t>
            </w:r>
          </w:p>
        </w:tc>
        <w:tc>
          <w:tcPr>
            <w:tcW w:w="3402" w:type="dxa"/>
            <w:gridSpan w:val="2"/>
            <w:vAlign w:val="center"/>
          </w:tcPr>
          <w:p w:rsidR="0094642F" w:rsidRDefault="0094642F">
            <w:pPr>
              <w:pStyle w:val="af4"/>
            </w:pPr>
            <w:r>
              <w:t>Производство изделий, шт.</w:t>
            </w:r>
          </w:p>
        </w:tc>
        <w:tc>
          <w:tcPr>
            <w:tcW w:w="3402" w:type="dxa"/>
            <w:gridSpan w:val="2"/>
            <w:vAlign w:val="center"/>
          </w:tcPr>
          <w:p w:rsidR="0094642F" w:rsidRDefault="0094642F">
            <w:pPr>
              <w:pStyle w:val="af4"/>
            </w:pPr>
            <w:r>
              <w:t>Затраты рабочего времени на всю продукцию, тыс. чел.-час</w:t>
            </w:r>
          </w:p>
        </w:tc>
      </w:tr>
      <w:tr w:rsidR="0094642F">
        <w:trPr>
          <w:cantSplit/>
          <w:trHeight w:val="420"/>
        </w:trPr>
        <w:tc>
          <w:tcPr>
            <w:tcW w:w="2268" w:type="dxa"/>
            <w:vMerge/>
            <w:vAlign w:val="center"/>
          </w:tcPr>
          <w:p w:rsidR="0094642F" w:rsidRDefault="0094642F">
            <w:pPr>
              <w:pStyle w:val="af4"/>
            </w:pPr>
          </w:p>
        </w:tc>
        <w:tc>
          <w:tcPr>
            <w:tcW w:w="1701" w:type="dxa"/>
            <w:vAlign w:val="center"/>
          </w:tcPr>
          <w:p w:rsidR="0094642F" w:rsidRDefault="0094642F">
            <w:pPr>
              <w:pStyle w:val="af4"/>
            </w:pPr>
            <w:r>
              <w:t>Базисный период</w:t>
            </w:r>
          </w:p>
        </w:tc>
        <w:tc>
          <w:tcPr>
            <w:tcW w:w="1701" w:type="dxa"/>
            <w:vAlign w:val="center"/>
          </w:tcPr>
          <w:p w:rsidR="0094642F" w:rsidRDefault="0094642F">
            <w:pPr>
              <w:pStyle w:val="af4"/>
            </w:pPr>
            <w:r>
              <w:t>Отчетный период</w:t>
            </w:r>
          </w:p>
        </w:tc>
        <w:tc>
          <w:tcPr>
            <w:tcW w:w="1701" w:type="dxa"/>
            <w:vAlign w:val="center"/>
          </w:tcPr>
          <w:p w:rsidR="0094642F" w:rsidRDefault="0094642F">
            <w:pPr>
              <w:pStyle w:val="af4"/>
            </w:pPr>
            <w:r>
              <w:t>Базисный период</w:t>
            </w:r>
          </w:p>
        </w:tc>
        <w:tc>
          <w:tcPr>
            <w:tcW w:w="1701" w:type="dxa"/>
            <w:vAlign w:val="center"/>
          </w:tcPr>
          <w:p w:rsidR="0094642F" w:rsidRDefault="0094642F">
            <w:pPr>
              <w:pStyle w:val="af4"/>
            </w:pPr>
            <w:r>
              <w:t>Отчетный период</w:t>
            </w:r>
          </w:p>
        </w:tc>
      </w:tr>
      <w:tr w:rsidR="0094642F">
        <w:trPr>
          <w:cantSplit/>
          <w:trHeight w:val="420"/>
        </w:trPr>
        <w:tc>
          <w:tcPr>
            <w:tcW w:w="2268" w:type="dxa"/>
            <w:vAlign w:val="center"/>
          </w:tcPr>
          <w:p w:rsidR="0094642F" w:rsidRDefault="0094642F">
            <w:pPr>
              <w:pStyle w:val="af4"/>
              <w:jc w:val="left"/>
            </w:pPr>
            <w:r>
              <w:t>Ротационная машина</w:t>
            </w:r>
          </w:p>
        </w:tc>
        <w:tc>
          <w:tcPr>
            <w:tcW w:w="1701" w:type="dxa"/>
            <w:vAlign w:val="center"/>
          </w:tcPr>
          <w:p w:rsidR="0094642F" w:rsidRDefault="0094642F">
            <w:pPr>
              <w:pStyle w:val="af4"/>
            </w:pPr>
            <w:r>
              <w:t>15</w:t>
            </w:r>
          </w:p>
        </w:tc>
        <w:tc>
          <w:tcPr>
            <w:tcW w:w="1701" w:type="dxa"/>
            <w:vAlign w:val="center"/>
          </w:tcPr>
          <w:p w:rsidR="0094642F" w:rsidRDefault="0094642F">
            <w:pPr>
              <w:pStyle w:val="af4"/>
            </w:pPr>
            <w:r>
              <w:t>18</w:t>
            </w:r>
          </w:p>
        </w:tc>
        <w:tc>
          <w:tcPr>
            <w:tcW w:w="1701" w:type="dxa"/>
            <w:vAlign w:val="center"/>
          </w:tcPr>
          <w:p w:rsidR="0094642F" w:rsidRDefault="0094642F">
            <w:pPr>
              <w:pStyle w:val="af4"/>
            </w:pPr>
            <w:r>
              <w:t>94.5</w:t>
            </w:r>
          </w:p>
        </w:tc>
        <w:tc>
          <w:tcPr>
            <w:tcW w:w="1701" w:type="dxa"/>
            <w:vAlign w:val="center"/>
          </w:tcPr>
          <w:p w:rsidR="0094642F" w:rsidRDefault="0094642F">
            <w:pPr>
              <w:pStyle w:val="af4"/>
            </w:pPr>
            <w:r>
              <w:t>108.0</w:t>
            </w:r>
          </w:p>
        </w:tc>
      </w:tr>
      <w:tr w:rsidR="0094642F">
        <w:trPr>
          <w:cantSplit/>
          <w:trHeight w:val="420"/>
        </w:trPr>
        <w:tc>
          <w:tcPr>
            <w:tcW w:w="2268" w:type="dxa"/>
            <w:vAlign w:val="center"/>
          </w:tcPr>
          <w:p w:rsidR="0094642F" w:rsidRDefault="0094642F">
            <w:pPr>
              <w:pStyle w:val="af4"/>
              <w:jc w:val="left"/>
            </w:pPr>
            <w:r>
              <w:t>Фоторепродукционный аппарат</w:t>
            </w:r>
          </w:p>
        </w:tc>
        <w:tc>
          <w:tcPr>
            <w:tcW w:w="1701" w:type="dxa"/>
            <w:vAlign w:val="center"/>
          </w:tcPr>
          <w:p w:rsidR="0094642F" w:rsidRDefault="0094642F">
            <w:pPr>
              <w:pStyle w:val="af4"/>
            </w:pPr>
            <w:r>
              <w:t>20</w:t>
            </w:r>
          </w:p>
        </w:tc>
        <w:tc>
          <w:tcPr>
            <w:tcW w:w="1701" w:type="dxa"/>
            <w:vAlign w:val="center"/>
          </w:tcPr>
          <w:p w:rsidR="0094642F" w:rsidRDefault="0094642F">
            <w:pPr>
              <w:pStyle w:val="af4"/>
            </w:pPr>
            <w:r>
              <w:t>30</w:t>
            </w:r>
          </w:p>
        </w:tc>
        <w:tc>
          <w:tcPr>
            <w:tcW w:w="1701" w:type="dxa"/>
            <w:vAlign w:val="center"/>
          </w:tcPr>
          <w:p w:rsidR="0094642F" w:rsidRDefault="0094642F">
            <w:pPr>
              <w:pStyle w:val="af4"/>
            </w:pPr>
            <w:r>
              <w:t>26.5</w:t>
            </w:r>
          </w:p>
        </w:tc>
        <w:tc>
          <w:tcPr>
            <w:tcW w:w="1701" w:type="dxa"/>
            <w:vAlign w:val="center"/>
          </w:tcPr>
          <w:p w:rsidR="0094642F" w:rsidRDefault="0094642F">
            <w:pPr>
              <w:pStyle w:val="af4"/>
            </w:pPr>
            <w:r>
              <w:t>37.5</w:t>
            </w:r>
          </w:p>
        </w:tc>
      </w:tr>
      <w:tr w:rsidR="0094642F">
        <w:trPr>
          <w:cantSplit/>
          <w:trHeight w:val="420"/>
        </w:trPr>
        <w:tc>
          <w:tcPr>
            <w:tcW w:w="2268" w:type="dxa"/>
            <w:vAlign w:val="center"/>
          </w:tcPr>
          <w:p w:rsidR="0094642F" w:rsidRDefault="0094642F">
            <w:pPr>
              <w:pStyle w:val="af4"/>
            </w:pPr>
            <w:r>
              <w:t>ИТОГО:</w:t>
            </w:r>
          </w:p>
        </w:tc>
        <w:tc>
          <w:tcPr>
            <w:tcW w:w="1701" w:type="dxa"/>
            <w:vAlign w:val="center"/>
          </w:tcPr>
          <w:p w:rsidR="0094642F" w:rsidRDefault="0094642F">
            <w:pPr>
              <w:pStyle w:val="af4"/>
            </w:pPr>
            <w:r>
              <w:t>–</w:t>
            </w:r>
          </w:p>
        </w:tc>
        <w:tc>
          <w:tcPr>
            <w:tcW w:w="1701" w:type="dxa"/>
            <w:vAlign w:val="center"/>
          </w:tcPr>
          <w:p w:rsidR="0094642F" w:rsidRDefault="0094642F">
            <w:pPr>
              <w:pStyle w:val="af4"/>
            </w:pPr>
            <w:r>
              <w:t>–</w:t>
            </w:r>
          </w:p>
        </w:tc>
        <w:tc>
          <w:tcPr>
            <w:tcW w:w="1701" w:type="dxa"/>
            <w:vAlign w:val="center"/>
          </w:tcPr>
          <w:p w:rsidR="0094642F" w:rsidRDefault="0094642F">
            <w:pPr>
              <w:pStyle w:val="af4"/>
            </w:pPr>
            <w:r>
              <w:t>120.5</w:t>
            </w:r>
          </w:p>
        </w:tc>
        <w:tc>
          <w:tcPr>
            <w:tcW w:w="1701" w:type="dxa"/>
            <w:vAlign w:val="center"/>
          </w:tcPr>
          <w:p w:rsidR="0094642F" w:rsidRDefault="0094642F">
            <w:pPr>
              <w:pStyle w:val="af4"/>
            </w:pPr>
            <w:r>
              <w:t>145.5</w:t>
            </w:r>
          </w:p>
        </w:tc>
      </w:tr>
    </w:tbl>
    <w:p w:rsidR="0094642F" w:rsidRDefault="0094642F">
      <w:pPr>
        <w:pStyle w:val="af2"/>
      </w:pPr>
      <w:r>
        <w:t>Определить:</w:t>
      </w:r>
    </w:p>
    <w:p w:rsidR="0094642F" w:rsidRDefault="0094642F">
      <w:pPr>
        <w:pStyle w:val="af2"/>
      </w:pPr>
      <w:r>
        <w:t>1. Трудоемкость каждого изделия в базисном и отчетном периоде.</w:t>
      </w:r>
    </w:p>
    <w:p w:rsidR="0094642F" w:rsidRDefault="0094642F">
      <w:pPr>
        <w:pStyle w:val="af2"/>
      </w:pPr>
      <w:r>
        <w:t>2. Индексы производительности труда в производстве каждого вида изделий по трудовому методу.</w:t>
      </w:r>
    </w:p>
    <w:p w:rsidR="0094642F" w:rsidRDefault="0094642F">
      <w:pPr>
        <w:pStyle w:val="af2"/>
      </w:pPr>
      <w:r>
        <w:t>3. Общий индекс производительности труда по всей продукции в целом по трудовому методу.</w:t>
      </w:r>
    </w:p>
    <w:p w:rsidR="0094642F" w:rsidRDefault="0094642F">
      <w:pPr>
        <w:pStyle w:val="af2"/>
      </w:pPr>
      <w:r>
        <w:t>4. Экономию рабочего времени в результате роста производительности труда.</w:t>
      </w:r>
    </w:p>
    <w:p w:rsidR="0094642F" w:rsidRDefault="0094642F">
      <w:pPr>
        <w:pStyle w:val="af6"/>
      </w:pPr>
      <w:r>
        <w:t>Решение</w:t>
      </w:r>
    </w:p>
    <w:p w:rsidR="0094642F" w:rsidRDefault="0094642F">
      <w:r>
        <w:t xml:space="preserve">1. </w:t>
      </w:r>
      <w:r>
        <w:rPr>
          <w:i/>
        </w:rPr>
        <w:t>Трудоемкость единицы продукции</w:t>
      </w:r>
      <w:r>
        <w:t xml:space="preserve"> – показатель, характеризующий затраты труда на изготовление единицы продукции. Трудоемкость изготовления единицы продукции рассчитывается как отношение затрат времени на изготовление продукции к выпуску продукции в натуральном или условно-натуральном выражении:</w:t>
      </w:r>
    </w:p>
    <w:p w:rsidR="0094642F" w:rsidRDefault="0094642F">
      <w:pPr>
        <w:pStyle w:val="af5"/>
        <w:rPr>
          <w:lang w:val="en-US"/>
        </w:rPr>
      </w:pPr>
      <w:r>
        <w:rPr>
          <w:lang w:val="en-US"/>
        </w:rPr>
        <w:t>T = t / g.</w:t>
      </w:r>
    </w:p>
    <w:p w:rsidR="0094642F" w:rsidRDefault="0094642F">
      <w:r>
        <w:t>Расчет трудоемкости каждого изделия в базисном и отчетном периоде представлен в таблице:</w:t>
      </w:r>
    </w:p>
    <w:p w:rsidR="0094642F" w:rsidRDefault="0094642F">
      <w:pPr>
        <w:pStyle w:val="a6"/>
      </w:pPr>
      <w:r>
        <w:t xml:space="preserve">Таблица </w:t>
      </w:r>
      <w:r>
        <w:rPr>
          <w:noProof/>
        </w:rPr>
        <w:t>6</w:t>
      </w:r>
    </w:p>
    <w:p w:rsidR="0094642F" w:rsidRDefault="0094642F">
      <w:pPr>
        <w:pStyle w:val="af5"/>
      </w:pPr>
      <w:r>
        <w:t>Трудоемкость изготовления единицы продукции</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3544"/>
        <w:gridCol w:w="2764"/>
        <w:gridCol w:w="2764"/>
      </w:tblGrid>
      <w:tr w:rsidR="0094642F">
        <w:trPr>
          <w:cantSplit/>
          <w:trHeight w:val="420"/>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Наименование изделий</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Трудоемкость изготовления единицы продукции, тыс. чел.-час.</w:t>
            </w:r>
          </w:p>
        </w:tc>
      </w:tr>
      <w:tr w:rsidR="0094642F">
        <w:trPr>
          <w:cantSplit/>
          <w:trHeight w:val="420"/>
        </w:trPr>
        <w:tc>
          <w:tcPr>
            <w:tcW w:w="3544" w:type="dxa"/>
            <w:vMerge/>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p>
        </w:tc>
        <w:tc>
          <w:tcPr>
            <w:tcW w:w="276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Базисный период</w:t>
            </w:r>
          </w:p>
        </w:tc>
        <w:tc>
          <w:tcPr>
            <w:tcW w:w="276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Отчетный период</w:t>
            </w:r>
          </w:p>
        </w:tc>
      </w:tr>
      <w:tr w:rsidR="0094642F">
        <w:trPr>
          <w:cantSplit/>
          <w:trHeight w:val="420"/>
        </w:trPr>
        <w:tc>
          <w:tcPr>
            <w:tcW w:w="354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Ротационная машина</w:t>
            </w:r>
          </w:p>
        </w:tc>
        <w:tc>
          <w:tcPr>
            <w:tcW w:w="276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94.5 / 15 = 6.3</w:t>
            </w:r>
          </w:p>
        </w:tc>
        <w:tc>
          <w:tcPr>
            <w:tcW w:w="276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108.0 / 18 = 6</w:t>
            </w:r>
          </w:p>
        </w:tc>
      </w:tr>
      <w:tr w:rsidR="0094642F">
        <w:trPr>
          <w:cantSplit/>
          <w:trHeight w:val="420"/>
        </w:trPr>
        <w:tc>
          <w:tcPr>
            <w:tcW w:w="354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Фоторепродукционный аппарат</w:t>
            </w:r>
          </w:p>
        </w:tc>
        <w:tc>
          <w:tcPr>
            <w:tcW w:w="276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26.5 / 20 = 1.325</w:t>
            </w:r>
          </w:p>
        </w:tc>
        <w:tc>
          <w:tcPr>
            <w:tcW w:w="276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37.5 / 30 = 1.25</w:t>
            </w:r>
          </w:p>
        </w:tc>
      </w:tr>
    </w:tbl>
    <w:p w:rsidR="0094642F" w:rsidRDefault="0094642F">
      <w:r>
        <w:t>2. В данной задаче требуется произвести расчет по трудовому методу. Этот метод позволяет получить обобщающую характеристику изменения производительности труда по всему предприятию в целом, так как основан на измерении выпуска продукции в трудовых единицах.</w:t>
      </w:r>
    </w:p>
    <w:p w:rsidR="0094642F" w:rsidRDefault="0094642F">
      <w:r>
        <w:t xml:space="preserve">Индекс производительности труда представляет собой сопоставление уровней производительности труда за данные периоды. По сути, производительность труда представляет собой величину, обратную трудоемкости. Расчет </w:t>
      </w:r>
      <w:r>
        <w:rPr>
          <w:i/>
        </w:rPr>
        <w:t>индексов производительности труда в производстве каждого вида изделий</w:t>
      </w:r>
      <w:r>
        <w:t xml:space="preserve"> представлен в таблице:</w:t>
      </w:r>
    </w:p>
    <w:p w:rsidR="0094642F" w:rsidRDefault="0094642F">
      <w:pPr>
        <w:pStyle w:val="a6"/>
      </w:pPr>
      <w:r>
        <w:t xml:space="preserve">Таблица </w:t>
      </w:r>
      <w:r>
        <w:rPr>
          <w:noProof/>
        </w:rPr>
        <w:t>7</w:t>
      </w:r>
    </w:p>
    <w:p w:rsidR="0094642F" w:rsidRDefault="0094642F">
      <w:pPr>
        <w:pStyle w:val="af5"/>
      </w:pPr>
      <w:r>
        <w:t>Индексы производительности труда в производстве каждого вида изделий</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3544"/>
        <w:gridCol w:w="5528"/>
      </w:tblGrid>
      <w:tr w:rsidR="0094642F">
        <w:trPr>
          <w:cantSplit/>
          <w:trHeight w:val="673"/>
        </w:trPr>
        <w:tc>
          <w:tcPr>
            <w:tcW w:w="354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Наименование изделий</w:t>
            </w:r>
          </w:p>
        </w:tc>
        <w:tc>
          <w:tcPr>
            <w:tcW w:w="5528"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Индексы производительности труда в производстве каждого вида изделий, (тыс. чел.-час.)</w:t>
            </w:r>
            <w:r>
              <w:rPr>
                <w:vertAlign w:val="superscript"/>
              </w:rPr>
              <w:t>-1</w:t>
            </w:r>
          </w:p>
        </w:tc>
      </w:tr>
      <w:tr w:rsidR="0094642F">
        <w:trPr>
          <w:cantSplit/>
          <w:trHeight w:val="420"/>
        </w:trPr>
        <w:tc>
          <w:tcPr>
            <w:tcW w:w="354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Ротационная машина</w:t>
            </w:r>
          </w:p>
        </w:tc>
        <w:tc>
          <w:tcPr>
            <w:tcW w:w="5528"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1 / 6  :  1 / 6.3 = 6.3 / 6 = 1.05 (+5%)</w:t>
            </w:r>
          </w:p>
        </w:tc>
      </w:tr>
      <w:tr w:rsidR="0094642F">
        <w:trPr>
          <w:cantSplit/>
          <w:trHeight w:val="420"/>
        </w:trPr>
        <w:tc>
          <w:tcPr>
            <w:tcW w:w="3544"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Фоторепродукционный аппарат</w:t>
            </w:r>
          </w:p>
        </w:tc>
        <w:tc>
          <w:tcPr>
            <w:tcW w:w="5528" w:type="dxa"/>
            <w:tcBorders>
              <w:top w:val="single" w:sz="4" w:space="0" w:color="auto"/>
              <w:left w:val="single" w:sz="4" w:space="0" w:color="auto"/>
              <w:bottom w:val="single" w:sz="4" w:space="0" w:color="auto"/>
              <w:right w:val="single" w:sz="4" w:space="0" w:color="auto"/>
            </w:tcBorders>
            <w:vAlign w:val="center"/>
          </w:tcPr>
          <w:p w:rsidR="0094642F" w:rsidRDefault="0094642F">
            <w:pPr>
              <w:pStyle w:val="af"/>
            </w:pPr>
            <w:r>
              <w:t>1 / 1.25  :  1 / 1.325 = 1.325 / 1.25 = 1.06 (+6%)</w:t>
            </w:r>
          </w:p>
        </w:tc>
      </w:tr>
    </w:tbl>
    <w:p w:rsidR="0094642F" w:rsidRDefault="0094642F">
      <w:r>
        <w:t>3. Чтобы установить изменение производительности труда с помощью фактических уровней трудоемкости применяется следующий агрегатный индекс:</w:t>
      </w:r>
    </w:p>
    <w:p w:rsidR="0094642F" w:rsidRDefault="00C041E5">
      <w:pPr>
        <w:pStyle w:val="af5"/>
      </w:pPr>
      <w:r>
        <w:rPr>
          <w:position w:val="-32"/>
          <w:highlight w:val="black"/>
        </w:rPr>
        <w:pict>
          <v:shape id="_x0000_i1053" type="#_x0000_t75" style="width:75pt;height:38.25pt" fillcolor="window">
            <v:imagedata r:id="rId38" o:title=""/>
          </v:shape>
        </w:pict>
      </w:r>
      <w:r w:rsidR="0094642F">
        <w:t xml:space="preserve">, </w:t>
      </w:r>
    </w:p>
    <w:p w:rsidR="0094642F" w:rsidRDefault="0094642F">
      <w:r>
        <w:t>где числитель – затраты труда на выпущенную в отчетном периоде продукцию при условии её базисной трудоемкости, а знаменатель – фактические затраты на ту же продукцию в отчетном периоде; t</w:t>
      </w:r>
      <w:r>
        <w:rPr>
          <w:vertAlign w:val="subscript"/>
        </w:rPr>
        <w:t>0</w:t>
      </w:r>
      <w:r>
        <w:t xml:space="preserve"> – трудоемкость изготовления единицы продукции.</w:t>
      </w:r>
    </w:p>
    <w:p w:rsidR="0094642F" w:rsidRDefault="0094642F">
      <w:r>
        <w:t xml:space="preserve">Трудовой </w:t>
      </w:r>
      <w:r>
        <w:rPr>
          <w:i/>
        </w:rPr>
        <w:t>индекс производительности труда по всей продукции</w:t>
      </w:r>
      <w:r>
        <w:t xml:space="preserve"> равен:</w:t>
      </w:r>
    </w:p>
    <w:p w:rsidR="0094642F" w:rsidRDefault="00C041E5">
      <w:pPr>
        <w:pStyle w:val="af5"/>
      </w:pPr>
      <w:r>
        <w:rPr>
          <w:position w:val="-56"/>
          <w:highlight w:val="black"/>
        </w:rPr>
        <w:pict>
          <v:shape id="_x0000_i1054" type="#_x0000_t75" style="width:213pt;height:60.75pt" fillcolor="window">
            <v:imagedata r:id="rId39" o:title=""/>
          </v:shape>
        </w:pict>
      </w:r>
      <w:r w:rsidR="0094642F">
        <w:t>(+5%).</w:t>
      </w:r>
    </w:p>
    <w:p w:rsidR="0094642F" w:rsidRDefault="0094642F">
      <w:r>
        <w:t>Производительность труда по всей продукции в целом выросла в отчетном периоде на 5%.</w:t>
      </w:r>
    </w:p>
    <w:p w:rsidR="0094642F" w:rsidRDefault="0094642F">
      <w:r>
        <w:t>4. О том, как снизились затраты труда, показывает индекс трудоемкости:</w:t>
      </w:r>
    </w:p>
    <w:p w:rsidR="0094642F" w:rsidRDefault="00C041E5">
      <w:pPr>
        <w:pStyle w:val="af5"/>
      </w:pPr>
      <w:r>
        <w:rPr>
          <w:position w:val="-32"/>
        </w:rPr>
        <w:pict>
          <v:shape id="_x0000_i1055" type="#_x0000_t75" style="width:161.25pt;height:38.25pt" fillcolor="window">
            <v:imagedata r:id="rId40" o:title=""/>
          </v:shape>
        </w:pict>
      </w:r>
      <w:r w:rsidR="0094642F">
        <w:t>(-5%).</w:t>
      </w:r>
    </w:p>
    <w:p w:rsidR="0094642F" w:rsidRDefault="0094642F">
      <w:r>
        <w:t>Затраты труда снизились в отчетном периоде по сравнению с базисным по всей продукции в целом на 5%.</w:t>
      </w:r>
    </w:p>
    <w:p w:rsidR="0094642F" w:rsidRDefault="0094642F">
      <w:r>
        <w:t>В результате этого получена экономия затрат рабочего времени:</w:t>
      </w:r>
    </w:p>
    <w:p w:rsidR="0094642F" w:rsidRDefault="00C041E5">
      <w:pPr>
        <w:pStyle w:val="af5"/>
      </w:pPr>
      <w:r>
        <w:rPr>
          <w:position w:val="-16"/>
        </w:rPr>
        <w:pict>
          <v:shape id="_x0000_i1056" type="#_x0000_t75" style="width:216.75pt;height:21.75pt" fillcolor="window">
            <v:imagedata r:id="rId41" o:title=""/>
          </v:shape>
        </w:pict>
      </w:r>
      <w:r w:rsidR="0094642F">
        <w:t>тыс. чел.-час.</w:t>
      </w:r>
    </w:p>
    <w:p w:rsidR="0094642F" w:rsidRDefault="0094642F">
      <w:pPr>
        <w:pStyle w:val="1"/>
      </w:pPr>
      <w:r>
        <w:t>ЗАДАЧА 9</w:t>
      </w:r>
    </w:p>
    <w:p w:rsidR="0094642F" w:rsidRDefault="0094642F">
      <w:pPr>
        <w:pStyle w:val="af2"/>
      </w:pPr>
      <w:r>
        <w:t>Имеются данные о выпуске одноименной продукции и ее себестоимости по двум предприятиям:</w:t>
      </w:r>
    </w:p>
    <w:tbl>
      <w:tblPr>
        <w:tblW w:w="0" w:type="auto"/>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000" w:firstRow="0" w:lastRow="0" w:firstColumn="0" w:lastColumn="0" w:noHBand="0" w:noVBand="0"/>
      </w:tblPr>
      <w:tblGrid>
        <w:gridCol w:w="2268"/>
        <w:gridCol w:w="1701"/>
        <w:gridCol w:w="1701"/>
        <w:gridCol w:w="1701"/>
        <w:gridCol w:w="1701"/>
      </w:tblGrid>
      <w:tr w:rsidR="0094642F">
        <w:trPr>
          <w:cantSplit/>
          <w:trHeight w:val="420"/>
        </w:trPr>
        <w:tc>
          <w:tcPr>
            <w:tcW w:w="2268" w:type="dxa"/>
            <w:vMerge w:val="restart"/>
            <w:vAlign w:val="center"/>
          </w:tcPr>
          <w:p w:rsidR="0094642F" w:rsidRDefault="0094642F">
            <w:pPr>
              <w:pStyle w:val="af4"/>
            </w:pPr>
            <w:r>
              <w:t>Предприятие</w:t>
            </w:r>
          </w:p>
        </w:tc>
        <w:tc>
          <w:tcPr>
            <w:tcW w:w="3402" w:type="dxa"/>
            <w:gridSpan w:val="2"/>
            <w:vAlign w:val="center"/>
          </w:tcPr>
          <w:p w:rsidR="0094642F" w:rsidRDefault="0094642F">
            <w:pPr>
              <w:pStyle w:val="af4"/>
            </w:pPr>
            <w:r>
              <w:t>Выпуск станков, шт.</w:t>
            </w:r>
          </w:p>
        </w:tc>
        <w:tc>
          <w:tcPr>
            <w:tcW w:w="3402" w:type="dxa"/>
            <w:gridSpan w:val="2"/>
            <w:vAlign w:val="center"/>
          </w:tcPr>
          <w:p w:rsidR="0094642F" w:rsidRDefault="0094642F">
            <w:pPr>
              <w:pStyle w:val="af4"/>
            </w:pPr>
            <w:r>
              <w:t>Себестоимость одного станка, млн. руб.</w:t>
            </w:r>
          </w:p>
        </w:tc>
      </w:tr>
      <w:tr w:rsidR="0094642F">
        <w:trPr>
          <w:cantSplit/>
          <w:trHeight w:val="420"/>
        </w:trPr>
        <w:tc>
          <w:tcPr>
            <w:tcW w:w="2268" w:type="dxa"/>
            <w:vMerge/>
            <w:vAlign w:val="center"/>
          </w:tcPr>
          <w:p w:rsidR="0094642F" w:rsidRDefault="0094642F">
            <w:pPr>
              <w:pStyle w:val="af4"/>
            </w:pPr>
          </w:p>
        </w:tc>
        <w:tc>
          <w:tcPr>
            <w:tcW w:w="1701" w:type="dxa"/>
            <w:vAlign w:val="center"/>
          </w:tcPr>
          <w:p w:rsidR="0094642F" w:rsidRDefault="0094642F">
            <w:pPr>
              <w:pStyle w:val="af4"/>
            </w:pPr>
            <w:r>
              <w:t>Базисный период</w:t>
            </w:r>
          </w:p>
        </w:tc>
        <w:tc>
          <w:tcPr>
            <w:tcW w:w="1701" w:type="dxa"/>
            <w:vAlign w:val="center"/>
          </w:tcPr>
          <w:p w:rsidR="0094642F" w:rsidRDefault="0094642F">
            <w:pPr>
              <w:pStyle w:val="af4"/>
            </w:pPr>
            <w:r>
              <w:t>Отчетный период</w:t>
            </w:r>
          </w:p>
        </w:tc>
        <w:tc>
          <w:tcPr>
            <w:tcW w:w="1701" w:type="dxa"/>
            <w:vAlign w:val="center"/>
          </w:tcPr>
          <w:p w:rsidR="0094642F" w:rsidRDefault="0094642F">
            <w:pPr>
              <w:pStyle w:val="af4"/>
            </w:pPr>
            <w:r>
              <w:t>Базисный период</w:t>
            </w:r>
          </w:p>
        </w:tc>
        <w:tc>
          <w:tcPr>
            <w:tcW w:w="1701" w:type="dxa"/>
            <w:vAlign w:val="center"/>
          </w:tcPr>
          <w:p w:rsidR="0094642F" w:rsidRDefault="0094642F">
            <w:pPr>
              <w:pStyle w:val="af4"/>
            </w:pPr>
            <w:r>
              <w:t>Отчетный период</w:t>
            </w:r>
          </w:p>
        </w:tc>
      </w:tr>
      <w:tr w:rsidR="0094642F">
        <w:trPr>
          <w:cantSplit/>
          <w:trHeight w:val="420"/>
        </w:trPr>
        <w:tc>
          <w:tcPr>
            <w:tcW w:w="2268" w:type="dxa"/>
            <w:vAlign w:val="center"/>
          </w:tcPr>
          <w:p w:rsidR="0094642F" w:rsidRDefault="0094642F">
            <w:pPr>
              <w:pStyle w:val="af4"/>
            </w:pPr>
            <w:r>
              <w:t>1</w:t>
            </w:r>
          </w:p>
        </w:tc>
        <w:tc>
          <w:tcPr>
            <w:tcW w:w="1701" w:type="dxa"/>
            <w:vAlign w:val="center"/>
          </w:tcPr>
          <w:p w:rsidR="0094642F" w:rsidRDefault="0094642F">
            <w:pPr>
              <w:pStyle w:val="af4"/>
            </w:pPr>
            <w:r>
              <w:t>300</w:t>
            </w:r>
          </w:p>
        </w:tc>
        <w:tc>
          <w:tcPr>
            <w:tcW w:w="1701" w:type="dxa"/>
            <w:vAlign w:val="center"/>
          </w:tcPr>
          <w:p w:rsidR="0094642F" w:rsidRDefault="0094642F">
            <w:pPr>
              <w:pStyle w:val="af4"/>
            </w:pPr>
            <w:r>
              <w:t>200</w:t>
            </w:r>
          </w:p>
        </w:tc>
        <w:tc>
          <w:tcPr>
            <w:tcW w:w="1701" w:type="dxa"/>
            <w:vAlign w:val="center"/>
          </w:tcPr>
          <w:p w:rsidR="0094642F" w:rsidRDefault="0094642F">
            <w:pPr>
              <w:pStyle w:val="af4"/>
            </w:pPr>
            <w:r>
              <w:t>100</w:t>
            </w:r>
          </w:p>
        </w:tc>
        <w:tc>
          <w:tcPr>
            <w:tcW w:w="1701" w:type="dxa"/>
            <w:vAlign w:val="center"/>
          </w:tcPr>
          <w:p w:rsidR="0094642F" w:rsidRDefault="0094642F">
            <w:pPr>
              <w:pStyle w:val="af4"/>
            </w:pPr>
            <w:r>
              <w:t>100</w:t>
            </w:r>
          </w:p>
        </w:tc>
      </w:tr>
      <w:tr w:rsidR="0094642F">
        <w:trPr>
          <w:cantSplit/>
          <w:trHeight w:val="420"/>
        </w:trPr>
        <w:tc>
          <w:tcPr>
            <w:tcW w:w="2268" w:type="dxa"/>
            <w:vAlign w:val="center"/>
          </w:tcPr>
          <w:p w:rsidR="0094642F" w:rsidRDefault="0094642F">
            <w:pPr>
              <w:pStyle w:val="af4"/>
            </w:pPr>
            <w:r>
              <w:t>2</w:t>
            </w:r>
          </w:p>
        </w:tc>
        <w:tc>
          <w:tcPr>
            <w:tcW w:w="1701" w:type="dxa"/>
            <w:vAlign w:val="center"/>
          </w:tcPr>
          <w:p w:rsidR="0094642F" w:rsidRDefault="0094642F">
            <w:pPr>
              <w:pStyle w:val="af4"/>
            </w:pPr>
            <w:r>
              <w:t>150</w:t>
            </w:r>
          </w:p>
        </w:tc>
        <w:tc>
          <w:tcPr>
            <w:tcW w:w="1701" w:type="dxa"/>
            <w:vAlign w:val="center"/>
          </w:tcPr>
          <w:p w:rsidR="0094642F" w:rsidRDefault="0094642F">
            <w:pPr>
              <w:pStyle w:val="af4"/>
            </w:pPr>
            <w:r>
              <w:t>250</w:t>
            </w:r>
          </w:p>
        </w:tc>
        <w:tc>
          <w:tcPr>
            <w:tcW w:w="1701" w:type="dxa"/>
            <w:vAlign w:val="center"/>
          </w:tcPr>
          <w:p w:rsidR="0094642F" w:rsidRDefault="0094642F">
            <w:pPr>
              <w:pStyle w:val="af4"/>
            </w:pPr>
            <w:r>
              <w:t>90</w:t>
            </w:r>
          </w:p>
        </w:tc>
        <w:tc>
          <w:tcPr>
            <w:tcW w:w="1701" w:type="dxa"/>
            <w:vAlign w:val="center"/>
          </w:tcPr>
          <w:p w:rsidR="0094642F" w:rsidRDefault="0094642F">
            <w:pPr>
              <w:pStyle w:val="af4"/>
            </w:pPr>
            <w:r>
              <w:t>80</w:t>
            </w:r>
          </w:p>
        </w:tc>
      </w:tr>
    </w:tbl>
    <w:p w:rsidR="0094642F" w:rsidRDefault="0094642F">
      <w:pPr>
        <w:pStyle w:val="af2"/>
      </w:pPr>
      <w:r>
        <w:t>Определите:</w:t>
      </w:r>
    </w:p>
    <w:p w:rsidR="0094642F" w:rsidRDefault="0094642F">
      <w:pPr>
        <w:pStyle w:val="af2"/>
      </w:pPr>
      <w:r>
        <w:t>1. Индивидуальные индексы себестоимости продукции по каждому предприятию.</w:t>
      </w:r>
    </w:p>
    <w:p w:rsidR="0094642F" w:rsidRDefault="0094642F">
      <w:pPr>
        <w:pStyle w:val="af2"/>
      </w:pPr>
      <w:r>
        <w:t>2. Общий индекс себестоимости постоянного состава.</w:t>
      </w:r>
    </w:p>
    <w:p w:rsidR="0094642F" w:rsidRDefault="0094642F">
      <w:pPr>
        <w:pStyle w:val="af2"/>
      </w:pPr>
      <w:r>
        <w:t>3. Общий индекс себестоимости переменного состава.</w:t>
      </w:r>
    </w:p>
    <w:p w:rsidR="0094642F" w:rsidRDefault="0094642F">
      <w:pPr>
        <w:pStyle w:val="af2"/>
      </w:pPr>
      <w:r>
        <w:t>Объясните результаты.</w:t>
      </w:r>
    </w:p>
    <w:p w:rsidR="0094642F" w:rsidRDefault="0094642F">
      <w:pPr>
        <w:pStyle w:val="af6"/>
      </w:pPr>
      <w:r>
        <w:t>Решение</w:t>
      </w:r>
    </w:p>
    <w:p w:rsidR="0094642F" w:rsidRDefault="0094642F">
      <w:r>
        <w:t>1. Индекс – это относительная величина, показывающая, во сколько раз уровень изучаемого явления в данных условиях отличается от уровня того же явления в других условиях.</w:t>
      </w:r>
    </w:p>
    <w:p w:rsidR="0094642F" w:rsidRDefault="0094642F">
      <w:pPr>
        <w:rPr>
          <w:i/>
        </w:rPr>
      </w:pPr>
      <w:r>
        <w:rPr>
          <w:i/>
        </w:rPr>
        <w:t xml:space="preserve">Индивидуальный индекс себестоимости одного станка </w:t>
      </w:r>
      <w:r>
        <w:t>показывает во сколько раз изменилась себестоимость одного станка:</w:t>
      </w:r>
    </w:p>
    <w:p w:rsidR="0094642F" w:rsidRDefault="0094642F">
      <w:pPr>
        <w:pStyle w:val="af5"/>
        <w:rPr>
          <w:lang w:val="en-US"/>
        </w:rPr>
      </w:pPr>
      <w:r>
        <w:rPr>
          <w:lang w:val="en-US"/>
        </w:rPr>
        <w:t>i</w:t>
      </w:r>
      <w:r>
        <w:rPr>
          <w:vertAlign w:val="subscript"/>
          <w:lang w:val="en-US"/>
        </w:rPr>
        <w:t>p1</w:t>
      </w:r>
      <w:r>
        <w:rPr>
          <w:lang w:val="en-US"/>
        </w:rPr>
        <w:t xml:space="preserve"> = p</w:t>
      </w:r>
      <w:r>
        <w:rPr>
          <w:vertAlign w:val="subscript"/>
          <w:lang w:val="en-US"/>
        </w:rPr>
        <w:t>1</w:t>
      </w:r>
      <w:r>
        <w:rPr>
          <w:lang w:val="en-US"/>
        </w:rPr>
        <w:t xml:space="preserve"> / p</w:t>
      </w:r>
      <w:r>
        <w:rPr>
          <w:vertAlign w:val="subscript"/>
          <w:lang w:val="en-US"/>
        </w:rPr>
        <w:t>0</w:t>
      </w:r>
      <w:r>
        <w:rPr>
          <w:lang w:val="en-US"/>
        </w:rPr>
        <w:t xml:space="preserve"> = 100 / 100 = 1.</w:t>
      </w:r>
      <w:r>
        <w:rPr>
          <w:lang w:val="en-US"/>
        </w:rPr>
        <w:tab/>
      </w:r>
      <w:r>
        <w:rPr>
          <w:lang w:val="en-US"/>
        </w:rPr>
        <w:tab/>
        <w:t>i</w:t>
      </w:r>
      <w:r>
        <w:rPr>
          <w:vertAlign w:val="subscript"/>
          <w:lang w:val="en-US"/>
        </w:rPr>
        <w:t>p2</w:t>
      </w:r>
      <w:r>
        <w:rPr>
          <w:lang w:val="en-US"/>
        </w:rPr>
        <w:t xml:space="preserve"> = p</w:t>
      </w:r>
      <w:r>
        <w:rPr>
          <w:vertAlign w:val="subscript"/>
          <w:lang w:val="en-US"/>
        </w:rPr>
        <w:t>1</w:t>
      </w:r>
      <w:r>
        <w:rPr>
          <w:lang w:val="en-US"/>
        </w:rPr>
        <w:t xml:space="preserve"> / p</w:t>
      </w:r>
      <w:r>
        <w:rPr>
          <w:vertAlign w:val="subscript"/>
          <w:lang w:val="en-US"/>
        </w:rPr>
        <w:t>0</w:t>
      </w:r>
      <w:r>
        <w:rPr>
          <w:lang w:val="en-US"/>
        </w:rPr>
        <w:t xml:space="preserve"> = 80 / 90 = 0.89.</w:t>
      </w:r>
    </w:p>
    <w:p w:rsidR="0094642F" w:rsidRDefault="0094642F">
      <w:r>
        <w:t>Индивидуальный индекс количества выпуска станков показывает во сколько раз изменился выпуск продукции:</w:t>
      </w:r>
    </w:p>
    <w:p w:rsidR="0094642F" w:rsidRDefault="0094642F">
      <w:pPr>
        <w:pStyle w:val="af5"/>
        <w:rPr>
          <w:lang w:val="en-US"/>
        </w:rPr>
      </w:pPr>
      <w:r>
        <w:rPr>
          <w:lang w:val="en-US"/>
        </w:rPr>
        <w:t>i</w:t>
      </w:r>
      <w:r>
        <w:rPr>
          <w:vertAlign w:val="subscript"/>
          <w:lang w:val="en-US"/>
        </w:rPr>
        <w:t>q1</w:t>
      </w:r>
      <w:r>
        <w:rPr>
          <w:lang w:val="en-US"/>
        </w:rPr>
        <w:t xml:space="preserve"> = q</w:t>
      </w:r>
      <w:r>
        <w:rPr>
          <w:vertAlign w:val="subscript"/>
          <w:lang w:val="en-US"/>
        </w:rPr>
        <w:t>1</w:t>
      </w:r>
      <w:r>
        <w:rPr>
          <w:lang w:val="en-US"/>
        </w:rPr>
        <w:t xml:space="preserve"> / q</w:t>
      </w:r>
      <w:r>
        <w:rPr>
          <w:vertAlign w:val="subscript"/>
          <w:lang w:val="en-US"/>
        </w:rPr>
        <w:t>0</w:t>
      </w:r>
      <w:r>
        <w:rPr>
          <w:lang w:val="en-US"/>
        </w:rPr>
        <w:t xml:space="preserve"> = 200 / 300 = 0.67.</w:t>
      </w:r>
      <w:r>
        <w:rPr>
          <w:lang w:val="en-US"/>
        </w:rPr>
        <w:tab/>
        <w:t>i</w:t>
      </w:r>
      <w:r>
        <w:rPr>
          <w:vertAlign w:val="subscript"/>
          <w:lang w:val="en-US"/>
        </w:rPr>
        <w:t>q2</w:t>
      </w:r>
      <w:r>
        <w:rPr>
          <w:lang w:val="en-US"/>
        </w:rPr>
        <w:t xml:space="preserve"> = q</w:t>
      </w:r>
      <w:r>
        <w:rPr>
          <w:vertAlign w:val="subscript"/>
          <w:lang w:val="en-US"/>
        </w:rPr>
        <w:t>1</w:t>
      </w:r>
      <w:r>
        <w:rPr>
          <w:lang w:val="en-US"/>
        </w:rPr>
        <w:t xml:space="preserve"> / q</w:t>
      </w:r>
      <w:r>
        <w:rPr>
          <w:vertAlign w:val="subscript"/>
          <w:lang w:val="en-US"/>
        </w:rPr>
        <w:t>0</w:t>
      </w:r>
      <w:r>
        <w:rPr>
          <w:lang w:val="en-US"/>
        </w:rPr>
        <w:t xml:space="preserve"> = 250 / 150 = 1.67.</w:t>
      </w:r>
    </w:p>
    <w:p w:rsidR="0094642F" w:rsidRDefault="0094642F">
      <w:r>
        <w:rPr>
          <w:i/>
        </w:rPr>
        <w:t>Индивидуальный индекс общей себестоимости продукции</w:t>
      </w:r>
      <w:r>
        <w:t xml:space="preserve"> показывает во сколько раз изменилась общая себестоимость продукции:</w:t>
      </w:r>
    </w:p>
    <w:p w:rsidR="0094642F" w:rsidRDefault="0094642F">
      <w:pPr>
        <w:pStyle w:val="af5"/>
        <w:rPr>
          <w:lang w:val="en-US"/>
        </w:rPr>
      </w:pPr>
      <w:r>
        <w:rPr>
          <w:lang w:val="en-US"/>
        </w:rPr>
        <w:t>i</w:t>
      </w:r>
      <w:r>
        <w:rPr>
          <w:vertAlign w:val="subscript"/>
          <w:lang w:val="en-US"/>
        </w:rPr>
        <w:t>1</w:t>
      </w:r>
      <w:r>
        <w:rPr>
          <w:lang w:val="en-US"/>
        </w:rPr>
        <w:t xml:space="preserve"> = i</w:t>
      </w:r>
      <w:r>
        <w:rPr>
          <w:vertAlign w:val="subscript"/>
          <w:lang w:val="en-US"/>
        </w:rPr>
        <w:t>p</w:t>
      </w:r>
      <w:r>
        <w:rPr>
          <w:lang w:val="en-US"/>
        </w:rPr>
        <w:t xml:space="preserve"> </w:t>
      </w:r>
      <w:r>
        <w:sym w:font="Symbol" w:char="F0D7"/>
      </w:r>
      <w:r>
        <w:rPr>
          <w:lang w:val="en-US"/>
        </w:rPr>
        <w:t xml:space="preserve"> i</w:t>
      </w:r>
      <w:r>
        <w:rPr>
          <w:vertAlign w:val="subscript"/>
          <w:lang w:val="en-US"/>
        </w:rPr>
        <w:t>q</w:t>
      </w:r>
      <w:r>
        <w:rPr>
          <w:lang w:val="en-US"/>
        </w:rPr>
        <w:t xml:space="preserve"> = 1</w:t>
      </w:r>
      <w:r>
        <w:sym w:font="Symbol" w:char="F0D7"/>
      </w:r>
      <w:r>
        <w:rPr>
          <w:lang w:val="en-US"/>
        </w:rPr>
        <w:t>0.67 = 0.67.</w:t>
      </w:r>
      <w:r>
        <w:rPr>
          <w:lang w:val="en-US"/>
        </w:rPr>
        <w:tab/>
      </w:r>
      <w:r>
        <w:rPr>
          <w:lang w:val="en-US"/>
        </w:rPr>
        <w:tab/>
        <w:t>i</w:t>
      </w:r>
      <w:r>
        <w:rPr>
          <w:vertAlign w:val="subscript"/>
          <w:lang w:val="en-US"/>
        </w:rPr>
        <w:t>2</w:t>
      </w:r>
      <w:r>
        <w:rPr>
          <w:lang w:val="en-US"/>
        </w:rPr>
        <w:t xml:space="preserve"> = i</w:t>
      </w:r>
      <w:r>
        <w:rPr>
          <w:vertAlign w:val="subscript"/>
          <w:lang w:val="en-US"/>
        </w:rPr>
        <w:t>p</w:t>
      </w:r>
      <w:r>
        <w:rPr>
          <w:lang w:val="en-US"/>
        </w:rPr>
        <w:t xml:space="preserve"> </w:t>
      </w:r>
      <w:r>
        <w:sym w:font="Symbol" w:char="F0D7"/>
      </w:r>
      <w:r>
        <w:rPr>
          <w:lang w:val="en-US"/>
        </w:rPr>
        <w:t xml:space="preserve"> i</w:t>
      </w:r>
      <w:r>
        <w:rPr>
          <w:vertAlign w:val="subscript"/>
          <w:lang w:val="en-US"/>
        </w:rPr>
        <w:t>q</w:t>
      </w:r>
      <w:r>
        <w:rPr>
          <w:lang w:val="en-US"/>
        </w:rPr>
        <w:t xml:space="preserve"> = 0.89</w:t>
      </w:r>
      <w:r>
        <w:sym w:font="Symbol" w:char="F0D7"/>
      </w:r>
      <w:r>
        <w:rPr>
          <w:lang w:val="en-US"/>
        </w:rPr>
        <w:t>1.67 = 1.49.</w:t>
      </w:r>
    </w:p>
    <w:p w:rsidR="0094642F" w:rsidRDefault="0094642F">
      <w:r>
        <w:t>2. Общий индекс постоянного состава – индекс, вычисленный с весами, фиксируемыми на уровне одного какого-либо периода, и показывающий изменение только индексируемой величины.</w:t>
      </w:r>
    </w:p>
    <w:p w:rsidR="0094642F" w:rsidRDefault="0094642F">
      <w:r>
        <w:rPr>
          <w:i/>
        </w:rPr>
        <w:t>Общий индекс постоянного состава себестоимости продукции</w:t>
      </w:r>
      <w:r>
        <w:t>:</w:t>
      </w:r>
    </w:p>
    <w:p w:rsidR="0094642F" w:rsidRDefault="00C041E5">
      <w:pPr>
        <w:pStyle w:val="af5"/>
      </w:pPr>
      <w:r>
        <w:rPr>
          <w:position w:val="-32"/>
        </w:rPr>
        <w:pict>
          <v:shape id="_x0000_i1057" type="#_x0000_t75" style="width:270.75pt;height:38.25pt" fillcolor="window">
            <v:imagedata r:id="rId42" o:title=""/>
          </v:shape>
        </w:pict>
      </w:r>
      <w:r w:rsidR="0094642F">
        <w:t>,</w:t>
      </w:r>
    </w:p>
    <w:p w:rsidR="0094642F" w:rsidRDefault="0094642F">
      <w:r>
        <w:t>где z</w:t>
      </w:r>
      <w:r>
        <w:rPr>
          <w:vertAlign w:val="subscript"/>
        </w:rPr>
        <w:t>0</w:t>
      </w:r>
      <w:r>
        <w:t xml:space="preserve"> и z</w:t>
      </w:r>
      <w:r>
        <w:rPr>
          <w:vertAlign w:val="subscript"/>
        </w:rPr>
        <w:t>1</w:t>
      </w:r>
      <w:r>
        <w:t xml:space="preserve"> – себестоимость единицы продукции соответственно в периоде базисном и текущем; q</w:t>
      </w:r>
      <w:r>
        <w:rPr>
          <w:vertAlign w:val="subscript"/>
        </w:rPr>
        <w:t>1</w:t>
      </w:r>
      <w:r>
        <w:t xml:space="preserve"> – количество той же продукции текущего периода.</w:t>
      </w:r>
    </w:p>
    <w:p w:rsidR="0094642F" w:rsidRDefault="0094642F">
      <w:r>
        <w:t>3. Общий индекс переменного состава – индекс, выражающий соотношение средних уровней изучаемого явления, относящихся к разным периодам времени или разным территориям.</w:t>
      </w:r>
    </w:p>
    <w:p w:rsidR="0094642F" w:rsidRDefault="0094642F">
      <w:r>
        <w:rPr>
          <w:i/>
        </w:rPr>
        <w:t>Общий индекс переменного состава себестоимости продукции</w:t>
      </w:r>
      <w:r>
        <w:t>:</w:t>
      </w:r>
    </w:p>
    <w:p w:rsidR="0094642F" w:rsidRDefault="00C041E5">
      <w:pPr>
        <w:pStyle w:val="af5"/>
      </w:pPr>
      <w:r>
        <w:rPr>
          <w:position w:val="-64"/>
        </w:rPr>
        <w:pict>
          <v:shape id="_x0000_i1058" type="#_x0000_t75" style="width:261pt;height:90.75pt" fillcolor="window">
            <v:imagedata r:id="rId43" o:title=""/>
          </v:shape>
        </w:pict>
      </w:r>
    </w:p>
    <w:p w:rsidR="0094642F" w:rsidRDefault="0094642F">
      <w:r>
        <w:t>где z</w:t>
      </w:r>
      <w:r>
        <w:rPr>
          <w:vertAlign w:val="subscript"/>
        </w:rPr>
        <w:t>0</w:t>
      </w:r>
      <w:r>
        <w:t xml:space="preserve"> и z</w:t>
      </w:r>
      <w:r>
        <w:rPr>
          <w:vertAlign w:val="subscript"/>
        </w:rPr>
        <w:t>1</w:t>
      </w:r>
      <w:r>
        <w:t xml:space="preserve"> – себестоимость единицы продукции соответственно в периоде базисном и текущем; q</w:t>
      </w:r>
      <w:r>
        <w:rPr>
          <w:vertAlign w:val="subscript"/>
        </w:rPr>
        <w:t>0</w:t>
      </w:r>
      <w:r>
        <w:t xml:space="preserve"> и q</w:t>
      </w:r>
      <w:r>
        <w:rPr>
          <w:vertAlign w:val="subscript"/>
        </w:rPr>
        <w:t>1</w:t>
      </w:r>
      <w:r>
        <w:t xml:space="preserve"> – количество единиц той же продукции соответственно в базисном и текущем периодах.</w:t>
      </w:r>
    </w:p>
    <w:p w:rsidR="0094642F" w:rsidRDefault="0094642F">
      <w:r>
        <w:t>Индекс переменного состава выражает изменение не только индексируемой величины, но и весов.</w:t>
      </w:r>
    </w:p>
    <w:p w:rsidR="0094642F" w:rsidRDefault="0094642F">
      <w:pPr>
        <w:pStyle w:val="af2"/>
      </w:pPr>
      <w:r>
        <w:br w:type="page"/>
      </w:r>
    </w:p>
    <w:p w:rsidR="0094642F" w:rsidRDefault="0094642F">
      <w:pPr>
        <w:pStyle w:val="af5"/>
        <w:rPr>
          <w:smallCaps/>
          <w:sz w:val="26"/>
        </w:rPr>
      </w:pPr>
      <w:r>
        <w:rPr>
          <w:smallCaps/>
          <w:sz w:val="26"/>
        </w:rPr>
        <w:t>Литература</w:t>
      </w:r>
    </w:p>
    <w:p w:rsidR="0094642F" w:rsidRDefault="0094642F" w:rsidP="0094642F">
      <w:pPr>
        <w:pStyle w:val="a4"/>
        <w:numPr>
          <w:ilvl w:val="0"/>
          <w:numId w:val="2"/>
        </w:numPr>
      </w:pPr>
      <w:r>
        <w:t>Елисеева И.И., Юзбашев М.М. Общая теория статистики. – М.: Финансы и статистика, 1996.</w:t>
      </w:r>
    </w:p>
    <w:p w:rsidR="0094642F" w:rsidRDefault="0094642F" w:rsidP="0094642F">
      <w:pPr>
        <w:pStyle w:val="a4"/>
        <w:numPr>
          <w:ilvl w:val="0"/>
          <w:numId w:val="2"/>
        </w:numPr>
        <w:ind w:left="284" w:hanging="284"/>
      </w:pPr>
      <w:r>
        <w:t xml:space="preserve">Статистика: Курс лекций / Харченко Л.П., Долженкова В.Г., Ионин В.Г. и др.; Под ред. к.э.н. В.Г.Ионина. – Новосибирск: Изд-во НГАЭиУ., М.: ИНФРА-М, 1998. </w:t>
      </w:r>
    </w:p>
    <w:p w:rsidR="0094642F" w:rsidRDefault="0094642F" w:rsidP="0094642F">
      <w:pPr>
        <w:pStyle w:val="a4"/>
        <w:numPr>
          <w:ilvl w:val="0"/>
          <w:numId w:val="2"/>
        </w:numPr>
        <w:ind w:left="284" w:hanging="284"/>
      </w:pPr>
      <w:r>
        <w:t>Статистический словарь / Гл. ред. Юрков – М.: Финстатинформ, 1996.</w:t>
      </w:r>
    </w:p>
    <w:p w:rsidR="0094642F" w:rsidRDefault="0094642F" w:rsidP="0094642F">
      <w:pPr>
        <w:pStyle w:val="a4"/>
        <w:numPr>
          <w:ilvl w:val="0"/>
          <w:numId w:val="2"/>
        </w:numPr>
        <w:ind w:left="284" w:hanging="284"/>
      </w:pPr>
      <w:r>
        <w:t>Статистический словарь / Гл. ред. М.А. Королев. – 2-е изд., перераб. и доп. – М.: Финансы и статистика. – 1989.</w:t>
      </w:r>
    </w:p>
    <w:p w:rsidR="0094642F" w:rsidRDefault="0094642F" w:rsidP="0094642F">
      <w:pPr>
        <w:pStyle w:val="a4"/>
        <w:numPr>
          <w:ilvl w:val="0"/>
          <w:numId w:val="2"/>
        </w:numPr>
        <w:ind w:left="284" w:hanging="284"/>
      </w:pPr>
      <w:r>
        <w:t>Курс социально-экономической статистики: Учебник / М.Г.Назаров, В.Е.Адамов, И.К.Белявский и др.: Под ред. проф. М.Г.Назарова. – 2-е изд., перераб. и доп. – М.: Финансы и статистика, 1985.</w:t>
      </w:r>
    </w:p>
    <w:p w:rsidR="0094642F" w:rsidRDefault="0094642F">
      <w:bookmarkStart w:id="0" w:name="_GoBack"/>
      <w:bookmarkEnd w:id="0"/>
    </w:p>
    <w:sectPr w:rsidR="0094642F">
      <w:pgSz w:w="11907" w:h="16840" w:code="9"/>
      <w:pgMar w:top="851" w:right="851" w:bottom="851" w:left="851" w:header="720" w:footer="720"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2F" w:rsidRDefault="0094642F">
      <w:pPr>
        <w:spacing w:line="240" w:lineRule="auto"/>
      </w:pPr>
      <w:r>
        <w:separator/>
      </w:r>
    </w:p>
  </w:endnote>
  <w:endnote w:type="continuationSeparator" w:id="0">
    <w:p w:rsidR="0094642F" w:rsidRDefault="00946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42F" w:rsidRDefault="0094642F">
    <w:pPr>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94642F" w:rsidRDefault="0094642F">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42F" w:rsidRDefault="00A44E3F">
    <w:pPr>
      <w:framePr w:wrap="around" w:vAnchor="text" w:hAnchor="margin" w:xAlign="right" w:y="1"/>
      <w:rPr>
        <w:rStyle w:val="aa"/>
      </w:rPr>
    </w:pPr>
    <w:r>
      <w:rPr>
        <w:rStyle w:val="aa"/>
        <w:noProof/>
      </w:rPr>
      <w:t>15</w:t>
    </w:r>
  </w:p>
  <w:p w:rsidR="0094642F" w:rsidRDefault="0094642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2F" w:rsidRDefault="0094642F">
      <w:pPr>
        <w:spacing w:line="240" w:lineRule="auto"/>
      </w:pPr>
      <w:r>
        <w:separator/>
      </w:r>
    </w:p>
  </w:footnote>
  <w:footnote w:type="continuationSeparator" w:id="0">
    <w:p w:rsidR="0094642F" w:rsidRDefault="0094642F">
      <w:pPr>
        <w:spacing w:line="240" w:lineRule="auto"/>
      </w:pPr>
      <w:r>
        <w:continuationSeparator/>
      </w:r>
    </w:p>
  </w:footnote>
  <w:footnote w:id="1">
    <w:p w:rsidR="0094642F" w:rsidRDefault="0094642F">
      <w:pPr>
        <w:pStyle w:val="ab"/>
      </w:pPr>
      <w:r>
        <w:rPr>
          <w:rStyle w:val="ac"/>
        </w:rPr>
        <w:footnoteRef/>
      </w:r>
      <w:r>
        <w:t xml:space="preserve"> Для интервала времени с 01.01.94 до 01.07.94 – млрд. руб./полугодие</w:t>
      </w:r>
    </w:p>
  </w:footnote>
  <w:footnote w:id="2">
    <w:p w:rsidR="0094642F" w:rsidRDefault="0094642F">
      <w:pPr>
        <w:pStyle w:val="ab"/>
      </w:pPr>
      <w:r>
        <w:rPr>
          <w:rStyle w:val="ac"/>
        </w:rPr>
        <w:footnoteRef/>
      </w:r>
      <w:r>
        <w:t xml:space="preserve"> При этом численность постоянного населения (ПН) определяется по формуле: ПН = НН + ВО – ВП, где НН – наличное население, ВО – временно отсутствующее, ВП – временно проживающее</w:t>
      </w:r>
    </w:p>
  </w:footnote>
  <w:footnote w:id="3">
    <w:p w:rsidR="0094642F" w:rsidRDefault="0094642F">
      <w:pPr>
        <w:pStyle w:val="ab"/>
      </w:pPr>
      <w:r>
        <w:rPr>
          <w:rStyle w:val="ac"/>
        </w:rPr>
        <w:footnoteRef/>
      </w:r>
      <w:r>
        <w:t xml:space="preserve"> При этом считается, что электроды выпущены с целью реализации на сторону, а остатки проволоки используются для собственных нужд.</w:t>
      </w:r>
    </w:p>
  </w:footnote>
  <w:footnote w:id="4">
    <w:p w:rsidR="0094642F" w:rsidRDefault="0094642F">
      <w:pPr>
        <w:pStyle w:val="ab"/>
      </w:pPr>
      <w:r>
        <w:rPr>
          <w:rStyle w:val="ac"/>
        </w:rPr>
        <w:footnoteRef/>
      </w:r>
      <w:r>
        <w:t xml:space="preserve"> Так как в условии задачи отсутствуют данные о Д</w:t>
      </w:r>
      <w:r>
        <w:rPr>
          <w:vertAlign w:val="subscript"/>
        </w:rPr>
        <w:t>И</w:t>
      </w:r>
      <w:r>
        <w:t xml:space="preserve"> будем считать Д</w:t>
      </w:r>
      <w:r>
        <w:rPr>
          <w:vertAlign w:val="subscript"/>
        </w:rPr>
        <w:t>И</w:t>
      </w:r>
      <w:r>
        <w:t xml:space="preserve"> = 0</w:t>
      </w:r>
    </w:p>
  </w:footnote>
  <w:footnote w:id="5">
    <w:p w:rsidR="0094642F" w:rsidRDefault="0094642F">
      <w:pPr>
        <w:pStyle w:val="ab"/>
      </w:pPr>
      <w:r>
        <w:rPr>
          <w:rStyle w:val="ac"/>
        </w:rPr>
        <w:footnoteRef/>
      </w:r>
      <w:r>
        <w:t xml:space="preserve"> ВНД равен сумме ВВП и доходов, полученных из "остального мира", без соответствующих им потоков, выплаченных "остальному миру" в форме оплаты труда работников, доходов от собственности и предпринимательского дохода. Но, так как в условии данной задачи соответствующая информация отсутствует, то формула примет вид: ВНД = ВНП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25B4B"/>
    <w:multiLevelType w:val="singleLevel"/>
    <w:tmpl w:val="4EA43878"/>
    <w:lvl w:ilvl="0">
      <w:start w:val="1"/>
      <w:numFmt w:val="decimal"/>
      <w:lvlText w:val="%1."/>
      <w:legacy w:legacy="1" w:legacySpace="0" w:legacyIndent="283"/>
      <w:lvlJc w:val="left"/>
      <w:pPr>
        <w:ind w:left="283" w:hanging="283"/>
      </w:pPr>
      <w:rPr>
        <w:rFonts w:ascii="Times New Roman" w:hAnsi="Times New Roman" w:hint="default"/>
      </w:rPr>
    </w:lvl>
  </w:abstractNum>
  <w:abstractNum w:abstractNumId="1">
    <w:nsid w:val="6B545295"/>
    <w:multiLevelType w:val="singleLevel"/>
    <w:tmpl w:val="778E0CFA"/>
    <w:lvl w:ilvl="0">
      <w:start w:val="1"/>
      <w:numFmt w:val="bullet"/>
      <w:pStyle w:val="a"/>
      <w:lvlText w:val=""/>
      <w:lvlJc w:val="left"/>
      <w:pPr>
        <w:tabs>
          <w:tab w:val="num" w:pos="360"/>
        </w:tabs>
        <w:ind w:left="360" w:hanging="360"/>
      </w:pPr>
      <w:rPr>
        <w:rFonts w:ascii="Symbol" w:hAnsi="Symbol" w:hint="default"/>
        <w:sz w:val="14"/>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ttachedTemplate r:id="rId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E3F"/>
    <w:rsid w:val="0094642F"/>
    <w:rsid w:val="00A44E3F"/>
    <w:rsid w:val="00C041E5"/>
    <w:rsid w:val="00E3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colormru v:ext="edit" colors="#ffffe1,#f3f3f3"/>
    </o:shapedefaults>
    <o:shapelayout v:ext="edit">
      <o:idmap v:ext="edit" data="1"/>
    </o:shapelayout>
  </w:shapeDefaults>
  <w:decimalSymbol w:val=","/>
  <w:listSeparator w:val=";"/>
  <w15:chartTrackingRefBased/>
  <w15:docId w15:val="{74687FDD-259C-42E1-A3B4-37398DA6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00" w:lineRule="auto"/>
      <w:ind w:firstLine="680"/>
      <w:jc w:val="both"/>
    </w:pPr>
    <w:rPr>
      <w:kern w:val="26"/>
      <w:sz w:val="24"/>
    </w:rPr>
  </w:style>
  <w:style w:type="paragraph" w:styleId="1">
    <w:name w:val="heading 1"/>
    <w:basedOn w:val="a0"/>
    <w:next w:val="a0"/>
    <w:qFormat/>
    <w:pPr>
      <w:keepNext/>
      <w:spacing w:before="360" w:after="120" w:line="240" w:lineRule="auto"/>
      <w:ind w:firstLine="0"/>
      <w:jc w:val="center"/>
      <w:outlineLvl w:val="0"/>
    </w:pPr>
    <w:rPr>
      <w:rFonts w:ascii="Arial Black" w:hAnsi="Arial Black"/>
      <w:b/>
      <w:i/>
      <w:outline/>
      <w:shadow/>
      <w:color w:val="800000"/>
      <w:spacing w:val="20"/>
      <w:sz w:val="32"/>
    </w:rPr>
  </w:style>
  <w:style w:type="paragraph" w:styleId="2">
    <w:name w:val="heading 2"/>
    <w:basedOn w:val="a0"/>
    <w:next w:val="a0"/>
    <w:qFormat/>
    <w:pPr>
      <w:outlineLvl w:val="1"/>
    </w:pPr>
  </w:style>
  <w:style w:type="paragraph" w:styleId="3">
    <w:name w:val="heading 3"/>
    <w:basedOn w:val="a0"/>
    <w:next w:val="a0"/>
    <w:qFormat/>
    <w:pPr>
      <w:ind w:firstLine="0"/>
      <w:jc w:val="center"/>
      <w:outlineLvl w:val="2"/>
    </w:pPr>
  </w:style>
  <w:style w:type="paragraph" w:styleId="4">
    <w:name w:val="heading 4"/>
    <w:basedOn w:val="a0"/>
    <w:next w:val="a0"/>
    <w:qFormat/>
    <w:pPr>
      <w:keepNext/>
      <w:outlineLvl w:val="3"/>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Number"/>
    <w:basedOn w:val="a0"/>
    <w:semiHidden/>
    <w:pPr>
      <w:ind w:left="284" w:hanging="284"/>
    </w:pPr>
  </w:style>
  <w:style w:type="paragraph" w:styleId="a5">
    <w:name w:val="Body Text Indent"/>
    <w:basedOn w:val="a0"/>
    <w:semiHidden/>
  </w:style>
  <w:style w:type="paragraph" w:styleId="a6">
    <w:name w:val="caption"/>
    <w:basedOn w:val="a0"/>
    <w:next w:val="a0"/>
    <w:qFormat/>
    <w:pPr>
      <w:ind w:firstLine="0"/>
      <w:jc w:val="right"/>
    </w:pPr>
    <w:rPr>
      <w:sz w:val="20"/>
    </w:rPr>
  </w:style>
  <w:style w:type="paragraph" w:styleId="10">
    <w:name w:val="toc 1"/>
    <w:basedOn w:val="a0"/>
    <w:next w:val="a0"/>
    <w:autoRedefine/>
    <w:semiHidden/>
    <w:pPr>
      <w:tabs>
        <w:tab w:val="right" w:leader="dot" w:pos="9061"/>
      </w:tabs>
      <w:ind w:left="1276" w:hanging="313"/>
    </w:pPr>
    <w:rPr>
      <w:noProof/>
    </w:rPr>
  </w:style>
  <w:style w:type="paragraph" w:styleId="20">
    <w:name w:val="toc 2"/>
    <w:basedOn w:val="a0"/>
    <w:next w:val="a0"/>
    <w:autoRedefine/>
    <w:semiHidden/>
    <w:pPr>
      <w:ind w:left="240"/>
    </w:pPr>
  </w:style>
  <w:style w:type="character" w:styleId="a7">
    <w:name w:val="annotation reference"/>
    <w:semiHidden/>
    <w:rPr>
      <w:sz w:val="16"/>
    </w:rPr>
  </w:style>
  <w:style w:type="paragraph" w:styleId="a8">
    <w:name w:val="annotation text"/>
    <w:basedOn w:val="a0"/>
    <w:semiHidden/>
    <w:rPr>
      <w:sz w:val="20"/>
    </w:rPr>
  </w:style>
  <w:style w:type="paragraph" w:styleId="a9">
    <w:name w:val="Document Map"/>
    <w:basedOn w:val="a0"/>
    <w:semiHidden/>
    <w:pPr>
      <w:shd w:val="clear" w:color="auto" w:fill="000080"/>
    </w:pPr>
    <w:rPr>
      <w:sz w:val="20"/>
    </w:rPr>
  </w:style>
  <w:style w:type="character" w:styleId="aa">
    <w:name w:val="page number"/>
    <w:basedOn w:val="a1"/>
    <w:semiHidden/>
  </w:style>
  <w:style w:type="paragraph" w:styleId="ab">
    <w:name w:val="footnote text"/>
    <w:basedOn w:val="a0"/>
    <w:semiHidden/>
    <w:rPr>
      <w:sz w:val="20"/>
    </w:rPr>
  </w:style>
  <w:style w:type="character" w:styleId="ac">
    <w:name w:val="footnote reference"/>
    <w:semiHidden/>
    <w:rPr>
      <w:sz w:val="20"/>
      <w:vertAlign w:val="superscript"/>
    </w:rPr>
  </w:style>
  <w:style w:type="paragraph" w:styleId="a">
    <w:name w:val="List"/>
    <w:basedOn w:val="a4"/>
    <w:semiHidden/>
    <w:pPr>
      <w:numPr>
        <w:numId w:val="1"/>
      </w:numPr>
      <w:ind w:left="357" w:hanging="357"/>
    </w:pPr>
  </w:style>
  <w:style w:type="paragraph" w:styleId="ad">
    <w:name w:val="header"/>
    <w:basedOn w:val="a0"/>
    <w:semiHidden/>
    <w:pPr>
      <w:tabs>
        <w:tab w:val="center" w:pos="4819"/>
        <w:tab w:val="right" w:pos="9071"/>
      </w:tabs>
      <w:spacing w:line="240" w:lineRule="auto"/>
      <w:ind w:firstLine="0"/>
      <w:jc w:val="left"/>
    </w:pPr>
    <w:rPr>
      <w:kern w:val="0"/>
      <w:sz w:val="20"/>
    </w:rPr>
  </w:style>
  <w:style w:type="paragraph" w:styleId="ae">
    <w:name w:val="footer"/>
    <w:basedOn w:val="a0"/>
    <w:semiHidden/>
    <w:pPr>
      <w:tabs>
        <w:tab w:val="center" w:pos="4320"/>
        <w:tab w:val="right" w:pos="8640"/>
      </w:tabs>
      <w:spacing w:line="240" w:lineRule="auto"/>
      <w:ind w:firstLine="0"/>
      <w:jc w:val="left"/>
    </w:pPr>
    <w:rPr>
      <w:kern w:val="0"/>
      <w:sz w:val="20"/>
    </w:rPr>
  </w:style>
  <w:style w:type="paragraph" w:customStyle="1" w:styleId="af">
    <w:name w:val="Табличный"/>
    <w:basedOn w:val="a0"/>
    <w:pPr>
      <w:suppressAutoHyphens/>
      <w:spacing w:line="240" w:lineRule="auto"/>
      <w:ind w:firstLine="0"/>
      <w:jc w:val="center"/>
    </w:pPr>
    <w:rPr>
      <w:rFonts w:ascii="Arial" w:hAnsi="Arial"/>
      <w:kern w:val="16"/>
      <w:sz w:val="18"/>
    </w:rPr>
  </w:style>
  <w:style w:type="paragraph" w:customStyle="1" w:styleId="MS-DOS">
    <w:name w:val="Текст MS-DOS"/>
    <w:pPr>
      <w:widowControl w:val="0"/>
      <w:suppressLineNumbers/>
      <w:suppressAutoHyphens/>
      <w:spacing w:line="192" w:lineRule="auto"/>
    </w:pPr>
    <w:rPr>
      <w:rFonts w:ascii="Courier New" w:hAnsi="Courier New"/>
      <w:kern w:val="16"/>
      <w:sz w:val="22"/>
    </w:rPr>
  </w:style>
  <w:style w:type="paragraph" w:styleId="af0">
    <w:name w:val="Plain Text"/>
    <w:basedOn w:val="a0"/>
    <w:semiHidden/>
    <w:rPr>
      <w:rFonts w:ascii="Courier New" w:hAnsi="Courier New"/>
      <w:sz w:val="20"/>
    </w:rPr>
  </w:style>
  <w:style w:type="paragraph" w:customStyle="1" w:styleId="af1">
    <w:name w:val="Особый"/>
    <w:basedOn w:val="a0"/>
    <w:pPr>
      <w:widowControl/>
      <w:spacing w:line="480" w:lineRule="auto"/>
      <w:ind w:firstLine="0"/>
    </w:pPr>
    <w:rPr>
      <w:kern w:val="16"/>
      <w:sz w:val="26"/>
    </w:rPr>
  </w:style>
  <w:style w:type="paragraph" w:customStyle="1" w:styleId="af2">
    <w:name w:val="Условие задачи"/>
    <w:basedOn w:val="a0"/>
    <w:pPr>
      <w:spacing w:line="240" w:lineRule="auto"/>
    </w:pPr>
    <w:rPr>
      <w:i/>
      <w:color w:val="000080"/>
      <w:kern w:val="16"/>
    </w:rPr>
  </w:style>
  <w:style w:type="character" w:styleId="af3">
    <w:name w:val="Hyperlink"/>
    <w:semiHidden/>
    <w:rPr>
      <w:color w:val="0000FF"/>
      <w:u w:val="single"/>
    </w:rPr>
  </w:style>
  <w:style w:type="paragraph" w:customStyle="1" w:styleId="af4">
    <w:name w:val="Табличный СИНИЙ"/>
    <w:basedOn w:val="af"/>
    <w:next w:val="af2"/>
    <w:rPr>
      <w:color w:val="000080"/>
    </w:rPr>
  </w:style>
  <w:style w:type="paragraph" w:customStyle="1" w:styleId="af5">
    <w:name w:val="По центру"/>
    <w:basedOn w:val="a0"/>
    <w:pPr>
      <w:ind w:firstLine="0"/>
      <w:jc w:val="center"/>
    </w:pPr>
  </w:style>
  <w:style w:type="paragraph" w:customStyle="1" w:styleId="af6">
    <w:name w:val="Решение"/>
    <w:basedOn w:val="a0"/>
    <w:pPr>
      <w:keepNext/>
      <w:spacing w:before="240" w:after="120"/>
      <w:jc w:val="left"/>
    </w:pPr>
    <w:rPr>
      <w:u w:val="wa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image" Target="media/image1.gi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6;&#1077;&#1092;&#1077;&#1088;&#107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3771</Words>
  <Characters>21495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Контр. работа по СТАТИСТИКЕ</vt:lpstr>
    </vt:vector>
  </TitlesOfParts>
  <Manager/>
  <Company>СФ УРАО</Company>
  <LinksUpToDate>false</LinksUpToDate>
  <CharactersWithSpaces>25216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 работа по СТАТИСТИКЕ</dc:title>
  <dc:subject>Задачки</dc:subject>
  <dc:creator>Игорь Спрыжков</dc:creator>
  <cp:keywords/>
  <dc:description>http://www.spryzhkov.ru</dc:description>
  <cp:lastModifiedBy>admin</cp:lastModifiedBy>
  <cp:revision>2</cp:revision>
  <cp:lastPrinted>1998-05-07T23:17:00Z</cp:lastPrinted>
  <dcterms:created xsi:type="dcterms:W3CDTF">2014-02-08T09:52:00Z</dcterms:created>
  <dcterms:modified xsi:type="dcterms:W3CDTF">2014-02-08T09:52:00Z</dcterms:modified>
  <cp:category>3 курс, БМК, 6 семестр</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vt:lpwstr>33-75-50</vt:lpwstr>
  </property>
</Properties>
</file>