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156" w:rsidRDefault="00CB3156">
      <w:pPr>
        <w:widowControl w:val="0"/>
        <w:spacing w:before="120"/>
        <w:jc w:val="center"/>
        <w:rPr>
          <w:b/>
          <w:bCs/>
          <w:color w:val="000000"/>
          <w:sz w:val="32"/>
          <w:szCs w:val="32"/>
        </w:rPr>
      </w:pPr>
      <w:r>
        <w:rPr>
          <w:b/>
          <w:bCs/>
          <w:color w:val="000000"/>
          <w:sz w:val="32"/>
          <w:szCs w:val="32"/>
        </w:rPr>
        <w:t>Становление человека и человеческого общества. Возникновение медицины.</w:t>
      </w:r>
    </w:p>
    <w:p w:rsidR="00CB3156" w:rsidRDefault="00CB3156">
      <w:pPr>
        <w:widowControl w:val="0"/>
        <w:spacing w:before="120"/>
        <w:jc w:val="center"/>
        <w:rPr>
          <w:b/>
          <w:bCs/>
          <w:color w:val="000000"/>
          <w:sz w:val="28"/>
          <w:szCs w:val="28"/>
        </w:rPr>
      </w:pPr>
      <w:r>
        <w:rPr>
          <w:b/>
          <w:bCs/>
          <w:color w:val="000000"/>
          <w:sz w:val="28"/>
          <w:szCs w:val="28"/>
        </w:rPr>
        <w:t>Московская медицинская академия им. Сеченова И.М., 1998</w:t>
      </w:r>
    </w:p>
    <w:p w:rsidR="00CB3156" w:rsidRDefault="00CB3156">
      <w:pPr>
        <w:widowControl w:val="0"/>
        <w:spacing w:before="120"/>
        <w:jc w:val="center"/>
        <w:rPr>
          <w:b/>
          <w:bCs/>
          <w:color w:val="000000"/>
          <w:sz w:val="28"/>
          <w:szCs w:val="28"/>
        </w:rPr>
      </w:pPr>
      <w:r>
        <w:rPr>
          <w:b/>
          <w:bCs/>
          <w:color w:val="000000"/>
          <w:sz w:val="28"/>
          <w:szCs w:val="28"/>
        </w:rPr>
        <w:t>Исполнитель: студентка гр. 25 1 л/ф. Мытник Т.В.</w:t>
      </w:r>
    </w:p>
    <w:p w:rsidR="00CB3156" w:rsidRDefault="00CB3156">
      <w:pPr>
        <w:widowControl w:val="0"/>
        <w:spacing w:before="120"/>
        <w:ind w:firstLine="567"/>
        <w:jc w:val="both"/>
        <w:rPr>
          <w:color w:val="000000"/>
          <w:sz w:val="24"/>
          <w:szCs w:val="24"/>
        </w:rPr>
      </w:pPr>
      <w:r>
        <w:rPr>
          <w:color w:val="000000"/>
          <w:sz w:val="24"/>
          <w:szCs w:val="24"/>
        </w:rPr>
        <w:t>Изучение происхождения человека, зарождения и первоначального развития его хозяйственной и общественной деятельности, материальной и духовной культуры составляет предмет первобытной истории, или историю первобытного общества. Согласно современным представлениям период формирования и становления человеческого общества - от появления на земле человека до возникновения классового общества - продолжался не менее полутора миллионов лет и завершился не ранее 4-го тысячелетия до н.э. Весь этот период был "бесписьменным", и история первобытного общества реконструируется главным образом на основе данных палеоантропологии, археологии и этнографии. Однако ни один из основных видов источников не отражает прошлого всесторонне. Вещественные памятники первобытной эпохи - археологические и антропологические - не могут дать достаточно полного представления о существовавших обычаях, общественных отношениях и т.п.</w:t>
      </w:r>
    </w:p>
    <w:p w:rsidR="00CB3156" w:rsidRDefault="00CB3156">
      <w:pPr>
        <w:widowControl w:val="0"/>
        <w:spacing w:before="120"/>
        <w:ind w:firstLine="567"/>
        <w:jc w:val="both"/>
        <w:rPr>
          <w:color w:val="000000"/>
          <w:sz w:val="24"/>
          <w:szCs w:val="24"/>
        </w:rPr>
      </w:pPr>
      <w:r>
        <w:rPr>
          <w:color w:val="000000"/>
          <w:sz w:val="24"/>
          <w:szCs w:val="24"/>
        </w:rPr>
        <w:t xml:space="preserve">В выделении человека из мира животных и возникновении человеческого общества ведущую роль сыграл труд: сознательное, заранее намеченное изготовление и использование орудий труда с целью удовлетворения насущных потребностей, в первую очередь в пище и защите от врагов. </w:t>
      </w:r>
    </w:p>
    <w:p w:rsidR="00CB3156" w:rsidRDefault="00CB3156">
      <w:pPr>
        <w:widowControl w:val="0"/>
        <w:spacing w:before="120"/>
        <w:ind w:firstLine="567"/>
        <w:jc w:val="both"/>
        <w:rPr>
          <w:color w:val="000000"/>
          <w:sz w:val="24"/>
          <w:szCs w:val="24"/>
        </w:rPr>
      </w:pPr>
      <w:r>
        <w:rPr>
          <w:color w:val="000000"/>
          <w:sz w:val="24"/>
          <w:szCs w:val="24"/>
        </w:rPr>
        <w:t>Трудовая теория является синтезом социальных и биологических закономерностей в происхождении человека, где социально сведено к одному важнейшему революционизирующему фактору. Ни одно животное не изготовляет орудий труда с заранее намеченной целью, хотя может использовать их для охоты и добычи плодов. Такое целеполагающее изготовление орудий труда является процессом, который определяет созидательный характер труда.</w:t>
      </w:r>
    </w:p>
    <w:p w:rsidR="00CB3156" w:rsidRDefault="00CB3156">
      <w:pPr>
        <w:widowControl w:val="0"/>
        <w:spacing w:before="120"/>
        <w:ind w:firstLine="567"/>
        <w:jc w:val="both"/>
        <w:rPr>
          <w:color w:val="000000"/>
          <w:sz w:val="24"/>
          <w:szCs w:val="24"/>
        </w:rPr>
      </w:pPr>
      <w:r>
        <w:rPr>
          <w:color w:val="000000"/>
          <w:sz w:val="24"/>
          <w:szCs w:val="24"/>
        </w:rPr>
        <w:t xml:space="preserve">Человеческое общество возникло не сразу с появлением первых орудий труда. Этому предшествовал длительный период эволюции, в течение которого одновременно и параллельно проходило формирование человека как вида ( антропогенез ) и становление человеческого общества ( социогенез ). Некоторые специалисты по первобытной истории считают, что правильнее говорить о наличии единого процесса формирования человека и становления человеческого общества. Период антропосоциогенеза характеризуется не только совершенствованием орудийной деятельности, но и преодолением, обузданием " зоологического индивидуализма ". Последнее имело едва ли не решающее значение для коллективов формирующихся людей, было одним из ведущих механизмов социогенеза, обеспечивавших коллективный труд и распределение, т.е. основные условия, при которых первобытный коллектив мог выжить. </w:t>
      </w:r>
    </w:p>
    <w:p w:rsidR="00CB3156" w:rsidRDefault="00CB3156">
      <w:pPr>
        <w:widowControl w:val="0"/>
        <w:spacing w:before="120"/>
        <w:ind w:firstLine="567"/>
        <w:jc w:val="both"/>
        <w:rPr>
          <w:color w:val="000000"/>
          <w:sz w:val="24"/>
          <w:szCs w:val="24"/>
        </w:rPr>
      </w:pPr>
      <w:r>
        <w:rPr>
          <w:color w:val="000000"/>
          <w:sz w:val="24"/>
          <w:szCs w:val="24"/>
        </w:rPr>
        <w:t>Первая стадия истории первобытного общества завершилась 35-40 тысяч лет назад формированием человека современного вида и родовой общины - первой формы существования человеческого общества. Начальную форму организации первобытных коллективов принято называть " первобытным человеческим стадом. Датировка возникновения первобытного стада окончательно не установлена: если считать древнейшим человеком презинджатропа, оно возникло около 2 млн. лет назад, если архантропов - около 1 млн. лет назад.</w:t>
      </w:r>
    </w:p>
    <w:p w:rsidR="00CB3156" w:rsidRDefault="00CB3156">
      <w:pPr>
        <w:widowControl w:val="0"/>
        <w:spacing w:before="120"/>
        <w:ind w:firstLine="567"/>
        <w:jc w:val="both"/>
        <w:rPr>
          <w:color w:val="000000"/>
          <w:sz w:val="24"/>
          <w:szCs w:val="24"/>
        </w:rPr>
      </w:pPr>
      <w:r>
        <w:rPr>
          <w:color w:val="000000"/>
          <w:sz w:val="24"/>
          <w:szCs w:val="24"/>
        </w:rPr>
        <w:t>В развитии первобытного человеческого стада выделяют стадию архантропов и стадию палеонтропов, которые жили в мустьерское время. Ареал расселения архантропов был относительно невелик и ограничивался первоначально регионами с теплым климатом. Жили они небольшими коллективами, скорее всего по 20-30 взрослых особей, занимались собирательством, требующим больших затрат времени, но дающим относительно мало пищи и притом чаще всего низкокалорийной.</w:t>
      </w:r>
    </w:p>
    <w:p w:rsidR="00CB3156" w:rsidRDefault="00CB3156">
      <w:pPr>
        <w:widowControl w:val="0"/>
        <w:spacing w:before="120"/>
        <w:ind w:firstLine="567"/>
        <w:jc w:val="both"/>
        <w:rPr>
          <w:color w:val="000000"/>
          <w:sz w:val="24"/>
          <w:szCs w:val="24"/>
        </w:rPr>
      </w:pPr>
      <w:r>
        <w:rPr>
          <w:color w:val="000000"/>
          <w:sz w:val="24"/>
          <w:szCs w:val="24"/>
        </w:rPr>
        <w:t>С возникновением первобытного общества начались становление и развитие социальных отношений и прежде всего первобытного коллективизма. Главной причиной, тормозившей развитие социальных отношений в стаде, был зоологический индивидуализм. Формирование коллективных представлений длительный, а их смена - исключительно сложный процесс. К числу наиболее ранних коллективных представлений, генетически связанных между собой и оказавших определяющее влияние на становление и последующее развитие человеческой культуры, в том числе и медицины, относятся табу, тотемизм, магия, инимизм и фетишизм. По-видимому, одним из наиболее ранних коллективных представлений была система немотивированных и категорических запретов, регулирующая поведение людей в первобытных коллективах и их отношение друг к другу. Такие запреты, сохранившиеся до нового времени у так называемых примитивных народов, получили название "табу". В отличие от законодательных или религиозных или религиозных запретов сила, санкционировавшая "табу" неизвестна, и, следовательно, вольный или невольный его нарушитель был лишен права на оправдание или покаяние. Возможно, было только очищение, которое допускалось не во всех случаях нарушения "табу". Отсутствие силы, санкционировавшей "табу", не означало, что его нарушение останется безнаказанным. Нарушение "табу по представлениям примитивных народов, освобождало некую неведомую опасность, находившуюся до этого в скрытом состоянии. Эта сила карала (чаще всего смертью), причем не только самого нарушителя, но и коллектив, членом которого он является. Соблюдение "табу" осмысливалось как своеобразная профилактическая мера, защищающая коллектив от смертельной опасности, которая может произойти из-за неправильного поведения отдельной личности. В первобытных коллективах существовали половые "табу", пищевые "табу". Эти запреты возникли как средство обуздания животных инстинктов. "Табу возникли стихийно, бессознательно в ходе практической деятельности. Таким образом, " табу" были первыми регуляторами поведения людей в первобытных коллективах, и их отношений к коллективу и друг к другу. В период расцвета родоплеменной организации "табу" регламентировали буквально все стороны жизни и деятельности первобытного человека, в том числе прямо или косвенно относившиеся к медико-гигиеническим вопросам. Так достаточно рано сформировалось "табу" в отношении лиц, оказывающих помощь или ухаживающих за ранеными и больными. В период разложения родоплеменной организации начался кризис института "табу", распад системы запретов, регулировавшей жизнь общества. Основными регуляторами становятся сначала обычаи и религия, а затем религия и право. Многие табу составили основу законодательства регулирующего властные функции, безопасность жизни и имущества людей, брачно-семейные и другие отношения. Законодательство внесло ясность в вопросы наказания, которому уже подвергался только нарушитель законодательного запрета. Таким образом решился вопрос о субъекте, санкционирующем запрет и налагающем наказание за его нарушение. Страх перед неведомой силой уступил место страху перед законом, а самое главное - с общества была юридически снята ответственность за правонарушения отдельных личностей.</w:t>
      </w:r>
    </w:p>
    <w:p w:rsidR="00CB3156" w:rsidRDefault="00CB3156">
      <w:pPr>
        <w:widowControl w:val="0"/>
        <w:spacing w:before="120"/>
        <w:ind w:firstLine="567"/>
        <w:jc w:val="both"/>
        <w:rPr>
          <w:color w:val="000000"/>
          <w:sz w:val="24"/>
          <w:szCs w:val="24"/>
        </w:rPr>
      </w:pPr>
      <w:r>
        <w:rPr>
          <w:color w:val="000000"/>
          <w:sz w:val="24"/>
          <w:szCs w:val="24"/>
        </w:rPr>
        <w:t>Правопреемником основных этических "табу" стала религия. Она также внесла ясность в отношении силы, санкционировавшей предписываемые ей нравственные установления и наказания за их нарушения Эта сила, как известно, сверхъестественная, и в этом смысле религиозные запреты ближе к "табу", чем законодательные как понятие "грех" ближе к "табу", чем понятие "преступление". Призванная формировать и поддерживать нравственные устои общества в целом и каждого человека в отдельности, религия играла и продолжает играть важнейшую роль в жизни общества, хотя эффективность ее не столь велика, как хотелось бы.</w:t>
      </w:r>
    </w:p>
    <w:p w:rsidR="00CB3156" w:rsidRDefault="00CB3156">
      <w:pPr>
        <w:widowControl w:val="0"/>
        <w:spacing w:before="120"/>
        <w:ind w:firstLine="567"/>
        <w:jc w:val="both"/>
        <w:rPr>
          <w:color w:val="000000"/>
          <w:sz w:val="24"/>
          <w:szCs w:val="24"/>
        </w:rPr>
      </w:pPr>
      <w:r>
        <w:rPr>
          <w:color w:val="000000"/>
          <w:sz w:val="24"/>
          <w:szCs w:val="24"/>
        </w:rPr>
        <w:t>Почти одновременно с "табу " в европейскую научную литературу вошло еще одно фундаментальное понятие - "тотем" Это понятие первоначально было описано, как свойственный некоторым племенам североамериканских индейцев обычай избирать в качестве символа племени какой-либо вид животных или растений и почитать этот вид как своего родоначальника. Тотем - не божество в строгом смысле этого слова. Он не был персонифицирован, не существовал в единственном числе, ему не поклонялись, не возносили молитв, но считали его "отцом", "старшим братом", покровителем и заступником. Тотемному животному нельзя наносить какой-либо вред, его нельзя убивать, употреблять в пищу, кроме случаев, когда убийство и поедание мяса тотема носили ритуальный характер. Люди ждали от своего тотема защиты, милости и помощи. Тотем посылал своему племени знамения и предостережения, помогал при болезнях и травмах. В условиях развитого тотемизма существовали атрибуты культа : типовые обряды, тотемические мифы, "священный центр" где хранились реликвии - символические предметы, олицетворяющие тотем, с которым связывались предания о тотемических предках и оставленных ими "зародышах", дающих начало новым жизням. В центре поселения и на его околицах устанавливались столбы с изображением тотема, которые были призваны охранять род. Существовали изолированные небольшие коллективы, и "осознание единства" такого коллектива могло быть достигнуто только через осознание непохожести, какого-либо отличия от других. Тотем и служил этим отличием, символом не только единства но и непохожести . Эта принципиальная характеристика тотемизма, в планах дальнейшего развития имела как позитивные, так и негативные последствия. С одной стороны, осознание непохожести, отличия от других коллективов послужило основой для осознания в дальнейшем каждым человеком своей индивидуальности, непохожести на других членов коллектива. С другой стороны, это обернулось внутренней замкнутостью и отчужденностью тотемических групп, враждебностью и конфликтами.</w:t>
      </w:r>
    </w:p>
    <w:p w:rsidR="00CB3156" w:rsidRDefault="00CB3156">
      <w:pPr>
        <w:widowControl w:val="0"/>
        <w:spacing w:before="120"/>
        <w:ind w:firstLine="567"/>
        <w:jc w:val="both"/>
        <w:rPr>
          <w:color w:val="000000"/>
          <w:sz w:val="24"/>
          <w:szCs w:val="24"/>
        </w:rPr>
      </w:pPr>
      <w:r>
        <w:rPr>
          <w:color w:val="000000"/>
          <w:sz w:val="24"/>
          <w:szCs w:val="24"/>
        </w:rPr>
        <w:t>В тотемизм уходят корни и обряды священного брака, призванного обеспечить плодородие земли, животных и людей. Этот обряд, нашедший отражение во всех политеистических религиях, первоначально мог представлять собой зооффилический эксцесс человека с тотемным животным. Тотемные верования и обрядность способствовали не только зоофилии, но и другой значительно более распространенной и живучей формы сексуального поведения - гомосексуализма. Есть основания считать, что ритуальный гомосексуализм имел определенное распространение в тотемных коллективах. Пережитки и последствия магико-тотемической обрядности обнаруживаются не только в сфере сексуального поведения. Так важнейшее место в тотемической обрядности занимали тотемические танцы и охотничьи тотемические пляски. Сущность тотемического танца состояла в уподоблении человека своему тотему. Магическое осмысление этих инсценировок естественного поведения и паводок тотемного животного, охотничьей маскировки и действий во время охоты сделало их сначала непременным атрибутом обряда размножения тотемного вида и обрядовых церемоний перед охотой. Они расценивались как действия, необходимые для получения положительного результата. В дальнейшем они стали отрываться от соответствующих церемоний, приобретая самостоятельное значение при сохранении веры в возможность достижения намеченного результата.</w:t>
      </w:r>
    </w:p>
    <w:p w:rsidR="00CB3156" w:rsidRDefault="00CB3156">
      <w:pPr>
        <w:widowControl w:val="0"/>
        <w:spacing w:before="120"/>
        <w:ind w:firstLine="567"/>
        <w:jc w:val="both"/>
        <w:rPr>
          <w:color w:val="000000"/>
          <w:sz w:val="24"/>
          <w:szCs w:val="24"/>
        </w:rPr>
      </w:pPr>
      <w:r>
        <w:rPr>
          <w:color w:val="000000"/>
          <w:sz w:val="24"/>
          <w:szCs w:val="24"/>
        </w:rPr>
        <w:t>Под влиянием отрыва от первоначальной задачи тотемные пляски получили новое переосмысление, они стали рассматриваться как сцены из жизни далеких предков, а в дальнейшем послужили основой для связанных рассказов - повествований о жизни и приключениях тотемических предков. Таким образом, тотемическая обрядность, переосмысливаемая в соответствии с уровнем развития общества, послужила как бы истоком для театрального действа и мифологии. Своим возникновением тотемизму в значительной степени обязаны различные виды изобразительного искусства. Первые реалистические рисунки берут свое начало от магико-тотемической идеи возможности воздействия на тотемное животное через его изображение. С тотемизма берет начало скульптура и не просто изображение тотемного животного, но и подчас сложная символика тотемного знака. Наконец, связь с мифологией определила роль тотемизма в осознании необходимости исторической памяти. В неразрывной связи с верой в тотемических предков находятся представления о тотемическом цикле рождения и смерти. Умерший становился тотемическим предком, он возвращался при новом рождении, чтобы вновь пройти весь цикл. Рождение есть смерть, а смерть есть рождение. Это положение лежит в основе всех религий и еще в тотемическом цикле начинает проявляться вера в реинкарнацию.</w:t>
      </w:r>
    </w:p>
    <w:p w:rsidR="00CB3156" w:rsidRDefault="00CB3156">
      <w:pPr>
        <w:widowControl w:val="0"/>
        <w:spacing w:before="120"/>
        <w:jc w:val="center"/>
        <w:rPr>
          <w:b/>
          <w:bCs/>
          <w:color w:val="000000"/>
          <w:sz w:val="28"/>
          <w:szCs w:val="28"/>
        </w:rPr>
      </w:pPr>
      <w:r>
        <w:rPr>
          <w:b/>
          <w:bCs/>
          <w:color w:val="000000"/>
          <w:sz w:val="28"/>
          <w:szCs w:val="28"/>
        </w:rPr>
        <w:t>Магия, ее сущность, происхождение</w:t>
      </w:r>
    </w:p>
    <w:p w:rsidR="00CB3156" w:rsidRDefault="00CB3156">
      <w:pPr>
        <w:widowControl w:val="0"/>
        <w:spacing w:before="120"/>
        <w:ind w:firstLine="567"/>
        <w:jc w:val="both"/>
        <w:rPr>
          <w:color w:val="000000"/>
          <w:sz w:val="24"/>
          <w:szCs w:val="24"/>
        </w:rPr>
      </w:pPr>
      <w:r>
        <w:rPr>
          <w:color w:val="000000"/>
          <w:sz w:val="24"/>
          <w:szCs w:val="24"/>
        </w:rPr>
        <w:t xml:space="preserve">Магия - самый загадочный, самый противоречивый и одновременно самый живучий феномен мышления, возникший у первобытного человека и сопровождающий человечество до настоящего времени, феномен, оказавший огромное влияние на становление и развитие практически всех сфер культуры. Существует мнение, что магия возникла в коллективах неандертальцев, когда начало зарождаться, формироваться абстрактное мышление, а с ним и осознание окружающего мира, своего места в нем, своих действий, т.е. та самая рефлексия, наличие которой принципиально отличает динамичный и постоянно развивающийся человеческий разум от "рассудочной" деятельности и "знания" животного. Возникновение магии было совершенно закономерным явлением. Формирующийся человек рано осознал наличие серьезных препятствий для выживания, и стадный инстинкт подсказал ему универсальные магические или, во всяком случае, противоречившие логике пути выживания - достижение единства, коллективный труд и коллективное распределение добычи. Магия была, по сути по сути, мятежом, вызовом формирующегося человека природе и собственному естеству. И орудием этого мятежа формирующийся человек избрал магические технологии. Тяжкий и долгий путь прошло человечество Каждый этап этого пути приносил позитивные сдвиги в укреплении единства, улучшении условий жизни и, говоря современным языком, психологического климата в коллективе, где формирующийся человек получал </w:t>
      </w:r>
    </w:p>
    <w:p w:rsidR="00CB3156" w:rsidRDefault="00CB3156">
      <w:pPr>
        <w:widowControl w:val="0"/>
        <w:spacing w:before="120"/>
        <w:ind w:firstLine="567"/>
        <w:jc w:val="both"/>
        <w:rPr>
          <w:color w:val="000000"/>
          <w:sz w:val="24"/>
          <w:szCs w:val="24"/>
        </w:rPr>
      </w:pPr>
      <w:r>
        <w:rPr>
          <w:color w:val="000000"/>
          <w:sz w:val="24"/>
          <w:szCs w:val="24"/>
        </w:rPr>
        <w:t>уверенность в том, что он будет жить как все и не хуже, чем все. Обретающий все большую уверенность в своих силах, единый коллектив вводит в форме тотема самопочитание. На этой основе начался период расцвета, период господства магии, выражающий идею господства человеческого коллектива над природой.</w:t>
      </w:r>
    </w:p>
    <w:p w:rsidR="00CB3156" w:rsidRDefault="00CB3156">
      <w:pPr>
        <w:widowControl w:val="0"/>
        <w:spacing w:before="120"/>
        <w:ind w:firstLine="567"/>
        <w:jc w:val="both"/>
        <w:rPr>
          <w:color w:val="000000"/>
          <w:sz w:val="24"/>
          <w:szCs w:val="24"/>
        </w:rPr>
      </w:pPr>
      <w:r>
        <w:rPr>
          <w:color w:val="000000"/>
          <w:sz w:val="24"/>
          <w:szCs w:val="24"/>
        </w:rPr>
        <w:t>Магия естественно не обошла медицину: анализ магических действий с позиций их социальной направленности и роли, выполняемой ими в жизни людей, показывает, что медико-гигиенические цели занимали существенное место в магической практике. В магической медицине мы уже встречаемся некоторыми достаточно ясно очерченными представлениями об основных разделах медицины - об этиологии, лечении, профилактике, прогнозе. Именно осмысление с присущей маги незыблемостью связи причины и следствия должно было неминуемо привести к формированию убеждения, что всякая болезнь должна иметь причину. И дело здесь не в том правильно или ложно эти причины определялись, а в том, что был сделан один из решительных шагов к превращению медико-гигиенической деятельности в объект, подлежащий разумной оценке и дальнейшему осмыслению.</w:t>
      </w:r>
    </w:p>
    <w:p w:rsidR="00CB3156" w:rsidRDefault="00CB3156">
      <w:pPr>
        <w:widowControl w:val="0"/>
        <w:spacing w:before="120"/>
        <w:jc w:val="center"/>
        <w:rPr>
          <w:b/>
          <w:bCs/>
          <w:color w:val="000000"/>
          <w:sz w:val="28"/>
          <w:szCs w:val="28"/>
        </w:rPr>
      </w:pPr>
      <w:r>
        <w:rPr>
          <w:b/>
          <w:bCs/>
          <w:color w:val="000000"/>
          <w:sz w:val="28"/>
          <w:szCs w:val="28"/>
        </w:rPr>
        <w:t>Возникновение медицины</w:t>
      </w:r>
    </w:p>
    <w:p w:rsidR="00CB3156" w:rsidRDefault="00CB3156">
      <w:pPr>
        <w:widowControl w:val="0"/>
        <w:spacing w:before="120"/>
        <w:ind w:firstLine="567"/>
        <w:jc w:val="both"/>
        <w:rPr>
          <w:color w:val="000000"/>
          <w:sz w:val="24"/>
          <w:szCs w:val="24"/>
        </w:rPr>
      </w:pPr>
      <w:r>
        <w:rPr>
          <w:color w:val="000000"/>
          <w:sz w:val="24"/>
          <w:szCs w:val="24"/>
        </w:rPr>
        <w:t>Вопрос о времени возникновения медицины нельзя считать окончательно решенным. Не подлежит сомнению, что у первобытного человека была потребность в помощи при болезнях и травмах, однако, нет достаточных оснований считать, что на первых порах существования первобытного человеческого стада к ее удовлетворению подходили сознательно. В помощи при болезнях и травмах нуждались и животные и предлюди. Более того, у животных имеются определенные приемы самопомощи, предполагающие совершение целенаправленных преднамеренных действий. По мере развития производственной деятельности, способности к восприятию и передаче опыта, моральных и нравственных норм происходила трансформация инстинктивных действий по самопомощи в человеческую медико-гигиеническую деятельность. По-видимому, рубежом, отделяющим инстинктивную самопомощь от начальных, зачаточных форм медико-гигиенической деятельности, можно считать появление взаимопомощи. До тех пор, пока первобытный человек не отделял помощь при болезнях и травмах от собственной жизнедеятельности, пока побудительным моментом его действий были лишь собственные ощущения, переживания, господствовал инстинкт самосохранения. С того времени, когда объектом помощи становится другой человек, когда помощь при болезнях и травмах превращается в средство сохранения жизни, здоровья и трудоспособности других членов коллектива, видимо, возникает формирующаяся медицина,зарождается медико-гигиеническая деятельность В отличие от других форм общественной практики к числу основных условий возникновения и развития медико-гигиенической деятельности относится и наличие относительно развитой системы моральных, нравственных норм. Условия, необходимые для возникновения формирующейся медицины, по-видимому, появились в середине мустьерского времени в стадах неандертальцев. Недостаток данных не позволяет судить с достоверностью об арсенале средств, приемов методов, которыми располагала формирующая медицина. Однако не вызывает сомнения, что в стадах неандертальцев не только использовались лекарственные растения, к которым прибегали животные, предлюди и архантропы, но и могли применяться средства животного происхождения. Антропологические данные, фольклорный материал и характер изготавливающихся орудий указывают на возможность существования у неандертальцев хирургической практики. Есть основания считать, что неандертальский человек уже владел методами оказания травматологической помощи, в частности примитивными формами иммобилизации конечностей и репозиции костных обломков. Можно предположить, что неандертальцы вскрывали наружные абсцессы, умели накладывать швы на рану, а возможно, овладели и другими хирургическими приемами. В мустьерское время получили развитие и некоторые меры, имеющие важное гигиеническое значение. Судя по мифам, приблизительно в это же время возникли первые установки личной гигиены.</w:t>
      </w:r>
      <w:bookmarkStart w:id="0" w:name="_GoBack"/>
      <w:bookmarkEnd w:id="0"/>
    </w:p>
    <w:sectPr w:rsidR="00CB315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556"/>
    <w:rsid w:val="000128DB"/>
    <w:rsid w:val="00AB2556"/>
    <w:rsid w:val="00CB3156"/>
    <w:rsid w:val="00D62E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A5CDB1F-7945-4AB9-81AA-DC8E6385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11108</Words>
  <Characters>6332</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Становление человека и человеческого общества</vt:lpstr>
    </vt:vector>
  </TitlesOfParts>
  <Company>PERSONAL COMPUTERS</Company>
  <LinksUpToDate>false</LinksUpToDate>
  <CharactersWithSpaces>17406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Становление человека и человеческого общества</dc:title>
  <dc:subject/>
  <dc:creator>USER</dc:creator>
  <cp:keywords/>
  <dc:description/>
  <cp:lastModifiedBy>admin</cp:lastModifiedBy>
  <cp:revision>2</cp:revision>
  <dcterms:created xsi:type="dcterms:W3CDTF">2014-01-26T22:34:00Z</dcterms:created>
  <dcterms:modified xsi:type="dcterms:W3CDTF">2014-01-26T22:34:00Z</dcterms:modified>
</cp:coreProperties>
</file>