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9D" w:rsidRPr="005839A7" w:rsidRDefault="00A95344" w:rsidP="005839A7">
      <w:pPr>
        <w:pStyle w:val="3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153204713"/>
      <w:r w:rsidRPr="005839A7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 ОБРАЗОВАНИЯ РОССИЙСКОЙ ФЕДЕРАЦИИ</w:t>
      </w:r>
      <w:bookmarkEnd w:id="0"/>
    </w:p>
    <w:p w:rsidR="00430505" w:rsidRPr="005839A7" w:rsidRDefault="00A95344" w:rsidP="005839A7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Toc153204714"/>
      <w:r w:rsidRPr="005839A7">
        <w:rPr>
          <w:rFonts w:ascii="Times New Roman" w:hAnsi="Times New Roman" w:cs="Times New Roman"/>
          <w:b w:val="0"/>
          <w:bCs w:val="0"/>
          <w:sz w:val="28"/>
          <w:szCs w:val="28"/>
        </w:rPr>
        <w:t>МОСКОВСКИЙ ГОСУДАРСТВЕННЫЙ ИНДУСТРИАЛЬНЫЙ УНИВЕРСИТЕТ</w:t>
      </w:r>
      <w:bookmarkEnd w:id="1"/>
    </w:p>
    <w:p w:rsidR="00A95344" w:rsidRPr="005839A7" w:rsidRDefault="00A95344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A95344" w:rsidP="005839A7">
      <w:pPr>
        <w:tabs>
          <w:tab w:val="left" w:pos="3555"/>
        </w:tabs>
        <w:spacing w:line="360" w:lineRule="auto"/>
        <w:jc w:val="center"/>
        <w:rPr>
          <w:sz w:val="28"/>
          <w:szCs w:val="28"/>
        </w:rPr>
      </w:pPr>
      <w:r w:rsidRPr="005839A7">
        <w:rPr>
          <w:sz w:val="28"/>
          <w:szCs w:val="28"/>
        </w:rPr>
        <w:t>ФАКУЛЬТЕТ ИДО</w:t>
      </w: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5839A7" w:rsidRPr="005839A7" w:rsidRDefault="005839A7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A95344" w:rsidP="005839A7">
      <w:pPr>
        <w:spacing w:line="360" w:lineRule="auto"/>
        <w:jc w:val="center"/>
        <w:rPr>
          <w:b/>
          <w:bCs/>
          <w:sz w:val="28"/>
          <w:szCs w:val="28"/>
        </w:rPr>
      </w:pPr>
      <w:r w:rsidRPr="005839A7">
        <w:rPr>
          <w:b/>
          <w:bCs/>
          <w:sz w:val="28"/>
          <w:szCs w:val="28"/>
        </w:rPr>
        <w:t>ОТЧЕТ ПО ПРАКТИКЕ</w:t>
      </w:r>
    </w:p>
    <w:p w:rsidR="00A95344" w:rsidRPr="005839A7" w:rsidRDefault="00A95344" w:rsidP="005839A7">
      <w:pPr>
        <w:spacing w:line="360" w:lineRule="auto"/>
        <w:jc w:val="center"/>
        <w:rPr>
          <w:i/>
          <w:iCs/>
          <w:sz w:val="28"/>
          <w:szCs w:val="28"/>
        </w:rPr>
      </w:pPr>
      <w:r w:rsidRPr="005839A7">
        <w:rPr>
          <w:i/>
          <w:iCs/>
          <w:sz w:val="28"/>
          <w:szCs w:val="28"/>
        </w:rPr>
        <w:t>по делопр</w:t>
      </w:r>
      <w:r w:rsidR="00882E97">
        <w:rPr>
          <w:i/>
          <w:iCs/>
          <w:sz w:val="28"/>
          <w:szCs w:val="28"/>
        </w:rPr>
        <w:t>оизводству в бухгалтерском учете</w:t>
      </w:r>
    </w:p>
    <w:p w:rsidR="00A95344" w:rsidRPr="005839A7" w:rsidRDefault="00A95344" w:rsidP="005839A7">
      <w:pPr>
        <w:spacing w:line="360" w:lineRule="auto"/>
        <w:jc w:val="center"/>
        <w:rPr>
          <w:sz w:val="28"/>
          <w:szCs w:val="28"/>
        </w:rPr>
      </w:pPr>
    </w:p>
    <w:p w:rsidR="005839A7" w:rsidRPr="005839A7" w:rsidRDefault="005839A7" w:rsidP="005839A7">
      <w:pPr>
        <w:spacing w:line="360" w:lineRule="auto"/>
        <w:jc w:val="center"/>
        <w:rPr>
          <w:sz w:val="28"/>
          <w:szCs w:val="28"/>
        </w:rPr>
      </w:pPr>
    </w:p>
    <w:p w:rsidR="005839A7" w:rsidRPr="005839A7" w:rsidRDefault="005839A7" w:rsidP="005839A7">
      <w:pPr>
        <w:spacing w:line="360" w:lineRule="auto"/>
        <w:jc w:val="center"/>
        <w:rPr>
          <w:sz w:val="28"/>
          <w:szCs w:val="28"/>
        </w:rPr>
      </w:pPr>
    </w:p>
    <w:p w:rsidR="005839A7" w:rsidRPr="005839A7" w:rsidRDefault="005839A7" w:rsidP="005839A7">
      <w:pPr>
        <w:spacing w:line="360" w:lineRule="auto"/>
        <w:jc w:val="center"/>
        <w:rPr>
          <w:sz w:val="28"/>
          <w:szCs w:val="28"/>
        </w:rPr>
      </w:pPr>
    </w:p>
    <w:p w:rsidR="00A95344" w:rsidRPr="005839A7" w:rsidRDefault="00A95344" w:rsidP="005839A7">
      <w:pPr>
        <w:spacing w:line="360" w:lineRule="auto"/>
        <w:jc w:val="right"/>
        <w:rPr>
          <w:sz w:val="28"/>
          <w:szCs w:val="28"/>
        </w:rPr>
      </w:pPr>
      <w:r w:rsidRPr="005839A7">
        <w:rPr>
          <w:sz w:val="28"/>
          <w:szCs w:val="28"/>
        </w:rPr>
        <w:t>студентки группы 05/2 Бп</w:t>
      </w:r>
    </w:p>
    <w:p w:rsidR="00A95344" w:rsidRPr="005839A7" w:rsidRDefault="00A95344" w:rsidP="005839A7">
      <w:pPr>
        <w:spacing w:line="360" w:lineRule="auto"/>
        <w:jc w:val="right"/>
        <w:rPr>
          <w:sz w:val="28"/>
          <w:szCs w:val="28"/>
        </w:rPr>
      </w:pPr>
      <w:r w:rsidRPr="005839A7">
        <w:rPr>
          <w:sz w:val="28"/>
          <w:szCs w:val="28"/>
        </w:rPr>
        <w:t>Тимофеевой Екатерины Валерьевны.</w:t>
      </w:r>
    </w:p>
    <w:p w:rsidR="00430505" w:rsidRPr="005839A7" w:rsidRDefault="00A95344" w:rsidP="005839A7">
      <w:pPr>
        <w:tabs>
          <w:tab w:val="left" w:pos="7365"/>
        </w:tabs>
        <w:spacing w:line="360" w:lineRule="auto"/>
        <w:jc w:val="right"/>
        <w:rPr>
          <w:sz w:val="28"/>
          <w:szCs w:val="28"/>
        </w:rPr>
      </w:pPr>
      <w:r w:rsidRPr="005839A7">
        <w:rPr>
          <w:sz w:val="28"/>
          <w:szCs w:val="28"/>
        </w:rPr>
        <w:t>Проверила Цыпкина Н.В.</w:t>
      </w: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5839A7" w:rsidRDefault="005839A7" w:rsidP="005839A7">
      <w:pPr>
        <w:spacing w:line="360" w:lineRule="auto"/>
        <w:jc w:val="center"/>
        <w:rPr>
          <w:sz w:val="28"/>
          <w:szCs w:val="28"/>
        </w:rPr>
      </w:pPr>
    </w:p>
    <w:p w:rsidR="00435CDF" w:rsidRPr="005839A7" w:rsidRDefault="00435CDF" w:rsidP="005839A7">
      <w:pPr>
        <w:spacing w:line="360" w:lineRule="auto"/>
        <w:jc w:val="center"/>
        <w:rPr>
          <w:sz w:val="28"/>
          <w:szCs w:val="28"/>
        </w:rPr>
      </w:pPr>
    </w:p>
    <w:p w:rsidR="005839A7" w:rsidRPr="005839A7" w:rsidRDefault="005839A7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430505" w:rsidP="005839A7">
      <w:pPr>
        <w:spacing w:line="360" w:lineRule="auto"/>
        <w:jc w:val="center"/>
        <w:rPr>
          <w:sz w:val="28"/>
          <w:szCs w:val="28"/>
        </w:rPr>
      </w:pPr>
    </w:p>
    <w:p w:rsidR="00430505" w:rsidRPr="005839A7" w:rsidRDefault="00A95344" w:rsidP="005839A7">
      <w:pPr>
        <w:spacing w:line="360" w:lineRule="auto"/>
        <w:jc w:val="center"/>
        <w:rPr>
          <w:sz w:val="28"/>
          <w:szCs w:val="28"/>
        </w:rPr>
      </w:pPr>
      <w:r w:rsidRPr="005839A7">
        <w:rPr>
          <w:sz w:val="28"/>
          <w:szCs w:val="28"/>
        </w:rPr>
        <w:t>Электросталь 2006</w:t>
      </w:r>
    </w:p>
    <w:p w:rsidR="00430505" w:rsidRPr="005839A7" w:rsidRDefault="005839A7" w:rsidP="005839A7">
      <w:pPr>
        <w:spacing w:line="360" w:lineRule="auto"/>
        <w:ind w:firstLine="720"/>
        <w:rPr>
          <w:b/>
          <w:bCs/>
          <w:sz w:val="28"/>
          <w:szCs w:val="28"/>
        </w:rPr>
      </w:pPr>
      <w:r w:rsidRPr="005839A7">
        <w:rPr>
          <w:b/>
          <w:bCs/>
          <w:sz w:val="32"/>
          <w:szCs w:val="32"/>
        </w:rPr>
        <w:br w:type="page"/>
      </w:r>
      <w:r w:rsidRPr="005839A7">
        <w:rPr>
          <w:b/>
          <w:bCs/>
          <w:sz w:val="28"/>
          <w:szCs w:val="28"/>
        </w:rPr>
        <w:t>Содержание</w:t>
      </w:r>
    </w:p>
    <w:p w:rsidR="004B4659" w:rsidRPr="005839A7" w:rsidRDefault="004B4659" w:rsidP="005839A7">
      <w:pPr>
        <w:spacing w:line="360" w:lineRule="auto"/>
        <w:rPr>
          <w:sz w:val="28"/>
          <w:szCs w:val="28"/>
        </w:rPr>
      </w:pPr>
    </w:p>
    <w:p w:rsidR="00CF0448" w:rsidRPr="005839A7" w:rsidRDefault="00687328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>Введение</w:t>
      </w:r>
    </w:p>
    <w:p w:rsidR="004E34EA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1 </w:t>
      </w:r>
      <w:r w:rsidR="00687328" w:rsidRPr="005839A7">
        <w:rPr>
          <w:sz w:val="28"/>
          <w:szCs w:val="28"/>
        </w:rPr>
        <w:t>Требования к бланкам документов</w:t>
      </w:r>
    </w:p>
    <w:p w:rsidR="00CF0448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2 </w:t>
      </w:r>
      <w:r w:rsidR="00CF0448" w:rsidRPr="005839A7">
        <w:rPr>
          <w:sz w:val="28"/>
          <w:szCs w:val="28"/>
        </w:rPr>
        <w:t>Поряд</w:t>
      </w:r>
      <w:r>
        <w:rPr>
          <w:sz w:val="28"/>
          <w:szCs w:val="28"/>
        </w:rPr>
        <w:t>ок организации документооборота</w:t>
      </w:r>
    </w:p>
    <w:p w:rsidR="00687328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3 </w:t>
      </w:r>
      <w:r w:rsidR="004E34EA" w:rsidRPr="005839A7">
        <w:rPr>
          <w:sz w:val="28"/>
          <w:szCs w:val="28"/>
        </w:rPr>
        <w:t xml:space="preserve">Особенности подготовки и </w:t>
      </w:r>
      <w:r>
        <w:rPr>
          <w:sz w:val="28"/>
          <w:szCs w:val="28"/>
        </w:rPr>
        <w:t>оформление отдельных видов документов</w:t>
      </w:r>
    </w:p>
    <w:p w:rsidR="004E34EA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3.1 </w:t>
      </w:r>
      <w:r>
        <w:rPr>
          <w:sz w:val="28"/>
          <w:szCs w:val="28"/>
        </w:rPr>
        <w:t>Приходный кассовый ордер</w:t>
      </w:r>
    </w:p>
    <w:p w:rsidR="004E34EA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3.2 </w:t>
      </w:r>
      <w:r w:rsidR="004E34EA" w:rsidRPr="005839A7">
        <w:rPr>
          <w:sz w:val="28"/>
          <w:szCs w:val="28"/>
        </w:rPr>
        <w:t>Объявление на взнос налич</w:t>
      </w:r>
      <w:r>
        <w:rPr>
          <w:sz w:val="28"/>
          <w:szCs w:val="28"/>
        </w:rPr>
        <w:t>ными</w:t>
      </w:r>
    </w:p>
    <w:p w:rsidR="004E34EA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3.3 </w:t>
      </w:r>
      <w:r>
        <w:rPr>
          <w:sz w:val="28"/>
          <w:szCs w:val="28"/>
        </w:rPr>
        <w:t>Платежные поручения</w:t>
      </w:r>
    </w:p>
    <w:p w:rsidR="004E34EA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3.4 </w:t>
      </w:r>
      <w:r w:rsidR="00001CB5" w:rsidRPr="005839A7">
        <w:rPr>
          <w:sz w:val="28"/>
          <w:szCs w:val="28"/>
        </w:rPr>
        <w:t>Доверенность</w:t>
      </w:r>
    </w:p>
    <w:p w:rsidR="004E34EA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3.5 </w:t>
      </w:r>
      <w:r>
        <w:rPr>
          <w:sz w:val="28"/>
          <w:szCs w:val="28"/>
        </w:rPr>
        <w:t>Счет-фактура</w:t>
      </w:r>
    </w:p>
    <w:p w:rsidR="00CF0448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3.6 </w:t>
      </w:r>
      <w:r>
        <w:rPr>
          <w:sz w:val="28"/>
          <w:szCs w:val="28"/>
        </w:rPr>
        <w:t>Авансовый отчет</w:t>
      </w:r>
    </w:p>
    <w:p w:rsidR="002369EB" w:rsidRPr="005839A7" w:rsidRDefault="005839A7" w:rsidP="005839A7">
      <w:pPr>
        <w:spacing w:line="360" w:lineRule="auto"/>
        <w:rPr>
          <w:sz w:val="28"/>
          <w:szCs w:val="28"/>
        </w:rPr>
      </w:pPr>
      <w:r w:rsidRPr="005839A7">
        <w:rPr>
          <w:sz w:val="28"/>
          <w:szCs w:val="28"/>
        </w:rPr>
        <w:t xml:space="preserve">4 </w:t>
      </w:r>
      <w:r w:rsidR="002369EB" w:rsidRPr="005839A7">
        <w:rPr>
          <w:sz w:val="28"/>
          <w:szCs w:val="28"/>
        </w:rPr>
        <w:t>Порядок хранения первичных документов и учетных регистров</w:t>
      </w:r>
    </w:p>
    <w:p w:rsidR="00164B93" w:rsidRPr="005839A7" w:rsidRDefault="005839A7" w:rsidP="005839A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164B93" w:rsidRPr="005839A7" w:rsidRDefault="00164B93" w:rsidP="005839A7">
      <w:pPr>
        <w:spacing w:line="360" w:lineRule="auto"/>
        <w:rPr>
          <w:sz w:val="28"/>
          <w:szCs w:val="28"/>
        </w:rPr>
      </w:pPr>
    </w:p>
    <w:p w:rsidR="00430505" w:rsidRPr="005839A7" w:rsidRDefault="005839A7" w:rsidP="005839A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32"/>
          <w:szCs w:val="32"/>
        </w:rPr>
        <w:br w:type="page"/>
      </w:r>
      <w:r w:rsidRPr="005839A7">
        <w:rPr>
          <w:b/>
          <w:bCs/>
          <w:color w:val="000000"/>
          <w:sz w:val="28"/>
          <w:szCs w:val="28"/>
        </w:rPr>
        <w:t>Введение</w:t>
      </w:r>
    </w:p>
    <w:p w:rsidR="00AF6A52" w:rsidRPr="005839A7" w:rsidRDefault="00AF6A52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В своей работе федеральные органы исполнительной власти руководствуются типовой инструкцией, которая разработана в соответствии с Постановлением Правительства Российской Федерации от 19.01.2005г. №30 «О типовом регламенте взаимодействия федеральных органов исполнительной власти», на основе федеральных законов, актов Президента Российской Федерации и Правительства Российской Федерации.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Типовая инструкция устанавливает общие требования к функционированию служб документационного обеспечения управления, документированию управленческой деятельности и организации работы с документами в федеральных органов исполнительной власти – министерствах, службах, агентствах.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Ответственность за правильную организацию и постановку делопроизводства в структурных подразделениях Отделения Федерального Казначейства возлагается на его руководителя.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Деятельность Отделения обеспечивается системой взаимосвязанных управленческих документов, составляющих их документационную базу.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Отделение Федерального Казначейства издает следующие ненормативные правовые акты: приказы, указания, распоряжения, инструкции, положения, протоколы и иные документы в соответствии с их компетенцией.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В целях эффективного использования средств вычислительной техники устанавливают единые правила оформления документов и их реквизитов, проводится унификация состава, форм документов, а также процессов работы с документами.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5839A7" w:rsidP="005839A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58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Требования к бланкам документов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Документы изготавливаются на бланках и должны иметь установленный комплекс реквизитов и стабильный порядок их расположения.</w:t>
      </w:r>
    </w:p>
    <w:p w:rsidR="00430505" w:rsidRPr="005839A7" w:rsidRDefault="00797BCB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Устанавливают два стандартных формата бланков документов – А 4 (210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sym w:font="Symbol" w:char="F0B4"/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297 мм) и. А 5 (148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sym w:font="Symbol" w:char="F0B4"/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210 мм).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Каждый лист документа, оформленный как на бланке, так и без него, должен иметь поля не менее:</w:t>
      </w:r>
    </w:p>
    <w:p w:rsidR="00430505" w:rsidRPr="005839A7" w:rsidRDefault="00F23290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20 мм</w:t>
      </w:r>
      <w:r w:rsidR="00430505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– левое;</w:t>
      </w:r>
    </w:p>
    <w:p w:rsidR="00430505" w:rsidRPr="005839A7" w:rsidRDefault="00F23290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10 мм</w:t>
      </w:r>
      <w:r w:rsidR="00430505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– правое;</w:t>
      </w:r>
    </w:p>
    <w:p w:rsidR="00430505" w:rsidRPr="005839A7" w:rsidRDefault="00F23290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20 мм</w:t>
      </w:r>
      <w:r w:rsidR="00430505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– верхнее;</w:t>
      </w:r>
    </w:p>
    <w:p w:rsidR="00430505" w:rsidRPr="005839A7" w:rsidRDefault="00F23290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20 мм</w:t>
      </w:r>
      <w:r w:rsidR="00430505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– нижнее.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Бланки документов следует изготавливать на белой бумаге или бумаге светлых тонов. Они изготавливаются типографским способом, с помощью средств оперативной полиграфии или воспроизводятся с помощью средств вычислительной техники непосредственно при изготовлении конкретного документа. Исключение составляют бланки документов Отделения Федерального Казначейства с изображением Государственного Герба Российской Федерации.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зависимости от расположения реквизитов устанавливают два варианта бланков:</w:t>
      </w:r>
    </w:p>
    <w:p w:rsidR="00430505" w:rsidRPr="005839A7" w:rsidRDefault="00430505" w:rsidP="005839A7">
      <w:pPr>
        <w:pStyle w:val="ConsPlusNormal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угловой (приложение 1);</w:t>
      </w:r>
    </w:p>
    <w:p w:rsidR="00430505" w:rsidRPr="005839A7" w:rsidRDefault="00430505" w:rsidP="005839A7">
      <w:pPr>
        <w:pStyle w:val="ConsPlusNormal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продольный (приложение 2).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Для Отделения Федерального Казначейства устанавливают следующие виды бланков организационно-распорядительных документов:</w:t>
      </w:r>
    </w:p>
    <w:p w:rsidR="00430505" w:rsidRPr="005839A7" w:rsidRDefault="00430505" w:rsidP="005839A7">
      <w:pPr>
        <w:pStyle w:val="ConsPlusNormal"/>
        <w:widowControl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Общий бланк;</w:t>
      </w:r>
    </w:p>
    <w:p w:rsidR="00430505" w:rsidRPr="005839A7" w:rsidRDefault="00430505" w:rsidP="005839A7">
      <w:pPr>
        <w:pStyle w:val="ConsPlusNormal"/>
        <w:widowControl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Бланк письма;</w:t>
      </w:r>
    </w:p>
    <w:p w:rsidR="00430505" w:rsidRPr="005839A7" w:rsidRDefault="00430505" w:rsidP="005839A7">
      <w:pPr>
        <w:pStyle w:val="ConsPlusNormal"/>
        <w:widowControl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Бланк конкретного вида документа.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При изготовлении документов на двух и более страницах вторую и последующие страницы нумеруют. Номера страниц проставляют посередине верхнего поля листа.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0448" w:rsidRPr="005839A7" w:rsidRDefault="005839A7" w:rsidP="005839A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58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="00CF0448" w:rsidRPr="0058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организации документооборота</w:t>
      </w:r>
    </w:p>
    <w:p w:rsidR="00CF0448" w:rsidRPr="005839A7" w:rsidRDefault="00CF0448" w:rsidP="005839A7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0448" w:rsidRPr="005839A7" w:rsidRDefault="00CF0448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Движение первичных документов в бухгалтерском учете (создание или получение от других предприятий, учреждений, принятие к учету, обработка, передача в архив - документооборот) регламентируется графиком.</w:t>
      </w:r>
    </w:p>
    <w:p w:rsidR="00CF0448" w:rsidRPr="005839A7" w:rsidRDefault="00CF0448" w:rsidP="005839A7">
      <w:pPr>
        <w:pStyle w:val="ConsPlusNormal"/>
        <w:widowControl/>
        <w:tabs>
          <w:tab w:val="left" w:pos="34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Особенности документооборота в условиях механизации (автоматизации) бухгалтерского учета определены соответствующими нормативными документами. Работу по составлению графика документооборота организует главный бухгалтер. График документооборота утверждается приказом руководителя. График устанавливает в Отделении рациональный документооборот, т.е. предусматрив</w:t>
      </w:r>
      <w:r w:rsidR="00796207" w:rsidRPr="005839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ет оптимальное число подразделений и исполнителей для прохождения каждым первичным документом, определять минимальный срок его нахождения в подразделении.</w:t>
      </w:r>
    </w:p>
    <w:p w:rsidR="00CF0448" w:rsidRPr="005839A7" w:rsidRDefault="00CF0448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График документооборота должен способствовать улучшению всей учетной работы в организации, усилению контрольных функций бухгалтерского учета, повышению уровня механизации и автоматизации учетных работ. График документооборота может быть оформлен в виде схемы или перечня работ по созданию, проверке и обработке документов, выполняемых каждым подразделением, а также всеми исполнителями с указанием их взаимосвязи и сроков выполнения работ.</w:t>
      </w:r>
    </w:p>
    <w:p w:rsidR="00CF0448" w:rsidRPr="005839A7" w:rsidRDefault="00CF0448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Работники Отделения создают и представляют документы, относящиеся к сфере их деятельности, по графику документооборота. Для этого каждому исполнителю вручается выписка из графика. В выписке перечисляются документы, относящиеся к сфере деятельности исполнителя.</w:t>
      </w:r>
    </w:p>
    <w:p w:rsidR="00CF0448" w:rsidRPr="005839A7" w:rsidRDefault="00CF0448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соблюдение графика документооборота, а также ответственность за своевременное и доброкачественное создание документов, своевременную передачу их для отражения в бухгалтерском учете и отчетности, за достоверность содержащихся в документах данных несут лица, создавшие и подписавшие эти документы.</w:t>
      </w:r>
    </w:p>
    <w:p w:rsidR="00CF0448" w:rsidRPr="005839A7" w:rsidRDefault="00CF0448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Контроль за соблюдением исполнителями графика документооборота по предприятию, учреждению осуществляет главный бухгалтер.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505" w:rsidRPr="005839A7" w:rsidRDefault="005839A7" w:rsidP="005839A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58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="00430505" w:rsidRPr="0058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подготовки и</w:t>
      </w:r>
      <w:r w:rsidRPr="0058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оформления </w:t>
      </w:r>
      <w:r w:rsidR="00430505" w:rsidRPr="005839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отдельных видов документов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505" w:rsidRPr="005839A7" w:rsidRDefault="005839A7" w:rsidP="005839A7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5839A7">
        <w:rPr>
          <w:b/>
          <w:bCs/>
          <w:color w:val="000000"/>
          <w:sz w:val="28"/>
          <w:szCs w:val="28"/>
        </w:rPr>
        <w:t>3.1 Приходный кассовый ордер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430505" w:rsidP="005839A7">
      <w:pPr>
        <w:pStyle w:val="21"/>
        <w:spacing w:line="360" w:lineRule="auto"/>
        <w:ind w:firstLine="709"/>
        <w:jc w:val="both"/>
        <w:rPr>
          <w:color w:val="000000"/>
        </w:rPr>
      </w:pPr>
      <w:r w:rsidRPr="005839A7">
        <w:rPr>
          <w:color w:val="000000"/>
        </w:rPr>
        <w:t>Любое поступление наличных денег в кассу Отделения, в том числе и по чеку, оформляется приходным кассовым ордером (форма № КО-1). Ордер состоит из двух частей:</w:t>
      </w:r>
      <w:r w:rsidR="005839A7">
        <w:rPr>
          <w:color w:val="000000"/>
        </w:rPr>
        <w:t xml:space="preserve"> </w:t>
      </w:r>
      <w:r w:rsidRPr="005839A7">
        <w:rPr>
          <w:color w:val="000000"/>
        </w:rPr>
        <w:t>непосредственно приходного кассового ордера и квитанции к приходному кассовому ордеру.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Прием наличных денег по приходным кассовым ордерам может производиться только в день их составления. Лица, вносящие наличные денежные средства, представляют в бухгалтерию сопроводительные документы (кассовые и товарные чеки, авансовые отчеты и т.п.), отражающие совершение хозяйственных операций.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На основании представленных документов, подтверждающих факт совершения хозяйственной операции, работник бухгалтерии выписывает в одном экземпляре приходный кассовый ордер и квитанцию к нему, которые подписываются главным бухгалтером или лицом, на это уполномоченным.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После получения наличных денег приходный кассовый ордер и квитанция к нему немедленно подписываются кассиром, а квитанция к приходному кассовому ордеру заверяется печатью (штампом).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 xml:space="preserve">После завершения хозяйственной операции кассир гасит приходный кассовый ордер и прилагаемые к нему документы специальным штампом «Получено» с указанием даты (числа, месяца и года) и ставит свою подпись. 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Порядок заполнения реквизитов приходного кассового ордера и квитанции к нему приведен в таблице 1.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5839A7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30505" w:rsidRPr="005839A7">
        <w:rPr>
          <w:color w:val="000000"/>
          <w:sz w:val="28"/>
          <w:szCs w:val="28"/>
        </w:rPr>
        <w:t>Таблица 1.</w:t>
      </w:r>
    </w:p>
    <w:tbl>
      <w:tblPr>
        <w:tblW w:w="9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68"/>
        <w:gridCol w:w="6300"/>
      </w:tblGrid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Наименование реквизитов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Содержание записей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По ОКПО 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Указывается присвоенный организации код ОКПО 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Организация 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Указывается наименование организации.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Указывается наименование структурного подразделения организации (если приходный кассовый ордер выдается структурным подразделением)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Указывается очередной порядковый номер документа в соответствии с принятой в организации системой нумерации приходных кассовых ордеров.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Дата составления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Указывается дата составления ордера в формате «ДД.ММ.ГГГГ».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Принято от 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Указывается наименование организации или ФИО физ.лица – источника поступления наличных денежных средств.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Указывается содержание хозяйственной операции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Указывается сумма полученных наличных дене</w:t>
            </w:r>
            <w:r w:rsidR="00797BCB" w:rsidRPr="005839A7">
              <w:rPr>
                <w:color w:val="000000"/>
                <w:sz w:val="20"/>
                <w:szCs w:val="20"/>
              </w:rPr>
              <w:t>г (</w:t>
            </w:r>
            <w:r w:rsidRPr="005839A7">
              <w:rPr>
                <w:color w:val="000000"/>
                <w:sz w:val="20"/>
                <w:szCs w:val="20"/>
              </w:rPr>
              <w:t>рубли – прописью, копейки – цифрами). Свободное место после суммы рублей прописью до слова руб. прочеркивается одной линией.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По данной строке должна указываться сумма НДС цифрами в случае, если по приходному ордеру оформляется поступление выручки от покупателей и заказчиков. Если продукция, работы, услуги не облагается НДС, то делается запись «без налога (НДС)».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Приложение 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По данной строке перечисляются прилагаемые первичные и другие документы с указанием их номеров и дат составления. 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Ставится подпись главного бухгалтера, и указываются его фамилия и инициалы по строке «расшифровка подписи»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Получил кассир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Ставится подпись </w:t>
            </w:r>
            <w:r w:rsidR="00797BCB" w:rsidRPr="005839A7">
              <w:rPr>
                <w:color w:val="000000"/>
                <w:sz w:val="20"/>
                <w:szCs w:val="20"/>
              </w:rPr>
              <w:t>кассира,</w:t>
            </w:r>
            <w:r w:rsidRPr="005839A7">
              <w:rPr>
                <w:color w:val="000000"/>
                <w:sz w:val="20"/>
                <w:szCs w:val="20"/>
              </w:rPr>
              <w:t xml:space="preserve"> и указываются его фамилия и инициалы по строке «расшифровка подписи».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М.П. (штампа)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 квитанции перед подписями главного бухгалтера и кассира необходимо указать дату получения наличных денег и заверить квитанцию печатью (штампом) организации.</w:t>
            </w:r>
          </w:p>
        </w:tc>
      </w:tr>
    </w:tbl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5839A7" w:rsidP="005839A7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5839A7">
        <w:rPr>
          <w:b/>
          <w:bCs/>
          <w:color w:val="000000"/>
          <w:sz w:val="28"/>
          <w:szCs w:val="28"/>
        </w:rPr>
        <w:t>3.2 Объявления на взнос наличными</w:t>
      </w:r>
    </w:p>
    <w:p w:rsidR="00A1289D" w:rsidRPr="005839A7" w:rsidRDefault="00A1289D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Объявления на взнос наличными составляется по установленной ЦБ РФ форме №0402001 и подписывается лицом, вносящим деньги в банк.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Объявление на взнос наличными представляет собой комплект из трех документов (частей): непосредственно объявления на взнос наличными, квитанции и ордера, которые заполняются практически одинаково.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Операционный работник банка проверяет правильность заполнения объявления на взнос наличными, оформляет его, отражает сумму денег в кассовом журнале по приходу и передает объявления на взнос наличными в кассу банка.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Получив объявление на взнос наличными, кассовый работник приходной кассы проверяет наличие и тождественность подписи операционного работника имеющемуся образцу, сличает соответствие суммы цифрами и прописью, вызывает вносителя денег и принимает от него денежные средства.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После приема денег кассовый работник сверяет сумму, указанную в объявлении на взнос наличными, с суммой, фактически оказавшейся при пересчете. При соответствии сумм кассовый работник подписывает объявление, квитанцию и ордер, ставит печать на квитанции и выдает ее вносителю денег.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Полученная вносителем денег квитанция представляется им в кассу организации и служит подтверждением получения банком наличных денежных средств от организации.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Порядок заполнения реквизитов объявления на взнос наличными приведен в таблице 2.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Таблица 2.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300"/>
      </w:tblGrid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Наименование реквизитов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Содержание записей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Указание даты внесения денежных средств. 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Во всех трех частях объявления указывается дата внесения денежных средств в кассу банка в формате – число, месяц прописью, год. 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От кого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Во всех трех частях объявления указывается наименование организации, вносящей наличные денежные средства в кассу банка.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Во всех трех частях объявления указывается наименование банка организации – получателя денежных средств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 xml:space="preserve">Во всех трех частях объявления указывается наименование организации, на расчетный счет которой должны быть зачислены вносимые денежные средства. 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Для зачисл.на счет №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Во всех трех частях объявления указывается № расчетного счета организации – получателя денежных средств.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Сумма цифрами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Во всех трех частях объявления указывается цифрами сумма вносимых в банк денежных средств в рублях и копейках.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 двух первых частях объявления указывается сумма вносимых наличных денег (рубли – прописью, а копейки при их наличии – цифрами). Свободное место после сумму рублей</w:t>
            </w:r>
            <w:r w:rsidR="005839A7" w:rsidRPr="005839A7">
              <w:rPr>
                <w:color w:val="000000"/>
                <w:sz w:val="20"/>
                <w:szCs w:val="20"/>
              </w:rPr>
              <w:t xml:space="preserve"> </w:t>
            </w:r>
            <w:r w:rsidRPr="005839A7">
              <w:rPr>
                <w:color w:val="000000"/>
                <w:sz w:val="20"/>
                <w:szCs w:val="20"/>
              </w:rPr>
              <w:t xml:space="preserve">прописью до слова руб. подчеркивается двумя линиями. 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Источник взноса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Во всех трех частях объявления указывается источник взноса</w:t>
            </w:r>
          </w:p>
        </w:tc>
      </w:tr>
      <w:tr w:rsidR="00430505" w:rsidRPr="005839A7" w:rsidTr="005839A7">
        <w:tc>
          <w:tcPr>
            <w:tcW w:w="3168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Подпись вносителя</w:t>
            </w:r>
          </w:p>
        </w:tc>
        <w:tc>
          <w:tcPr>
            <w:tcW w:w="6300" w:type="dxa"/>
          </w:tcPr>
          <w:p w:rsidR="00430505" w:rsidRPr="005839A7" w:rsidRDefault="00430505" w:rsidP="005839A7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839A7">
              <w:rPr>
                <w:color w:val="000000"/>
                <w:sz w:val="20"/>
                <w:szCs w:val="20"/>
              </w:rPr>
              <w:t>Только в первой части объявления ставиться подпись лица, вносящего деньги в банк.</w:t>
            </w:r>
          </w:p>
        </w:tc>
      </w:tr>
    </w:tbl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Все остальные реквизиты заполняются обслуживающим банком: на всех трех частях объявления проставляется номер, в соответствующих местах проставляются подписи работников банка, а на квитанции проставляется печать банка.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5839A7" w:rsidP="005839A7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5839A7">
        <w:rPr>
          <w:b/>
          <w:bCs/>
          <w:color w:val="000000"/>
          <w:sz w:val="28"/>
          <w:szCs w:val="28"/>
        </w:rPr>
        <w:t>3.3 Платежное поручение</w:t>
      </w:r>
    </w:p>
    <w:p w:rsidR="00430505" w:rsidRPr="005839A7" w:rsidRDefault="00430505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505" w:rsidRPr="005839A7" w:rsidRDefault="00430505" w:rsidP="005839A7">
      <w:pPr>
        <w:pStyle w:val="21"/>
        <w:spacing w:line="360" w:lineRule="auto"/>
        <w:ind w:firstLine="709"/>
        <w:jc w:val="both"/>
        <w:rPr>
          <w:color w:val="000000"/>
        </w:rPr>
      </w:pPr>
      <w:r w:rsidRPr="005839A7">
        <w:rPr>
          <w:color w:val="000000"/>
        </w:rPr>
        <w:t>Расчеты платежными поручениями применяются организациями – плательщиками при списании денежных средств со счета и их перечислении на счет получателя средств.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Платежными поручениями могут производиться: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а) перечисления денежных средств за поставленные товары, выполненные работы, оказанные услуги;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б) перечисления денежных средств в бюджеты всех уровней и во внебюджетные фонды;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в) перечисления денежных средств в целях возврата/размещения кредитов (займов)/депозитов и уплаты процентов по ним;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г) перечисления денежных средств в других целях, предусмотренных законодательством или договором.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Платежные поручения могут использоваться для предварительной оплаты товаров, работ, услуг или для осуществления периодических платежей.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Платежное поручение – это расчетный документ, содержащий распоряжение владельца счета обслуживающему банку о переводе определенной денежной суммы на счет получателя средств, открытый в этом или в другом банке.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Платежное поручение исполняется банком в срок, предусмотренный законодательством, или в более короткий срок, установленный договором банковского счета либо определяемый применяемыми в банковской практике обычаями делового оборота.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очередности: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первую очередь осуществляется списание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 о взыскании алиментов;</w:t>
      </w:r>
    </w:p>
    <w:p w:rsidR="00430505" w:rsidRPr="005839A7" w:rsidRDefault="00797BCB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во вторую очередь производится списание по исполнительным документам, предусматривающим перечисление или выдачу денежных средств для расчетов по выплате выходных пособий и оплате труда с лицами, работающими по трудовому договору, в том числе по контракту, по выплате вознаграждений по авторскому договору;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третью очередь производится списание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(контракту), а также по отчислениям в Пенсионный фонд Российской Федерации, Фонд социального страхования Российской Федерации и фонды обязательного медицинского страхования;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четвертую очередь производится списание по платежным документам, предусматривающим платежи в бюджет и внебюджетные фонды, отчисления в которые не предусмотрены в третьей очереди;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пятую очередь производится списание по исполнительным документам, предусматривающим удовлетворение других денежных требований;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шестую очередь производится списание по другим платежным документам в порядке календарной очередности.</w:t>
      </w:r>
    </w:p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Платежное поручение составляется на бланке формы № 0401060.</w:t>
      </w:r>
    </w:p>
    <w:p w:rsidR="00430505" w:rsidRPr="005839A7" w:rsidRDefault="00430505" w:rsidP="005839A7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ОПИСАНИЕ ПОЛЕЙ ПЛАТЕЖНОГО ПОРУЧЕНИЯ</w:t>
      </w:r>
    </w:p>
    <w:p w:rsidR="00430505" w:rsidRPr="005839A7" w:rsidRDefault="00430505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t>(в ред. Указания ЦБ РФ от 03.03.2003 N 1256-У)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6300"/>
      </w:tblGrid>
      <w:tr w:rsidR="00430505" w:rsidRPr="005839A7" w:rsidTr="00882E97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AF6A52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Наименование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Значение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1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2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3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1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AF6A52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Платежное поручение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Наименование документа</w:t>
            </w:r>
          </w:p>
        </w:tc>
      </w:tr>
      <w:tr w:rsidR="00430505" w:rsidRPr="005839A7" w:rsidTr="00882E97">
        <w:trPr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2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0401060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tabs>
                <w:tab w:val="left" w:pos="5510"/>
                <w:tab w:val="left" w:pos="5870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Номер формы по ОКУД ОК 011-93,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>класс "Унифицированная система банковской документации"</w:t>
            </w:r>
          </w:p>
        </w:tc>
      </w:tr>
      <w:tr w:rsidR="00430505" w:rsidRPr="005839A7" w:rsidTr="00882E97">
        <w:trPr>
          <w:trHeight w:val="12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3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N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Номер платежного поручения. Указывается номер платежного поручения цифрами. В случае если номер состоит более чем из трех цифр, платежные поручения при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>осуществлении платежей через расчетную сеть Банка России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>и</w:t>
            </w:r>
            <w:r w:rsidRPr="005839A7">
              <w:rPr>
                <w:rFonts w:ascii="Times New Roman" w:hAnsi="Times New Roman" w:cs="Times New Roman"/>
                <w:color w:val="000000"/>
              </w:rPr>
              <w:t>дентифицируются по трем последним разрядам номера, которые должны быть отличны от "000"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4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Дата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Дата составления платежного поручения. Указываются число, месяц, год – цифрами (в формате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5839A7">
              <w:rPr>
                <w:rFonts w:ascii="Times New Roman" w:hAnsi="Times New Roman" w:cs="Times New Roman"/>
                <w:color w:val="000000"/>
              </w:rPr>
              <w:t>ДД.ММ.ГГГГ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>»</w:t>
            </w:r>
            <w:r w:rsidRPr="005839A7">
              <w:rPr>
                <w:rFonts w:ascii="Times New Roman" w:hAnsi="Times New Roman" w:cs="Times New Roman"/>
                <w:color w:val="000000"/>
              </w:rPr>
              <w:t xml:space="preserve">) или число - цифрами, месяц - прописью, год 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>–</w:t>
            </w:r>
            <w:r w:rsidRPr="005839A7">
              <w:rPr>
                <w:rFonts w:ascii="Times New Roman" w:hAnsi="Times New Roman" w:cs="Times New Roman"/>
                <w:color w:val="000000"/>
              </w:rPr>
              <w:t xml:space="preserve"> цифрами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 xml:space="preserve">(полностью) </w:t>
            </w:r>
          </w:p>
        </w:tc>
      </w:tr>
      <w:tr w:rsidR="00430505" w:rsidRPr="005839A7" w:rsidTr="00882E97">
        <w:trPr>
          <w:trHeight w:val="7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5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Вид платежа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Указывается способ осуществления платежа: «почтой», «телеграфом» или «электронно». В других случаях поле не заполняется.</w:t>
            </w:r>
          </w:p>
        </w:tc>
      </w:tr>
      <w:tr w:rsidR="00430505" w:rsidRPr="005839A7" w:rsidTr="00882E97">
        <w:trPr>
          <w:trHeight w:val="14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6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Сумма прописью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Указывается с начала строки с заглавной буквы сумма платежа прописью в рублях, при этом слово "рубль" ("рублей", "рубля") не сокращается, копейки указываются цифрами, слово "копейка"("копейки", "копеек") также не сокращается. Если сумма платежа прописью выражена в целых рублях, то копейки можно не указывать, при этом в поле "Сумма" указываются сумма платежа и знак равенства "=" </w:t>
            </w:r>
          </w:p>
        </w:tc>
      </w:tr>
      <w:tr w:rsidR="00430505" w:rsidRPr="005839A7" w:rsidTr="00882E97">
        <w:trPr>
          <w:trHeight w:val="10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7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Сумма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797BCB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Указывается сумма платежа цифрами, рубли отделяются от копеек знаком тире "-".Если сумма платежа цифрами выражена в целых рублях, то копейки можно не указывать, в этом случае указываются сумма платежа и знак равенства "=", при этом в поле "Сумма прописью" указывается сумма платежа в целых рублях </w:t>
            </w:r>
          </w:p>
        </w:tc>
      </w:tr>
      <w:tr w:rsidR="00430505" w:rsidRPr="005839A7" w:rsidTr="00882E97">
        <w:trPr>
          <w:trHeight w:val="3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Плательщик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Указывается наименование плательщика средств. </w:t>
            </w:r>
          </w:p>
        </w:tc>
      </w:tr>
      <w:tr w:rsidR="00430505" w:rsidRPr="005839A7" w:rsidTr="00882E97">
        <w:trPr>
          <w:trHeight w:val="5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9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Сч. N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Номер счета плательщика. Проставляется номер расчетного счета организации – плательщика средств.</w:t>
            </w:r>
          </w:p>
        </w:tc>
      </w:tr>
      <w:tr w:rsidR="00430505" w:rsidRPr="005839A7" w:rsidTr="00882E97">
        <w:trPr>
          <w:trHeight w:val="5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Банк плательщика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Указываются наименование и местонахождение банка плательщика.</w:t>
            </w:r>
          </w:p>
        </w:tc>
      </w:tr>
      <w:tr w:rsidR="00430505" w:rsidRPr="005839A7" w:rsidTr="00882E97">
        <w:trPr>
          <w:trHeight w:val="4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БИК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Банковский идентификационный код (БИК) банка плательщика.</w:t>
            </w:r>
          </w:p>
        </w:tc>
      </w:tr>
      <w:tr w:rsidR="00430505" w:rsidRPr="005839A7" w:rsidTr="00882E97">
        <w:trPr>
          <w:trHeight w:val="7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12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Сч. N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Указывается номер корреспондентского счета банка плательщика средств. Номер этого счета указывается обслуживающим банком в договоре банковского счета.</w:t>
            </w:r>
          </w:p>
        </w:tc>
      </w:tr>
      <w:tr w:rsidR="00430505" w:rsidRPr="005839A7" w:rsidTr="00882E97">
        <w:trPr>
          <w:trHeight w:val="4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Банк получателя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Указываются наименование и местонахождение банка получателя средств.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10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БИК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Банковский идентификационный код (БИК) банка получателя. Указывается БИК кредитной организации, филиала кредитной организации или учреждения Банка России в соответствии со "Справочником БИК РФ" </w:t>
            </w:r>
          </w:p>
        </w:tc>
      </w:tr>
      <w:tr w:rsidR="00430505" w:rsidRPr="005839A7" w:rsidTr="00882E97">
        <w:trPr>
          <w:trHeight w:val="4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Сч. N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Указывается номер корреспондентского счета банка получателя средств.</w:t>
            </w:r>
          </w:p>
        </w:tc>
      </w:tr>
      <w:tr w:rsidR="00430505" w:rsidRPr="005839A7" w:rsidTr="00882E97">
        <w:trPr>
          <w:trHeight w:val="2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Получатель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Указывается наименование получателя средств.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2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Сч. N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Номер расчетного счета получателя средств. </w:t>
            </w:r>
          </w:p>
        </w:tc>
      </w:tr>
      <w:tr w:rsidR="00430505" w:rsidRPr="005839A7" w:rsidTr="00882E97">
        <w:trPr>
          <w:trHeight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Вид оп.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Вид операции. Проставляется шифр (01) согласно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>правилам ведения бухгалтерского учета в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 xml:space="preserve">ЦБ РФ. </w:t>
            </w:r>
          </w:p>
        </w:tc>
      </w:tr>
      <w:tr w:rsidR="00430505" w:rsidRPr="005839A7" w:rsidTr="00882E97">
        <w:trPr>
          <w:trHeight w:val="2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19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Срок плат.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Срок платежа. Не заполняется до указаний БР </w:t>
            </w:r>
          </w:p>
        </w:tc>
      </w:tr>
      <w:tr w:rsidR="00430505" w:rsidRPr="005839A7" w:rsidTr="00882E97">
        <w:trPr>
          <w:trHeight w:val="4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Наз. пл.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Назначение платежа кодовое. Не заполняется до указаний Банка России </w:t>
            </w:r>
          </w:p>
        </w:tc>
      </w:tr>
      <w:tr w:rsidR="00430505" w:rsidRPr="005839A7" w:rsidTr="00882E97">
        <w:trPr>
          <w:trHeight w:val="2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21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Очер. плат.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Очередность платежа.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22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Код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Не заполняется до указаний Банка России </w:t>
            </w:r>
          </w:p>
        </w:tc>
      </w:tr>
      <w:tr w:rsidR="00430505" w:rsidRPr="005839A7" w:rsidTr="00882E97">
        <w:trPr>
          <w:trHeight w:val="5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23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Рез. поле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Резервное поле. Заполняется в случаях, установленных нормативными актами Банка России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5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24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Назначение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>платежа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Указываются назначение платежа, наименование товаров, выполненных работ, оказанных услуг, номера и даты товарных документов, договоров, налог (выделяется отдельной строкой, или делается ссылка на то, что налог не уплачивается), также может быть указана другая необходимая информация, в том числе срок уплаты налога или сбора, срок оплаты по договору</w:t>
            </w:r>
          </w:p>
        </w:tc>
      </w:tr>
      <w:tr w:rsidR="00430505" w:rsidRPr="005839A7" w:rsidTr="00882E97">
        <w:trPr>
          <w:trHeight w:val="1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43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М.П.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Место для печати плательщика </w:t>
            </w:r>
          </w:p>
        </w:tc>
      </w:tr>
      <w:tr w:rsidR="00430505" w:rsidRPr="005839A7" w:rsidTr="00882E97">
        <w:trPr>
          <w:trHeight w:val="10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44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Подписи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Подписи плательщика. Проставляются подписи (подпись) лиц, имеющих право подписи расчетных документов, согласно заявленным кредитной организации, филиалу кредитной организации или учреждению Банка России образцам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10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45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Отметки банка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Отметки банка плательщика. Проставляются штамп (штампы) кредитной организации, филиала кредитной организации или учреждения Банка России, дата и подпись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>ответственного исполнителя</w:t>
            </w:r>
            <w:r w:rsidR="004B4659" w:rsidRPr="005839A7">
              <w:rPr>
                <w:rFonts w:ascii="Times New Roman" w:hAnsi="Times New Roman" w:cs="Times New Roman"/>
                <w:color w:val="000000"/>
              </w:rPr>
              <w:t>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7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62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Поступ. в банк плат.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Поступило в банк плательщика. Указывается дата поступления платежного поручения в банк плательщика по правилам, установленным для поля "Дата" </w:t>
            </w:r>
          </w:p>
        </w:tc>
      </w:tr>
      <w:tr w:rsidR="00430505" w:rsidRPr="005839A7" w:rsidTr="00882E97">
        <w:trPr>
          <w:trHeight w:val="88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71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Списано со сч.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br/>
              <w:t>плат.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Списано со счета плательщика. Указывается дата списания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 xml:space="preserve">денежных средств со счета плательщика по правилам, установленным для поля "Дата" </w:t>
            </w:r>
          </w:p>
        </w:tc>
      </w:tr>
      <w:tr w:rsidR="00430505" w:rsidRPr="005839A7" w:rsidTr="00882E97">
        <w:trPr>
          <w:trHeight w:val="4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60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ИНН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797BCB" w:rsidRPr="005839A7">
              <w:rPr>
                <w:rFonts w:ascii="Times New Roman" w:hAnsi="Times New Roman" w:cs="Times New Roman"/>
                <w:color w:val="000000"/>
              </w:rPr>
              <w:t>плательщика. Указывается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 xml:space="preserve"> ИНН </w:t>
            </w:r>
            <w:r w:rsidRPr="005839A7">
              <w:rPr>
                <w:rFonts w:ascii="Times New Roman" w:hAnsi="Times New Roman" w:cs="Times New Roman"/>
                <w:color w:val="000000"/>
              </w:rPr>
              <w:t>плательщика, если он</w:t>
            </w:r>
            <w:r w:rsidR="00AF6A52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39A7">
              <w:rPr>
                <w:rFonts w:ascii="Times New Roman" w:hAnsi="Times New Roman" w:cs="Times New Roman"/>
                <w:color w:val="000000"/>
              </w:rPr>
              <w:t>присвоен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30505" w:rsidRPr="005839A7" w:rsidTr="00882E97">
        <w:trPr>
          <w:trHeight w:val="5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 xml:space="preserve">61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ИНН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ИНН получателя. Указывается ИНН получателя, если он присвоен</w:t>
            </w:r>
          </w:p>
        </w:tc>
      </w:tr>
      <w:tr w:rsidR="00430505" w:rsidRPr="005839A7" w:rsidTr="00882E97">
        <w:trPr>
          <w:trHeight w:val="10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101</w:t>
            </w:r>
            <w:r w:rsidR="004B4659" w:rsidRPr="005839A7">
              <w:rPr>
                <w:rFonts w:ascii="Times New Roman" w:hAnsi="Times New Roman" w:cs="Times New Roman"/>
                <w:color w:val="000000"/>
              </w:rPr>
              <w:t>-</w:t>
            </w:r>
            <w:r w:rsidRPr="005839A7">
              <w:rPr>
                <w:rFonts w:ascii="Times New Roman" w:hAnsi="Times New Roman" w:cs="Times New Roman"/>
                <w:color w:val="000000"/>
              </w:rPr>
              <w:t xml:space="preserve"> 110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05" w:rsidRPr="005839A7" w:rsidRDefault="00430505" w:rsidP="005839A7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839A7">
              <w:rPr>
                <w:rFonts w:ascii="Times New Roman" w:hAnsi="Times New Roman" w:cs="Times New Roman"/>
                <w:color w:val="000000"/>
              </w:rPr>
              <w:t>Указывается информация, установленная Министерством РФ по налогам и сборам, Министерством финансов РФ и Государственным таможенным комитетом РФ, в соответствии с п. 2.10 части I настоящего Положения</w:t>
            </w:r>
            <w:r w:rsidR="005839A7" w:rsidRPr="005839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30505" w:rsidRPr="005839A7" w:rsidRDefault="0043050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19B9" w:rsidRPr="005839A7" w:rsidRDefault="00FF0626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Поля 101-110 платежного поручения заполняются лишь в случаях перечисления налогов, сборов и иных обязательных платежей в бюджетную систему РФ. </w:t>
      </w:r>
      <w:r w:rsidR="00E519B9" w:rsidRPr="005839A7">
        <w:rPr>
          <w:rFonts w:ascii="Times New Roman" w:hAnsi="Times New Roman" w:cs="Times New Roman"/>
          <w:color w:val="000000"/>
          <w:sz w:val="28"/>
          <w:szCs w:val="28"/>
        </w:rPr>
        <w:t>Плательщики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в праве отозвать свои платежные поручения, частичный отзыв сумм по расчетным документам не допус</w:t>
      </w:r>
      <w:r w:rsidR="00E519B9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каются. </w:t>
      </w:r>
    </w:p>
    <w:p w:rsidR="00430505" w:rsidRPr="005839A7" w:rsidRDefault="00E519B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При перечислении налогов, сборов и иных обязательных платежей в бюджетную систему РФ поля «плательщик», «получатель», «назначение платежа», «ИНН», а также поля 101-110 заполняются в платежных поручениях с учетом правил, установленных Министерством по налогам и сборам РФ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финансов РФ и Государственным таможенным комитетом РФ по согласованию с ЦБ РФ.</w:t>
      </w:r>
    </w:p>
    <w:p w:rsidR="00E519B9" w:rsidRPr="005839A7" w:rsidRDefault="00E519B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поле 101 указывается один из следующих значений статуса плательщика:</w:t>
      </w:r>
    </w:p>
    <w:p w:rsidR="00E519B9" w:rsidRPr="005839A7" w:rsidRDefault="003705F6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01 – налогоплательщик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плательщик сборов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23290" w:rsidRPr="005839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3290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02 – налоговый агент;</w:t>
      </w:r>
    </w:p>
    <w:p w:rsidR="00F23290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03 – сборщик налогов и сборов;</w:t>
      </w:r>
    </w:p>
    <w:p w:rsidR="00F23290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04 – налоговый орган;</w:t>
      </w:r>
    </w:p>
    <w:p w:rsidR="00F23290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05 – служба судебных приставов Министерства юстиции РФ;</w:t>
      </w:r>
    </w:p>
    <w:p w:rsidR="00F23290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06 – участник внешнеэкономической деятельности;</w:t>
      </w:r>
    </w:p>
    <w:p w:rsidR="00F23290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07 – таможенный орган;</w:t>
      </w:r>
    </w:p>
    <w:p w:rsidR="00F23290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08 – плательщик иных обязательных платежей, осуществляющий перечисление платежей на счета по учету доходов и средств бюджетов всех уровней бюджетной системы РФ.</w:t>
      </w:r>
    </w:p>
    <w:p w:rsidR="003705F6" w:rsidRPr="005839A7" w:rsidRDefault="003705F6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Оформление одного расчетного документа допускается только по одному налогу согласно классификации доходов бюджетов РФ. В одном расчетном документе по одному КБК не может быть указано более одного показателя основания платежа и типа платежа.</w:t>
      </w:r>
    </w:p>
    <w:p w:rsidR="003705F6" w:rsidRPr="005839A7" w:rsidRDefault="003705F6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поле 104 указывается показатель КБК в соответствии с Классификацией доходов бюджетов РФ. В поле 105 указывается значение кода ОКАТО муниципального образовани</w:t>
      </w:r>
      <w:r w:rsidR="002975EA" w:rsidRPr="005839A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975EA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которого мобилизуются денежные средства от уплаты налога в бюджетную систему РФ. В поле 106 указывается показатель основания платежа, который имеет два знака и может принимать следующие значения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975EA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75EA" w:rsidRPr="005839A7" w:rsidRDefault="00F2329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«ТП» - </w:t>
      </w:r>
      <w:r w:rsidR="005F47B1" w:rsidRPr="005839A7">
        <w:rPr>
          <w:rFonts w:ascii="Times New Roman" w:hAnsi="Times New Roman" w:cs="Times New Roman"/>
          <w:color w:val="000000"/>
          <w:sz w:val="28"/>
          <w:szCs w:val="28"/>
        </w:rPr>
        <w:t>платежи текущего года;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«ЗД» - добровольное погашение задолженности по истекшим налоговым периодам при отсутствии требования об уплате налогов (сборов) от налогового органа;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«ТР» - погашение задолженности по требованию об уплате налогов (сборов) от налогового органа;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«РС» - погашение рассроченной задолженности;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«ОТ» - погашение отсроченной задолженности;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«РТ» - погашение реструктурируемой задолженности;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«ВУ» - погашение отсроченной задолженности в связи с введением внешнего управления;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«ПР» - погашение задолженности, приостановленной к взысканию;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«АП» - погашение задолженности по акту проверки; </w:t>
      </w:r>
    </w:p>
    <w:p w:rsidR="005F47B1" w:rsidRPr="005839A7" w:rsidRDefault="005F47B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369EB" w:rsidRPr="005839A7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369E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- погашение задолженности по исполнительному документу.</w:t>
      </w:r>
    </w:p>
    <w:p w:rsidR="002975EA" w:rsidRPr="005839A7" w:rsidRDefault="002975EA" w:rsidP="005839A7">
      <w:pPr>
        <w:pStyle w:val="ConsNormal"/>
        <w:widowControl/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поле 107 указывается показатель налогового периода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который имеет 10 знаков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н используется для указания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периодичности</w:t>
      </w:r>
      <w:r w:rsid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уплаты налога или конкретной даты уплаты. Периодичность уплаты может быть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декадной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, месячной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квартальной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полугодовой и годовой. В поле 108 указывается показатель номера документа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который в зависимости от значения показателя основания платежа может принимать следующий вид, если показатель основания платежа имеет значение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975EA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ТР</w:t>
      </w:r>
      <w:r w:rsidR="00437ECF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7ECF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номер требования об уплате налогов от налогового органа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РС</w:t>
      </w:r>
      <w:r w:rsidR="00437ECF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- номер решения о рассрочке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ОТ –</w:t>
      </w:r>
      <w:r w:rsidR="00437ECF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номер решения об отсрочке 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РТ</w:t>
      </w:r>
      <w:r w:rsidR="00437ECF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номер решения о реструктуризации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ПР – номер решения о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приостановлении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взыскания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ВУ – номер дела или материала</w:t>
      </w:r>
      <w:r w:rsidR="00F23290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рассмотренного арбитражным судом 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АП – номер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акта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АР – номер исполнительного документа и воз</w:t>
      </w:r>
      <w:r w:rsidR="00513591" w:rsidRPr="005839A7">
        <w:rPr>
          <w:rFonts w:ascii="Times New Roman" w:hAnsi="Times New Roman" w:cs="Times New Roman"/>
          <w:color w:val="000000"/>
          <w:sz w:val="28"/>
          <w:szCs w:val="28"/>
        </w:rPr>
        <w:t>бужденного на основании его исп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олнительного производства</w:t>
      </w:r>
    </w:p>
    <w:p w:rsidR="00F902B0" w:rsidRPr="005839A7" w:rsidRDefault="00797BC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При уплате текущих платежей или добровольном погашении задолженности при отсутствии требования об уплате налогов (сборов) от налогового органа (показатель основания платежа имеет значение «ТП» или «ЗД») в показателе номера документа проставляется ноль («0»).</w:t>
      </w:r>
    </w:p>
    <w:p w:rsidR="00F902B0" w:rsidRPr="005839A7" w:rsidRDefault="00F902B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В поле 109 указывается </w:t>
      </w:r>
      <w:r w:rsidR="00513591" w:rsidRPr="005839A7">
        <w:rPr>
          <w:rFonts w:ascii="Times New Roman" w:hAnsi="Times New Roman" w:cs="Times New Roman"/>
          <w:color w:val="000000"/>
          <w:sz w:val="28"/>
          <w:szCs w:val="28"/>
        </w:rPr>
        <w:t>показатель даты документа,</w:t>
      </w:r>
      <w:r w:rsidR="00437ECF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591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который состоит из 10 знаков. </w:t>
      </w:r>
      <w:r w:rsidR="00F23290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Первые 2 знака обозначают календарный день, 4 и 5 знаки – месяц, знаки с 7 по 10 обозначают год, в 3 и 6 знаках в качестве разделительных проставляются точки ( « . » ). При этом для текущих платежей в поле дата документа указывается дата декларации , представленной в налоговый орган. </w:t>
      </w:r>
    </w:p>
    <w:p w:rsidR="00513591" w:rsidRPr="005839A7" w:rsidRDefault="0051359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поле 110 указывается показатель типа платежа, который имеет 2 знака и может принимать следующие значения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13591" w:rsidRPr="005839A7" w:rsidRDefault="0051359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НС – уплата налогов или сборов </w:t>
      </w:r>
    </w:p>
    <w:p w:rsidR="00513591" w:rsidRPr="005839A7" w:rsidRDefault="0051359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В -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уплата аванса или предоплата </w:t>
      </w:r>
    </w:p>
    <w:p w:rsidR="00513591" w:rsidRPr="005839A7" w:rsidRDefault="00797BC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ПА</w:t>
      </w:r>
      <w:r w:rsidR="00513591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– пени</w:t>
      </w:r>
    </w:p>
    <w:p w:rsidR="00513591" w:rsidRPr="005839A7" w:rsidRDefault="0051359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ПЦ – уплата процентов </w:t>
      </w:r>
    </w:p>
    <w:p w:rsidR="00513591" w:rsidRPr="005839A7" w:rsidRDefault="0051359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СА – налоговые санкции</w:t>
      </w:r>
    </w:p>
    <w:p w:rsidR="00513591" w:rsidRPr="005839A7" w:rsidRDefault="0051359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АШ – административные штрафы</w:t>
      </w:r>
    </w:p>
    <w:p w:rsidR="00513591" w:rsidRPr="005839A7" w:rsidRDefault="0051359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ИШ – иные штрафы</w:t>
      </w:r>
      <w:r w:rsidR="00437ECF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7ECF" w:rsidRPr="005839A7" w:rsidRDefault="00437ECF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7ECF" w:rsidRPr="00882E97" w:rsidRDefault="00882E97" w:rsidP="00882E97">
      <w:pPr>
        <w:pStyle w:val="ConsNormal"/>
        <w:widowControl/>
        <w:tabs>
          <w:tab w:val="left" w:pos="-54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3.4 </w:t>
      </w:r>
      <w:r w:rsidR="00F03442"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Доверенность</w:t>
      </w:r>
    </w:p>
    <w:p w:rsidR="00AF6A52" w:rsidRPr="00882E97" w:rsidRDefault="00AF6A52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3442" w:rsidRPr="005839A7" w:rsidRDefault="00F03442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После оплаты счета поставщика организация – покупатель в оговоренное время должна получить товар. На товары, поступающие по договорам купли – продажи и другим аналогичным договорам, организация должна также получать от поставщика сопроводительные документы. </w:t>
      </w:r>
    </w:p>
    <w:p w:rsidR="00F03442" w:rsidRPr="005839A7" w:rsidRDefault="00F03442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Для самостоятельного получения товаров со складов поставщиков уполномоченному лицу организации выдаются соответствующие документы и доверенность на получение ТМЦ.</w:t>
      </w:r>
    </w:p>
    <w:p w:rsidR="00F03442" w:rsidRPr="005839A7" w:rsidRDefault="00F03442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Доверенность – первичный учетный документ установленной формы, применяемый для оформления права лица выступать в качестве доверенного лица организации при получении ТМЦ, отпускаемых поставщиком по договору.</w:t>
      </w:r>
    </w:p>
    <w:p w:rsidR="00A249E4" w:rsidRPr="005839A7" w:rsidRDefault="00F03442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доверенностей производится в порядке, установленным действующим законодательством по формам № М-2 или </w:t>
      </w:r>
      <w:r w:rsidR="00A249E4" w:rsidRPr="005839A7">
        <w:rPr>
          <w:rFonts w:ascii="Times New Roman" w:hAnsi="Times New Roman" w:cs="Times New Roman"/>
          <w:color w:val="000000"/>
          <w:sz w:val="28"/>
          <w:szCs w:val="28"/>
        </w:rPr>
        <w:t>№ М-2а. доверенность в одном экземпляре оформляет бухгалтерия организации и выдает под расписку получателю.</w:t>
      </w:r>
      <w:r w:rsidR="00A16C7D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A249E4" w:rsidRPr="005839A7">
        <w:rPr>
          <w:rFonts w:ascii="Times New Roman" w:hAnsi="Times New Roman" w:cs="Times New Roman"/>
          <w:color w:val="000000"/>
          <w:sz w:val="28"/>
          <w:szCs w:val="28"/>
        </w:rPr>
        <w:t>оверенность должна быть полностью заполнена, содержать дату ее совершения и образец подписи лица, на имя которого выписана.</w:t>
      </w:r>
    </w:p>
    <w:p w:rsidR="00A249E4" w:rsidRPr="005839A7" w:rsidRDefault="00A249E4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Обязательными реквизитами доверенности являются:</w:t>
      </w:r>
    </w:p>
    <w:p w:rsidR="00A249E4" w:rsidRPr="005839A7" w:rsidRDefault="00A249E4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наименование и код ОКПО организации, выдавшей доверенность;</w:t>
      </w:r>
    </w:p>
    <w:p w:rsidR="00A249E4" w:rsidRPr="005839A7" w:rsidRDefault="00A249E4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Номер и дата выдачи до</w:t>
      </w:r>
      <w:r w:rsidR="00A16C7D" w:rsidRPr="005839A7">
        <w:rPr>
          <w:rFonts w:ascii="Times New Roman" w:hAnsi="Times New Roman" w:cs="Times New Roman"/>
          <w:color w:val="000000"/>
          <w:sz w:val="28"/>
          <w:szCs w:val="28"/>
        </w:rPr>
        <w:t>вереннос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ти;</w:t>
      </w:r>
    </w:p>
    <w:p w:rsidR="00A249E4" w:rsidRPr="005839A7" w:rsidRDefault="00A249E4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Срок действия доверенности;</w:t>
      </w:r>
    </w:p>
    <w:p w:rsidR="00A249E4" w:rsidRPr="005839A7" w:rsidRDefault="00A249E4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Наименование потребителя ценностей;</w:t>
      </w:r>
    </w:p>
    <w:p w:rsidR="00A249E4" w:rsidRPr="005839A7" w:rsidRDefault="00A249E4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Наименование плательщика;</w:t>
      </w:r>
    </w:p>
    <w:p w:rsidR="00A16C7D" w:rsidRPr="005839A7" w:rsidRDefault="00A249E4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 w:rsidR="00A16C7D" w:rsidRPr="005839A7">
        <w:rPr>
          <w:rFonts w:ascii="Times New Roman" w:hAnsi="Times New Roman" w:cs="Times New Roman"/>
          <w:color w:val="000000"/>
          <w:sz w:val="28"/>
          <w:szCs w:val="28"/>
        </w:rPr>
        <w:t>расчетного счета и наименован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A16C7D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банка организации – плательщика;</w:t>
      </w:r>
    </w:p>
    <w:p w:rsidR="00A16C7D" w:rsidRPr="005839A7" w:rsidRDefault="00A16C7D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Паспортные данные лица, которому выдана доверенность;</w:t>
      </w:r>
    </w:p>
    <w:p w:rsidR="00A16C7D" w:rsidRPr="005839A7" w:rsidRDefault="00A16C7D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Наименование организации – поставщика, у которой следует получить ценности;</w:t>
      </w:r>
    </w:p>
    <w:p w:rsidR="00A16C7D" w:rsidRPr="005839A7" w:rsidRDefault="00A16C7D" w:rsidP="005839A7">
      <w:pPr>
        <w:pStyle w:val="ConsNormal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Наименование, номер и дата документа, по которому следует получить ценности.</w:t>
      </w:r>
    </w:p>
    <w:p w:rsidR="00A249E4" w:rsidRPr="005839A7" w:rsidRDefault="00A16C7D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На оборотной стороне доверенности указывается перечень товарно–материальных ценностей, подлежащих получению по доверенности. </w:t>
      </w:r>
    </w:p>
    <w:p w:rsidR="00A16C7D" w:rsidRPr="005839A7" w:rsidRDefault="00A16C7D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Доверенность подписывается получателем на оборотной стороне формы и заверяется подписями руководителя и главного бухгалтера</w:t>
      </w:r>
      <w:r w:rsidR="0044027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или лиц, ими на то </w:t>
      </w:r>
      <w:r w:rsidR="00016E68" w:rsidRPr="005839A7">
        <w:rPr>
          <w:rFonts w:ascii="Times New Roman" w:hAnsi="Times New Roman" w:cs="Times New Roman"/>
          <w:color w:val="000000"/>
          <w:sz w:val="28"/>
          <w:szCs w:val="28"/>
        </w:rPr>
        <w:t>уполномоченными, а также печатью организации.</w:t>
      </w:r>
    </w:p>
    <w:p w:rsidR="00016E68" w:rsidRPr="005839A7" w:rsidRDefault="00016E68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При выдаче доверенности формы № М-2 бухгалтерия организации регистрирует ее в корешке книжки доверенностей. В ней, до начала выдачи из нее доверенностей, должны быть пронумерованы все листы. На последнем листе книжки за подписью главного бухгалтера дается надпись «В настоящей книжке пронумерована _______ листов». Количество листов указывается прописью. Корешок доверенности позволяет учесть все основные данные по выдаче и использованию доверенности: его номер, дату выд</w:t>
      </w:r>
      <w:r w:rsidR="00A07780" w:rsidRPr="005839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чи, срок действия, должность и фамилию получателя доверенности, наименование поставщика и др.</w:t>
      </w:r>
    </w:p>
    <w:p w:rsidR="00016E68" w:rsidRPr="005839A7" w:rsidRDefault="00A0778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Неиспользованные доверенности должны быть возвращены выдавшей их организации на следующий день после истечении срока действия доверенности. </w:t>
      </w:r>
    </w:p>
    <w:p w:rsidR="00A07780" w:rsidRPr="005839A7" w:rsidRDefault="00A0778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Лицам, которые не отчитались в использовании доверенностей, по которым истек срок действия, новые доверенности не выдаются. Доверенности, независимо от срока их действия, отбираются поставщиком при первом отпуске ТМЦ. В случае отпуска ТМЦ частями, на каждый частичный отпуск составляется накладная с указанием в ней номера доверенности и даты ее выдачи. В этих случаях один экземпляр накладной передается получателю ТМЦ, а другой – подкладывается к оставшейся у поставщика доверенности и используется для наблюдения и контроля за исполнением отпуска ценностей согласно доверенностей,</w:t>
      </w:r>
      <w:r w:rsidR="005D5309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5D5309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предъявления счета потребителю.</w:t>
      </w:r>
    </w:p>
    <w:p w:rsidR="00A07780" w:rsidRPr="005839A7" w:rsidRDefault="00A07780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По окончании отпуска ТМЦ довере</w:t>
      </w:r>
      <w:r w:rsidR="005D5309" w:rsidRPr="005839A7">
        <w:rPr>
          <w:rFonts w:ascii="Times New Roman" w:hAnsi="Times New Roman" w:cs="Times New Roman"/>
          <w:color w:val="000000"/>
          <w:sz w:val="28"/>
          <w:szCs w:val="28"/>
        </w:rPr>
        <w:t>нность с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дается в бухгалтерию</w:t>
      </w:r>
      <w:r w:rsidR="005D5309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поставщика вместе с документами на отпуск последней партии ценностей по сдаваемой доверенности.</w:t>
      </w:r>
    </w:p>
    <w:p w:rsidR="004B4659" w:rsidRPr="005839A7" w:rsidRDefault="004B465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471" w:rsidRPr="00882E97" w:rsidRDefault="00882E97" w:rsidP="00882E97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3.5 </w:t>
      </w:r>
      <w:r w:rsidR="00001CB5"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 – фактура</w:t>
      </w:r>
    </w:p>
    <w:p w:rsidR="006F2471" w:rsidRPr="005839A7" w:rsidRDefault="006F2471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471" w:rsidRPr="005839A7" w:rsidRDefault="00AF6A52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F2471" w:rsidRPr="005839A7">
        <w:rPr>
          <w:rFonts w:ascii="Times New Roman" w:hAnsi="Times New Roman" w:cs="Times New Roman"/>
          <w:color w:val="000000"/>
          <w:sz w:val="28"/>
          <w:szCs w:val="28"/>
        </w:rPr>
        <w:t>ормативно установлено, что при приобретении или продаже товаров сумма НДС должна быть выделена отдельной строкой в первичных учетных и расчетных документах, а также в счет – фактурах.</w:t>
      </w:r>
      <w:r w:rsidR="0065633E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3591" w:rsidRPr="005839A7" w:rsidRDefault="0065633E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Правила ведения покупателями и продавцами товаров журналов учета полученных и выставленных счетов- фактур, а также порядок их оформления установлены Постановлением Правительства РФ от 02.12.2000 г. № 914. </w:t>
      </w:r>
    </w:p>
    <w:p w:rsidR="0065633E" w:rsidRPr="005839A7" w:rsidRDefault="0065633E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Счет- фактура – это основной документ, служащий основанием для принятия уплаченных сумм НДС к вычету или возмещению в порядке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установленном законодательством.</w:t>
      </w:r>
    </w:p>
    <w:p w:rsidR="0065633E" w:rsidRPr="005839A7" w:rsidRDefault="0065633E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Счет- фактура является первичным учетным документом для целей налогового учета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на составляется поставщиком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продавцом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при продаже товаров в 2 экземпляров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первый из которых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оригинал) должен передаваться покупателю о</w:t>
      </w:r>
      <w:r w:rsidR="007519FB" w:rsidRPr="005839A7">
        <w:rPr>
          <w:rFonts w:ascii="Times New Roman" w:hAnsi="Times New Roman" w:cs="Times New Roman"/>
          <w:color w:val="000000"/>
          <w:sz w:val="28"/>
          <w:szCs w:val="28"/>
        </w:rPr>
        <w:t>на должна содержать подписи рук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оводителя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19FB" w:rsidRPr="005839A7">
        <w:rPr>
          <w:rFonts w:ascii="Times New Roman" w:hAnsi="Times New Roman" w:cs="Times New Roman"/>
          <w:color w:val="000000"/>
          <w:sz w:val="28"/>
          <w:szCs w:val="28"/>
        </w:rPr>
        <w:t>главного бухгалтера и ответственного за отпуск товара лица и оттиск печати организации – продавца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519FB" w:rsidRPr="005839A7" w:rsidRDefault="007519F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Счета – фактуры не должны содержать подчистки и помарки.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Исправления,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внесенные в них</w:t>
      </w:r>
      <w:r w:rsidR="009C67A8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заверены подписью руководителя и печатью организации – продавца с указанием даты внесения исправления.</w:t>
      </w:r>
    </w:p>
    <w:p w:rsidR="007519FB" w:rsidRPr="005839A7" w:rsidRDefault="007519F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При реализации товаров счета – фактуры должны выставляться поставщиками не позднее пяти дней со дня отгрузки товаров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ри составлении счета – фактуры построчно должны указываться следующие показатели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19FB" w:rsidRPr="005839A7" w:rsidRDefault="007519F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1 – порядковый номер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и дата выписки счета – фактуры,</w:t>
      </w:r>
    </w:p>
    <w:p w:rsidR="007519FB" w:rsidRPr="005839A7" w:rsidRDefault="007519F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2 – полное или сокращенное наименование продавца в соответств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>ии с учредительными документами,</w:t>
      </w:r>
    </w:p>
    <w:p w:rsidR="007519FB" w:rsidRPr="005839A7" w:rsidRDefault="007519F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2а – место нахождения продавца в соответствии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с учредительными документами,</w:t>
      </w:r>
    </w:p>
    <w:p w:rsidR="007519FB" w:rsidRPr="005839A7" w:rsidRDefault="007519F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- в строке 2б </w:t>
      </w:r>
      <w:r w:rsidR="00AD4179" w:rsidRPr="005839A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179" w:rsidRPr="005839A7">
        <w:rPr>
          <w:rFonts w:ascii="Times New Roman" w:hAnsi="Times New Roman" w:cs="Times New Roman"/>
          <w:color w:val="000000"/>
          <w:sz w:val="28"/>
          <w:szCs w:val="28"/>
        </w:rPr>
        <w:t>ИНН – продавца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3 –полное или сокращенное наименование грузоотправителя в соответств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>ии с учредительными документами,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4 - полное или сокращенное наименование грузополучателя в соответствии с учредительными документами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5- при расчете с помощью расчетных документов, к которым прилагается счет – фактура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реквизиты расчетного документа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номер и дата составления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6 - полное или сокращенное наименование покупателя в соответствии с учредительными документами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6а – место нахождение покупателя в соответствии с учредительными документами</w:t>
      </w:r>
      <w:r w:rsidR="00AF6A52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строке 6б - ИНН – покупателя.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графах 1-11 таблицы указываются следующие сведения о реализуемых товарах, работах, услугах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- в графе 1- наименование поставляемых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отгруженных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товаров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описание выполненных работ, указанных услуг)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графе 2 – единица измерения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179" w:rsidRPr="005839A7" w:rsidRDefault="00AD4179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- в графе 3 </w:t>
      </w:r>
      <w:r w:rsidR="00430505" w:rsidRPr="005839A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0505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430505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объем поставляемых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C771B" w:rsidRPr="005839A7">
        <w:rPr>
          <w:rFonts w:ascii="Times New Roman" w:hAnsi="Times New Roman" w:cs="Times New Roman"/>
          <w:color w:val="000000"/>
          <w:sz w:val="28"/>
          <w:szCs w:val="28"/>
        </w:rPr>
        <w:t>отгруженных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C771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по счету – фактуре товаров исходя из принятых единиц измерения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771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71B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графе 4- цена товара за единицу измерения по договору без учета НДС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C771B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- в графе 5 – стоимость всего количества поставляемых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отгруженных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по счету – фактуре товаров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описание выполненных работ, указанных услуг) без налога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C771B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графе 6 – сумма акциза по подакцизным товарам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71B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графе 7 – налоговая ставка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71B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графе 8 – сумма НДС, предъявляемая покупателю товаров, определяемая исходя из применяемых налоговых ставок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C771B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- в графе 9 – стоимость всего количества поставляемых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отгруженных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по счету – фактуре товаров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описание выполненных работ, указанных услуг) с учетом суммы НДС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C771B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графе 10 – страна происхождения товара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289D" w:rsidRPr="005839A7" w:rsidRDefault="00BC771B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- в графе 11 – номер грузовой таможенной декларации</w:t>
      </w:r>
      <w:r w:rsidR="00A1289D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26" w:rsidRPr="005839A7" w:rsidRDefault="00FF4326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Покупатели ведут учет счетов – фактур по мере их поступления от продавцов, а продавцы ведут учет счетов – фактур, выставленных покупателям, в хронологическом порядке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289D" w:rsidRPr="005839A7" w:rsidRDefault="00A1289D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326" w:rsidRPr="00882E97" w:rsidRDefault="00882E97" w:rsidP="00882E97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3.6 </w:t>
      </w:r>
      <w:r w:rsidR="00FF4326"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Авансовый отчет</w:t>
      </w:r>
    </w:p>
    <w:p w:rsidR="00FF4326" w:rsidRPr="005839A7" w:rsidRDefault="00FF4326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326" w:rsidRPr="005839A7" w:rsidRDefault="00FF4326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Авансовый</w:t>
      </w:r>
      <w:r w:rsid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отчет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форма № АО -1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применяется для учета денежных средств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выданных из кассы </w:t>
      </w:r>
      <w:r w:rsidR="0079064A" w:rsidRPr="005839A7">
        <w:rPr>
          <w:rFonts w:ascii="Times New Roman" w:hAnsi="Times New Roman" w:cs="Times New Roman"/>
          <w:color w:val="000000"/>
          <w:sz w:val="28"/>
          <w:szCs w:val="28"/>
        </w:rPr>
        <w:t>организации подотчетным лицам на командировочные, операционные и хозяйственные расходы.</w:t>
      </w:r>
    </w:p>
    <w:p w:rsidR="0079064A" w:rsidRPr="005839A7" w:rsidRDefault="0079064A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Авансовые отчеты по форме № АО -1 должны представляться всеми подотчетными лицами, в том числе лицами, получившими подотчетную сумму для приобретения ТМЦ в организациях розничной торговли. </w:t>
      </w:r>
    </w:p>
    <w:p w:rsidR="0079064A" w:rsidRPr="005839A7" w:rsidRDefault="0079064A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Лица, получившие наличные деньги под отчет, обязаны не позднее трех рабочих дней по истечении срока, на который они выданы, или со дня их возвращения из командировки предъявить в бухгалтерию отчет об израсходованных суммах и произвести окончательный расчет по ним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9064A" w:rsidRPr="005839A7" w:rsidRDefault="0079064A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Авансовый отчет составляется на одном экземпляре подотчетным лицом и работником бухгалтерии</w:t>
      </w:r>
      <w:r w:rsidR="009C67A8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на бумажном и машинном носителях информации</w:t>
      </w:r>
      <w:r w:rsidR="00136F74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6F74" w:rsidRPr="005839A7" w:rsidRDefault="00136F74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На оборотной стороне формы подотчетное лицо записывает перечень документов, подтверждающих произведенные расходы, и суммы затрат по ним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приложенные к авансовому отчету, нумеруются подотчетным лицом в порядке их записи в отчете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6F74" w:rsidRPr="005839A7" w:rsidRDefault="00136F74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реквизите « назначение аванса» указываются цели, на которые выданы подотчетные суммы. В бухгалтерии проверяются</w:t>
      </w:r>
      <w:r w:rsidR="00583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целевое расходование средств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оправдательных документов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подтверждающих произведенные расходы, правильность их оформления и подсчета сумм, а также на оборотной стороне указываются сумма расходов принятые к учету и счета которые дебетуются на эти суммы.</w:t>
      </w:r>
    </w:p>
    <w:p w:rsidR="00136F74" w:rsidRPr="005839A7" w:rsidRDefault="00136F74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реквизите «дебет» указываются суммы, учтенные по дебету счетов произведенных расходов.</w:t>
      </w:r>
    </w:p>
    <w:p w:rsidR="00FF4326" w:rsidRPr="005839A7" w:rsidRDefault="00136F74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реквизите «</w:t>
      </w:r>
      <w:r w:rsidR="007F44CC" w:rsidRPr="005839A7">
        <w:rPr>
          <w:rFonts w:ascii="Times New Roman" w:hAnsi="Times New Roman" w:cs="Times New Roman"/>
          <w:color w:val="000000"/>
          <w:sz w:val="28"/>
          <w:szCs w:val="28"/>
        </w:rPr>
        <w:t>кредит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44CC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 указываются суммы, учтенные по кредиту счета учета расчетов с подотчетными лицами.</w:t>
      </w:r>
    </w:p>
    <w:p w:rsidR="007F44CC" w:rsidRPr="005839A7" w:rsidRDefault="007F44CC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В реквизите «отчет проверен. К утверждению в сумме» указывается сумма фактически произведенных расходов, принятая к учету и подлежащая утверждению руководителем организации или уполномоченным на это лицом прописью 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в рублях и копейках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83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44CC" w:rsidRPr="005839A7" w:rsidRDefault="007F44CC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Авансовый отчет подписывается подотчетным лицом на оборотной стороне формы № АО – 1. на лицевой стороне формы приводятся подписи главного бухгалтера организации и бухгалтера, производившего расчет. Расписка отрезается от авансового отчета и выдается на руки подотчетному лицу</w:t>
      </w:r>
      <w:r w:rsidR="00797BCB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F44CC" w:rsidRPr="005839A7" w:rsidRDefault="007F44CC" w:rsidP="005839A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Количество приложенных документов к авансовому отчету и общее количество листов, которые содержат эти документы, указываются в реквизите «приложение____документов на ___листах».</w:t>
      </w:r>
    </w:p>
    <w:p w:rsidR="007F44CC" w:rsidRPr="005839A7" w:rsidRDefault="007F44CC" w:rsidP="00882E97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Проверенный авансовый отчет утверждается руководителем или уполномоченным на это лицом и принимается к учету. Остаток не </w:t>
      </w:r>
      <w:r w:rsidR="00B339DD" w:rsidRPr="005839A7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использованного аванса сдается подотчетным лицом в кассу организации по приходному кассовому ордеру. На основании данных утвержденного авансового отчета бухгалтерией производится списание подотчетных сумм в указанном порядке. </w:t>
      </w:r>
    </w:p>
    <w:p w:rsidR="00882E97" w:rsidRDefault="00882E97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6615" w:rsidRPr="00882E97" w:rsidRDefault="00882E97" w:rsidP="00882E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="004C6615"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хранения первичных документов</w:t>
      </w:r>
      <w:r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C6615" w:rsidRPr="00882E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учетных регистров</w:t>
      </w:r>
    </w:p>
    <w:p w:rsidR="004C6615" w:rsidRPr="005839A7" w:rsidRDefault="004C6615" w:rsidP="005839A7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Первичные документы, учетные регистры, бухгалтерские отчеты и балансы подлежат обязательной передаче в архив. До передачи их в архив Отделение должно храниться в бухгалтерии в специальных помещениях или закрывающихся шкафах под ответственностью лиц, уполномоченных главным бухгалтером.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Бланки строгой отчетности должны храниться в сейфах, металлических шкафах или специальных помещениях, позволяющих обеспечить их сохранность.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Порядок хранения первичных и выходных документов на машиночитаемых носителях определен в соответствующих нормативных документах, регламентирующих ведение бухгалтерского учета в условиях его механизации (автоматизации).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Обработанные вручную первичные документы текущего месяца, относящиеся к определенному учетному регистру, комплектуются в хронологическом порядке и сопровождаются справкой для архива.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Кассовые ордера, авансовые отчеты, выписки банка с относящимися к ним документами должны быть подобраны в хронологическом порядке и переплетены.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Отдельные виды документов (наряды на работу, сменные рапорты) могут храниться не переплетенными, но подшитыми в папках во избежание их утери или злоупотреблений.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Срок хранения первичных документов, учетных регистров, бухгалтерских отчетов и балансов в архиве организации определяется согласно Перечню типовых документальных материалов.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Сохранность первичных документов, учетных регистров, бухгалтерских отчетов и балансов, оформление и передачу их в архив обеспечивает главный бухгалтер.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Выдача первичных документов, учетных регистров, бухгалтерских отчетов и балансов из бухгалтерии и из архива работникам других структурных подразделений организации, как правило, не допускается, а в отдельных случаях может производиться только по распоряжению главного бухгалтера.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Изъятие первичных документов, учетных регистров, бухгалтерских отчетов и балансов у Отделения может производиться только органами дознания, предварительного следствия, прокуратуры и судами на основании постановления этих. Изъятие оформляется протоколом, копия которого вручается под расписку соответствующему должностному лицу.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С разрешения и в присутствии представителей органов, производящих изъятие, соответствующие должностные лица организации могут снять копии с изымаемых документов с указанием оснований и даты их изъятия.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Если изымаются недооформленные тома документов (не подшитые, не пронумерованные и т. д.), то с разрешения и в присутствии представителей органов, производящих изъятие, соответствующие должностные лица Отделения могут дооформить эти тома (сделать опись, пронумеровать листы, прошнуровать, опечатать, заверить своей подписью, печатью).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случае пропажи или гибели первичных документов руководитель назначает приказом комиссию по расследованию причин пропажи, гибели.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В необходимых случаях для участия в работе комиссии приглашаются представители следственных органов, охраны и государственного пожарного надзора.</w:t>
      </w:r>
    </w:p>
    <w:p w:rsidR="004C6615" w:rsidRPr="005839A7" w:rsidRDefault="004C6615" w:rsidP="00583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9A7">
        <w:rPr>
          <w:rFonts w:ascii="Times New Roman" w:hAnsi="Times New Roman" w:cs="Times New Roman"/>
          <w:color w:val="000000"/>
          <w:sz w:val="28"/>
          <w:szCs w:val="28"/>
        </w:rPr>
        <w:t>Результаты работы комиссии оформляются актом, который утверждается руководителем. Копия акта направляется вышестоящей организации.</w:t>
      </w:r>
    </w:p>
    <w:p w:rsidR="00882E97" w:rsidRDefault="00882E97" w:rsidP="005839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0448" w:rsidRPr="00882E97" w:rsidRDefault="00882E97" w:rsidP="005839A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882E97">
        <w:rPr>
          <w:b/>
          <w:bCs/>
          <w:color w:val="000000"/>
          <w:sz w:val="28"/>
          <w:szCs w:val="28"/>
        </w:rPr>
        <w:t>Литература</w:t>
      </w:r>
    </w:p>
    <w:p w:rsidR="00CF0448" w:rsidRPr="005839A7" w:rsidRDefault="00CF0448" w:rsidP="00882E97">
      <w:pPr>
        <w:spacing w:line="360" w:lineRule="auto"/>
        <w:rPr>
          <w:color w:val="000000"/>
          <w:sz w:val="28"/>
          <w:szCs w:val="28"/>
        </w:rPr>
      </w:pPr>
    </w:p>
    <w:p w:rsidR="00CF0448" w:rsidRPr="005839A7" w:rsidRDefault="00164B93" w:rsidP="00882E97">
      <w:pPr>
        <w:numPr>
          <w:ilvl w:val="0"/>
          <w:numId w:val="24"/>
        </w:numPr>
        <w:tabs>
          <w:tab w:val="clear" w:pos="1260"/>
          <w:tab w:val="left" w:pos="540"/>
          <w:tab w:val="num" w:pos="90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Тумасян Р.З. «Первичные учетные документы. Формы документов, правила оформления. Порядок отражения в учете», М: ООО «НИТАР АЛЬЯНС» 2003.</w:t>
      </w:r>
    </w:p>
    <w:p w:rsidR="00164B93" w:rsidRPr="005839A7" w:rsidRDefault="00164B93" w:rsidP="00882E97">
      <w:pPr>
        <w:numPr>
          <w:ilvl w:val="0"/>
          <w:numId w:val="24"/>
        </w:numPr>
        <w:tabs>
          <w:tab w:val="clear" w:pos="1260"/>
          <w:tab w:val="num" w:pos="54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Постановление Государственного комитета РФ по стандартизации и метрологии № 65-СТ от 03.03.2003г. «О принятии и введении в действие государственного стандарта РФ».</w:t>
      </w:r>
    </w:p>
    <w:p w:rsidR="00164B93" w:rsidRPr="005839A7" w:rsidRDefault="00164B93" w:rsidP="00882E97">
      <w:pPr>
        <w:numPr>
          <w:ilvl w:val="0"/>
          <w:numId w:val="24"/>
        </w:numPr>
        <w:tabs>
          <w:tab w:val="clear" w:pos="1260"/>
          <w:tab w:val="num" w:pos="54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5839A7">
        <w:rPr>
          <w:color w:val="000000"/>
          <w:sz w:val="28"/>
          <w:szCs w:val="28"/>
        </w:rPr>
        <w:t>Федеральный закон «О бухгалтерском учете» № 129-ФЗ от 21.11.1996г. (ред. от 03.11.2006г.).</w:t>
      </w:r>
      <w:bookmarkStart w:id="2" w:name="_GoBack"/>
      <w:bookmarkEnd w:id="2"/>
    </w:p>
    <w:sectPr w:rsidR="00164B93" w:rsidRPr="005839A7" w:rsidSect="005839A7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B9" w:rsidRDefault="006454B9">
      <w:r>
        <w:separator/>
      </w:r>
    </w:p>
  </w:endnote>
  <w:endnote w:type="continuationSeparator" w:id="0">
    <w:p w:rsidR="006454B9" w:rsidRDefault="0064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B9" w:rsidRDefault="006454B9">
      <w:r>
        <w:separator/>
      </w:r>
    </w:p>
  </w:footnote>
  <w:footnote w:type="continuationSeparator" w:id="0">
    <w:p w:rsidR="006454B9" w:rsidRDefault="0064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727"/>
    <w:multiLevelType w:val="multilevel"/>
    <w:tmpl w:val="BEC049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053D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01107C23"/>
    <w:multiLevelType w:val="multilevel"/>
    <w:tmpl w:val="04190023"/>
    <w:lvl w:ilvl="0">
      <w:start w:val="1"/>
      <w:numFmt w:val="decimalZero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>
    <w:nsid w:val="04776FDD"/>
    <w:multiLevelType w:val="multilevel"/>
    <w:tmpl w:val="0419001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AC4231F"/>
    <w:multiLevelType w:val="hybridMultilevel"/>
    <w:tmpl w:val="2D3A6602"/>
    <w:lvl w:ilvl="0" w:tplc="2E028E08">
      <w:start w:val="2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hint="default"/>
      </w:rPr>
    </w:lvl>
    <w:lvl w:ilvl="1" w:tplc="6C103618">
      <w:start w:val="1"/>
      <w:numFmt w:val="upperRoman"/>
      <w:lvlText w:val="%2."/>
      <w:lvlJc w:val="left"/>
      <w:pPr>
        <w:tabs>
          <w:tab w:val="num" w:pos="2055"/>
        </w:tabs>
        <w:ind w:left="2055" w:hanging="72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5">
    <w:nsid w:val="137825CE"/>
    <w:multiLevelType w:val="hybridMultilevel"/>
    <w:tmpl w:val="CF62862E"/>
    <w:lvl w:ilvl="0" w:tplc="0419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E003E6"/>
    <w:multiLevelType w:val="hybridMultilevel"/>
    <w:tmpl w:val="15A82B6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507A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E042EA1"/>
    <w:multiLevelType w:val="multilevel"/>
    <w:tmpl w:val="B760722E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0E64DC9"/>
    <w:multiLevelType w:val="hybridMultilevel"/>
    <w:tmpl w:val="A18AC50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23C32A95"/>
    <w:multiLevelType w:val="hybridMultilevel"/>
    <w:tmpl w:val="27B8131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760BAF"/>
    <w:multiLevelType w:val="multilevel"/>
    <w:tmpl w:val="BEC04922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0812CF"/>
    <w:multiLevelType w:val="hybridMultilevel"/>
    <w:tmpl w:val="A4BC2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9AF1DBF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45BA3950"/>
    <w:multiLevelType w:val="multilevel"/>
    <w:tmpl w:val="0419001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4AB0789A"/>
    <w:multiLevelType w:val="hybridMultilevel"/>
    <w:tmpl w:val="D90889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E943BE0"/>
    <w:multiLevelType w:val="hybridMultilevel"/>
    <w:tmpl w:val="6A6C22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F5A02CD"/>
    <w:multiLevelType w:val="hybridMultilevel"/>
    <w:tmpl w:val="B760722E"/>
    <w:lvl w:ilvl="0" w:tplc="6C10361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52D7594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5C7D6C3E"/>
    <w:multiLevelType w:val="hybridMultilevel"/>
    <w:tmpl w:val="AA2E36E4"/>
    <w:lvl w:ilvl="0" w:tplc="0419000F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  <w:rPr>
        <w:rFonts w:cs="Times New Roman"/>
      </w:rPr>
    </w:lvl>
  </w:abstractNum>
  <w:abstractNum w:abstractNumId="20">
    <w:nsid w:val="5EC750F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>
    <w:nsid w:val="60E503C2"/>
    <w:multiLevelType w:val="hybridMultilevel"/>
    <w:tmpl w:val="B9405D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7D3540E"/>
    <w:multiLevelType w:val="multilevel"/>
    <w:tmpl w:val="0419001D"/>
    <w:styleLink w:val="10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700C541E"/>
    <w:multiLevelType w:val="multilevel"/>
    <w:tmpl w:val="0419001D"/>
    <w:numStyleLink w:val="10"/>
  </w:abstractNum>
  <w:abstractNum w:abstractNumId="24">
    <w:nsid w:val="759E702D"/>
    <w:multiLevelType w:val="hybridMultilevel"/>
    <w:tmpl w:val="67721B86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3"/>
  </w:num>
  <w:num w:numId="5">
    <w:abstractNumId w:val="14"/>
  </w:num>
  <w:num w:numId="6">
    <w:abstractNumId w:val="2"/>
  </w:num>
  <w:num w:numId="7">
    <w:abstractNumId w:val="3"/>
  </w:num>
  <w:num w:numId="8">
    <w:abstractNumId w:val="4"/>
  </w:num>
  <w:num w:numId="9">
    <w:abstractNumId w:val="19"/>
  </w:num>
  <w:num w:numId="10">
    <w:abstractNumId w:val="22"/>
  </w:num>
  <w:num w:numId="11">
    <w:abstractNumId w:val="20"/>
  </w:num>
  <w:num w:numId="12">
    <w:abstractNumId w:val="7"/>
  </w:num>
  <w:num w:numId="13">
    <w:abstractNumId w:val="23"/>
  </w:num>
  <w:num w:numId="14">
    <w:abstractNumId w:val="10"/>
  </w:num>
  <w:num w:numId="15">
    <w:abstractNumId w:val="24"/>
  </w:num>
  <w:num w:numId="16">
    <w:abstractNumId w:val="5"/>
  </w:num>
  <w:num w:numId="17">
    <w:abstractNumId w:val="15"/>
  </w:num>
  <w:num w:numId="18">
    <w:abstractNumId w:val="12"/>
  </w:num>
  <w:num w:numId="19">
    <w:abstractNumId w:val="21"/>
  </w:num>
  <w:num w:numId="20">
    <w:abstractNumId w:val="0"/>
  </w:num>
  <w:num w:numId="21">
    <w:abstractNumId w:val="8"/>
  </w:num>
  <w:num w:numId="22">
    <w:abstractNumId w:val="6"/>
  </w:num>
  <w:num w:numId="23">
    <w:abstractNumId w:val="11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626"/>
    <w:rsid w:val="00001CB5"/>
    <w:rsid w:val="00016E68"/>
    <w:rsid w:val="00041887"/>
    <w:rsid w:val="000F7308"/>
    <w:rsid w:val="00136F74"/>
    <w:rsid w:val="00147BA7"/>
    <w:rsid w:val="00164B93"/>
    <w:rsid w:val="001E1C07"/>
    <w:rsid w:val="002369EB"/>
    <w:rsid w:val="002975EA"/>
    <w:rsid w:val="002F17AE"/>
    <w:rsid w:val="003705F6"/>
    <w:rsid w:val="003D0379"/>
    <w:rsid w:val="00430505"/>
    <w:rsid w:val="00435A0A"/>
    <w:rsid w:val="00435CDF"/>
    <w:rsid w:val="00437ECF"/>
    <w:rsid w:val="0044027B"/>
    <w:rsid w:val="004B4659"/>
    <w:rsid w:val="004C6615"/>
    <w:rsid w:val="004D45B4"/>
    <w:rsid w:val="004E34EA"/>
    <w:rsid w:val="00513591"/>
    <w:rsid w:val="005839A7"/>
    <w:rsid w:val="005D5309"/>
    <w:rsid w:val="005F47B1"/>
    <w:rsid w:val="006454B9"/>
    <w:rsid w:val="0065633E"/>
    <w:rsid w:val="00687328"/>
    <w:rsid w:val="006F2471"/>
    <w:rsid w:val="007519FB"/>
    <w:rsid w:val="0079064A"/>
    <w:rsid w:val="00796207"/>
    <w:rsid w:val="00797BCB"/>
    <w:rsid w:val="007D2A46"/>
    <w:rsid w:val="007E15AE"/>
    <w:rsid w:val="007F44CC"/>
    <w:rsid w:val="00834B5F"/>
    <w:rsid w:val="00882E97"/>
    <w:rsid w:val="008C6712"/>
    <w:rsid w:val="008F26B3"/>
    <w:rsid w:val="00906CC7"/>
    <w:rsid w:val="00972FFD"/>
    <w:rsid w:val="009C67A8"/>
    <w:rsid w:val="009F360D"/>
    <w:rsid w:val="00A07780"/>
    <w:rsid w:val="00A1289D"/>
    <w:rsid w:val="00A16C7D"/>
    <w:rsid w:val="00A249E4"/>
    <w:rsid w:val="00A95344"/>
    <w:rsid w:val="00AD4179"/>
    <w:rsid w:val="00AF6A52"/>
    <w:rsid w:val="00B339DD"/>
    <w:rsid w:val="00BC771B"/>
    <w:rsid w:val="00BF5580"/>
    <w:rsid w:val="00CA79AA"/>
    <w:rsid w:val="00CC63D6"/>
    <w:rsid w:val="00CE41E1"/>
    <w:rsid w:val="00CF0448"/>
    <w:rsid w:val="00E519B9"/>
    <w:rsid w:val="00F03442"/>
    <w:rsid w:val="00F23290"/>
    <w:rsid w:val="00F902B0"/>
    <w:rsid w:val="00FD44FC"/>
    <w:rsid w:val="00FF0626"/>
    <w:rsid w:val="00FF1089"/>
    <w:rsid w:val="00FF4326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821A1A-3C6E-41A5-B947-CD12E1CF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540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99"/>
    <w:rsid w:val="00437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8F2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8F26B3"/>
    <w:rPr>
      <w:rFonts w:cs="Times New Roman"/>
    </w:rPr>
  </w:style>
  <w:style w:type="paragraph" w:styleId="a9">
    <w:name w:val="header"/>
    <w:basedOn w:val="a"/>
    <w:link w:val="aa"/>
    <w:uiPriority w:val="99"/>
    <w:rsid w:val="008F26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numbering" w:customStyle="1" w:styleId="10">
    <w:name w:val="Стиль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5317</Words>
  <Characters>30310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скрытый</dc:creator>
  <cp:keywords/>
  <dc:description/>
  <cp:lastModifiedBy>admin</cp:lastModifiedBy>
  <cp:revision>2</cp:revision>
  <dcterms:created xsi:type="dcterms:W3CDTF">2014-03-03T18:14:00Z</dcterms:created>
  <dcterms:modified xsi:type="dcterms:W3CDTF">2014-03-03T18:14:00Z</dcterms:modified>
</cp:coreProperties>
</file>