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21" w:rsidRDefault="00F90F21">
      <w:pPr>
        <w:pStyle w:val="1"/>
        <w:spacing w:before="0" w:after="0"/>
        <w:ind w:firstLine="284"/>
        <w:jc w:val="center"/>
        <w:rPr>
          <w:b/>
          <w:sz w:val="32"/>
        </w:rPr>
      </w:pPr>
      <w:r>
        <w:rPr>
          <w:b/>
          <w:sz w:val="32"/>
        </w:rPr>
        <w:t>Министерство Образования Российской Федерации</w:t>
      </w:r>
    </w:p>
    <w:p w:rsidR="00F90F21" w:rsidRDefault="00F90F21">
      <w:pPr>
        <w:pStyle w:val="1"/>
        <w:spacing w:before="0" w:after="0"/>
        <w:ind w:firstLine="284"/>
        <w:jc w:val="center"/>
        <w:rPr>
          <w:b/>
          <w:color w:val="0000FF"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sz w:val="36"/>
        </w:rPr>
      </w:pPr>
      <w:r>
        <w:rPr>
          <w:b/>
          <w:sz w:val="36"/>
        </w:rPr>
        <w:t>Сибирский Автодорожный Институт</w:t>
      </w:r>
    </w:p>
    <w:p w:rsidR="00F90F21" w:rsidRDefault="00F90F21">
      <w:pPr>
        <w:pStyle w:val="1"/>
        <w:spacing w:before="0" w:after="0"/>
        <w:ind w:firstLine="284"/>
        <w:jc w:val="center"/>
        <w:rPr>
          <w:b/>
          <w:color w:val="000080"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color w:val="000080"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i/>
          <w:color w:val="0000FF"/>
          <w:sz w:val="36"/>
        </w:rPr>
      </w:pPr>
      <w:r>
        <w:rPr>
          <w:i/>
          <w:color w:val="0000FF"/>
          <w:sz w:val="36"/>
        </w:rPr>
        <w:t xml:space="preserve">Кафедра АВТОМОБИЛИ </w:t>
      </w: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color w:val="0000FF"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color w:val="0000FF"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color w:val="0000FF"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  <w:r>
        <w:rPr>
          <w:b/>
          <w:i/>
          <w:sz w:val="36"/>
        </w:rPr>
        <w:t>Реферат на тему</w:t>
      </w:r>
      <w:r>
        <w:rPr>
          <w:b/>
          <w:i/>
          <w:sz w:val="36"/>
        </w:rPr>
        <w:sym w:font="Symbol" w:char="F03A"/>
      </w: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«Трактор МТЗ-82 и его </w:t>
      </w: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  <w:r>
        <w:rPr>
          <w:b/>
          <w:i/>
          <w:sz w:val="36"/>
        </w:rPr>
        <w:t>эксплуатационные материалы»</w:t>
      </w: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</w:p>
    <w:p w:rsidR="00F90F21" w:rsidRDefault="004834EA">
      <w:pPr>
        <w:pStyle w:val="1"/>
        <w:spacing w:before="0" w:after="0"/>
        <w:ind w:firstLine="284"/>
        <w:jc w:val="center"/>
        <w:rPr>
          <w:b/>
          <w:i/>
          <w:sz w:val="36"/>
        </w:rPr>
      </w:pPr>
      <w:r>
        <w:rPr>
          <w:b/>
          <w:noProof/>
          <w:snapToGrid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1.5pt;margin-top:18.4pt;width:287.7pt;height:220.3pt;z-index:251659264" o:allowincell="f">
            <v:imagedata r:id="rId4" o:title=""/>
            <w10:wrap type="square"/>
          </v:shape>
        </w:pict>
      </w: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</w:p>
    <w:p w:rsidR="00F90F21" w:rsidRDefault="00F90F21">
      <w:pPr>
        <w:pStyle w:val="1"/>
        <w:spacing w:before="0" w:after="0"/>
        <w:ind w:firstLine="284"/>
        <w:jc w:val="center"/>
        <w:rPr>
          <w:b/>
          <w:i/>
          <w:sz w:val="36"/>
        </w:rPr>
      </w:pPr>
    </w:p>
    <w:p w:rsidR="00F90F21" w:rsidRDefault="00F90F21">
      <w:pPr>
        <w:pStyle w:val="1"/>
        <w:spacing w:before="0" w:after="0"/>
        <w:ind w:left="5245"/>
        <w:rPr>
          <w:b/>
        </w:rPr>
      </w:pPr>
      <w:r>
        <w:rPr>
          <w:sz w:val="28"/>
        </w:rPr>
        <w:t>Выполнил</w:t>
      </w:r>
      <w:r>
        <w:rPr>
          <w:b/>
        </w:rPr>
        <w:sym w:font="Symbol" w:char="F03A"/>
      </w:r>
      <w:r>
        <w:rPr>
          <w:b/>
        </w:rPr>
        <w:t xml:space="preserve"> студент 31 ОД</w:t>
      </w:r>
    </w:p>
    <w:p w:rsidR="00F90F21" w:rsidRDefault="00F90F21">
      <w:pPr>
        <w:pStyle w:val="1"/>
        <w:spacing w:before="0" w:after="0"/>
        <w:ind w:left="5245"/>
        <w:rPr>
          <w:b/>
        </w:rPr>
      </w:pPr>
      <w:r>
        <w:rPr>
          <w:b/>
        </w:rPr>
        <w:t>Бурносов Денис</w:t>
      </w:r>
      <w:r>
        <w:rPr>
          <w:b/>
        </w:rPr>
        <w:tab/>
      </w:r>
    </w:p>
    <w:p w:rsidR="00F90F21" w:rsidRDefault="00F90F21">
      <w:pPr>
        <w:pStyle w:val="1"/>
        <w:spacing w:before="0" w:after="0"/>
        <w:ind w:left="5245"/>
        <w:rPr>
          <w:b/>
          <w:sz w:val="28"/>
        </w:rPr>
      </w:pPr>
      <w:r>
        <w:rPr>
          <w:b/>
          <w:sz w:val="28"/>
        </w:rPr>
        <w:t>Принял преподаватель</w:t>
      </w:r>
      <w:r>
        <w:rPr>
          <w:b/>
          <w:sz w:val="28"/>
        </w:rPr>
        <w:sym w:font="Symbol" w:char="F03A"/>
      </w:r>
    </w:p>
    <w:p w:rsidR="00F90F21" w:rsidRDefault="00F90F21">
      <w:pPr>
        <w:pStyle w:val="1"/>
        <w:spacing w:before="0" w:after="0"/>
        <w:ind w:left="5245"/>
        <w:rPr>
          <w:b/>
          <w:sz w:val="28"/>
        </w:rPr>
      </w:pPr>
      <w:r>
        <w:rPr>
          <w:b/>
          <w:sz w:val="28"/>
        </w:rPr>
        <w:t>Каня В.А.</w:t>
      </w: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pStyle w:val="1"/>
        <w:spacing w:before="0" w:after="0"/>
        <w:rPr>
          <w:b/>
          <w:sz w:val="28"/>
        </w:rPr>
      </w:pPr>
    </w:p>
    <w:p w:rsidR="00F90F21" w:rsidRDefault="00F90F21">
      <w:pPr>
        <w:widowControl w:val="0"/>
        <w:ind w:firstLine="284"/>
        <w:jc w:val="center"/>
        <w:rPr>
          <w:snapToGrid w:val="0"/>
          <w:sz w:val="24"/>
        </w:rPr>
      </w:pPr>
      <w:r>
        <w:rPr>
          <w:b/>
          <w:sz w:val="28"/>
        </w:rPr>
        <w:t>Омск 1999 г.</w:t>
      </w:r>
      <w:r w:rsidR="004834EA">
        <w:rPr>
          <w:noProof/>
          <w:sz w:val="24"/>
        </w:rPr>
        <w:pict>
          <v:shape id="_x0000_s1028" type="#_x0000_t75" style="position:absolute;left:0;text-align:left;margin-left:23.7pt;margin-top:124.5pt;width:174.75pt;height:108.75pt;z-index:251658240;mso-position-horizontal-relative:text;mso-position-vertical-relative:text" o:allowincell="f">
            <v:imagedata r:id="rId5" o:title=""/>
          </v:shape>
        </w:pict>
      </w:r>
      <w:r>
        <w:rPr>
          <w:snapToGrid w:val="0"/>
          <w:sz w:val="24"/>
        </w:rPr>
        <w:br w:type="page"/>
        <w:t>Введение.</w:t>
      </w:r>
    </w:p>
    <w:p w:rsidR="00F90F21" w:rsidRDefault="00F90F21">
      <w:pPr>
        <w:widowControl w:val="0"/>
        <w:ind w:firstLine="284"/>
        <w:jc w:val="center"/>
        <w:rPr>
          <w:snapToGrid w:val="0"/>
          <w:sz w:val="24"/>
        </w:rPr>
      </w:pPr>
    </w:p>
    <w:p w:rsidR="00F90F21" w:rsidRDefault="00F90F21">
      <w:pPr>
        <w:pStyle w:val="a3"/>
      </w:pPr>
      <w:r>
        <w:t>Все сельскохозяйственные тракторы и самоходные машины в зависимости от их типов, назначения и особенностей управления ими подразделяются на категории А, Б, В, Г, Д и Е.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А - колесные тракторы тягового класса до 1,4 (МТЗ-80, МТЗ-82, Т-40АМ, Т-25А1, самоходные шасси Т-16М);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Б - колесные тракторы тягового класса свыше 1,4 (К-701, К-700, Т-150К):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В - гусеничные тракторы (Т-4А, ДТ-75М, Т-150);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Г - самоходные машины с механической трансмиссией (зерноуборочные комбайны СК-5 "Нива" и СК-6 "Колос", комбайн самоходный кормоуборочный Е-281, косилка-плющилка самоходная Е-302, корне-уборочная самоходная машина РКС-6, корнеуборочная самоходная машина КС-6);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Д - самоходные машины с гидростатической трансмиссией (комбайны зерноуборочные "Дон-1500", "Дон-1200", комбайн самоходный кормоуборочный КСК-100, косилка-плющилка КПС-5Г, комбайн самоходный картофелеуборочный КСК-4-1, корнеуборочная самоходная машина КС-6В):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Е - мелиоративные и дорожно-строительные машины, в том числе экскаваторы с ковшом вместимостью до 0,65 м2 (бульдозеры, грейдеры, скреперы, экскаваторы).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b/>
          <w:snapToGrid w:val="0"/>
          <w:sz w:val="24"/>
        </w:rPr>
        <w:t>ОСНОВНЫЕ ТЕХНИЧЕСКИЕ ТРЕБОВАНИЯ К САМОДЕЛЬНЫМ ТРАКТОРАМ, ТРАКТОРНЫМ ПРИЦЕПАМ И ПОЛУПРИЦЕПАМ.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Трактор может быть выполнен в виде тягача или самоходного шасси (с кузовом на раме для перевозки грузов). Компоновка и расположение кабины должны обеспечивать хорошую обзорность при навеске машин, а также по фронту движения агрегата. При движении по дорогам общего пользования движители не должны повреждать дорожное полотно. Шины должны соответствовать допускаемой максимальной нагрузке и скорости движения трактора, самоходной сельскохозяйственной ма-. шины. Не допускаются порезы и разрывы, обнажающие корд, а также расслоение каркаса, отслоение протектора и боковины. Запрещается установка на одну ось шин различного размера и моделей. Тракторы должны иметь передачу заднего хода. Не допускаются работа трактора, не оборудованного стояночной тормозной системой и звуковым сигналом, а также использование самодельных деталей и узлов в механизмах рулевого управления и тормозной системы. Выпускная система двигателя должна иметь эффективный глушитель шума выхлопа и обеспечивать гашение искр в отработавших газах. На тракторе с системой запуска от пускового двигателя нужно блокировочное устройство, предотвращающее запуск при включенной передаче. Трактор должен быть оборудован внешними световыми приборами: двумя рабочими фарами ближнего света белого цвета, расположенными симметрично по отношению к вертикальной оси машины, передними фонарями с габаритными огнями белого цвета и указателями поворота оранжевого цвета, задними фонарями с габаритными огнями красного цвета и указателями поворота оранжевого цвета, сигналами торможения красного цвета, фонарем освещения номерного знака белого цвета. Тракторный прицеп и полуприцеп должны быть оборудованы рабочим тормозом с приводом, управляемым с места водителя. Они должны иметь стояночную тормозную систему с механическим приводом, удерживающую их с полным грузом в заторможенном состоянии на сухой дороге с твердым покрытием на уклоне не менее 20 о. Не допускается виляние прицепа во время движения по прямой на дорогах с твердым покрытием. Сцепная петля прицепа, полуприцепа должна соответствовать ГОСТ 2349-75. Прицеп, полуприцеп оборудуют фонарем освещения, номерным знаком, сигналом торможения, световозвращателями. Допускается длина тракторного поезда не более 12 м. Основные технические данные, которым должны удовлетворять самодельные тракторы, тракторные прицепы и полуприцепы, приведены ниже. Тракторы Номинальное тяговое усилие, кН неболее 14 Поперечный угол статической устойчивости, не менее 35 град. Наименьший радиус поворота, м не более 4,5 Транспортная скорость (при номинальной не более 20 частоте вращения коленчатого вала), км/ч Осевая нагрузка (для тракторов с машиной не более 60 на задней навеске), кН Нагрузка на управляемые колеса, кН не менее 0,2 эксплуатационной массы трактора Тормозная система должна обеспечивать: тормозной путь при холодных тормозах и не более 6,4 (2,1) скорости 20(10) км/ч. м непрямолинейность движения в процессе не более 0,5 торможения, м остановку и удержание трактора на уклоне неенее 16 не. % Люфт рулевого колеса при работающем двигателе не более 25 . град. Уровень шума. измеренный на расстоянии не более 95 5м от двигателя, дБ Размеры, мм: ширина не более 2500 высота не более 3800 Тракторные прицепы и полуприцепы Дорожный просвет под осями, мм не менее 3000 Осевая нагрузка. кН не более 60 Угол поперечной статической устойчивости с гручом (при его плотности 0,8 т/\г), град: прицепа не менее 30 полуприцепа не менее 25 Угол поворота дышла двухосного прицепа, град.не менее 38 Тормозной путь при скорости движения 20 км/ч, м не более 6.4 Ширина, мм не более 2500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ЭКСПЛУАТАЦИОННЫЕ МАТЕРИАЛЫ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b/>
          <w:i/>
          <w:snapToGrid w:val="0"/>
          <w:sz w:val="24"/>
        </w:rPr>
        <w:t>Топливо</w:t>
      </w:r>
      <w:r>
        <w:rPr>
          <w:snapToGrid w:val="0"/>
          <w:sz w:val="24"/>
        </w:rPr>
        <w:t xml:space="preserve">. Для работы тракторов используется дизельное топливо трех марок: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Л - летнее для эксплуатации при температуре окружающего воздуха выше 0 С 3 - зимнее с различной температурой застывания (для эксплуатации при температуре окружающего воздуха выше -2'0"С с температурой застывания -35"С. а также ниже -20 С с температурой застывания -45 С);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>А - арктическое для эксплуатации при температуре воздуха до-50 С. По содержанию серы дизельные топлива подразделяют на два вида: первый - массовая доля серы не более 0,2 'о, второй - не более 0,5 о (для топлива марки А - не более 0,4 о).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 В условном обозначении летнего дизельного топлива учитываются содержание серы и температура вспышки (например: Л - 0,5-40), зимнего - содержание серы и температура застывания (3 - 0,2-45), арктического - только содержание серы (А - 0,2). </w:t>
      </w:r>
    </w:p>
    <w:p w:rsidR="00F90F21" w:rsidRDefault="00F90F21">
      <w:pPr>
        <w:widowControl w:val="0"/>
        <w:ind w:firstLine="284"/>
        <w:rPr>
          <w:b/>
          <w:i/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b/>
          <w:i/>
          <w:snapToGrid w:val="0"/>
          <w:sz w:val="24"/>
        </w:rPr>
        <w:t>Масла и смазки</w:t>
      </w:r>
      <w:r>
        <w:rPr>
          <w:snapToGrid w:val="0"/>
          <w:sz w:val="24"/>
        </w:rPr>
        <w:t>. Моторные масла независимо от их состава и свойств обозначают буквой М (моторное).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 В зависимости от области применения они подразделяются на группы и подгруппы (приведены в скобках), обозначаемые буквами: А, Б, (Б1, Б2), В(В1, В2),Г(Г1,Г2),Д, Е.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Индекс после буквенного обозначения подгруппы означает: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1 - для карбюраторных двигателей,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2 - для дизельных.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Масла групп В2 и Г2 практически полностью обеспечивают потребность парка сельскохозяйственных тракторов и самоходных машин (табл.}).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>Пример обозначения моторного масла: М-</w:t>
      </w:r>
      <w:r>
        <w:rPr>
          <w:snapToGrid w:val="0"/>
          <w:sz w:val="24"/>
          <w:lang w:val="en-US"/>
        </w:rPr>
        <w:t>10</w:t>
      </w:r>
      <w:r>
        <w:rPr>
          <w:snapToGrid w:val="0"/>
          <w:sz w:val="24"/>
        </w:rPr>
        <w:t>Гж. Цифра 10 характеризует класс вязкости масла, для которого кинематическая вязкость при 100 С нормируется в пределах от 9,5 до 1 1,5 сантистокс. Буква Г с индексами означает, что масло предназначено для форсированных дизелей (индекс "2") автомобилей КамАЗ и тракторов типа К-700 (индекс "К").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 Для каждого типа двигателя необходимо применять только рекомендуемые инструкцией масла, в противном случае неизбежны неоправданно высокие затраты на дефицитные и дорогостоящие масла (с завышенным содержанием присадки) или чрезмерно повышенные ичиосы детален двигателя, снижение ею моторесурса и повышение расхода масла (при испольчовании масел с пониженными эксплуатационными свойствами).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Допускастся смешение масел одной группы, но недопустимо смешение, масел различных групп, а также зимних и летних.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Все масла с присадками очень чувствительны к действию воды - попадание в масло даже очень небольших (десятых долей) процентов влаги резко снижает содержание присадки и ухудшает их эксплуатационные свонства.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Маркировка трансмиссионного масла составляется из сочетания заглавных букв Т (трансмиссионное). А (автомобильное) или С (масло получено из сернистой нефти), строчных п '(присадка) или д ( дистиллят-нос) и числового значения кинематической вязкости в сантистоксах при температуре 100 С. Буква В после обозначения вязкости означает, что масло создано улучшением свойств ранее выпускаемого и является его модификацией.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ГОСТ 17479.2-85 предусматривает в обозначении трансмиссионных масел буквенные аббревиатуры ГМ (трансмиссионное масло), цифры. показывающие группу масла по содержанию присадок и класс вязкости. Пример обозначения: ТС-3-1Н -трансмиссионное масло 3-й группы </w:t>
      </w:r>
      <w:r>
        <w:rPr>
          <w:snapToGrid w:val="0"/>
          <w:sz w:val="24"/>
          <w:lang w:val="en-US"/>
        </w:rPr>
        <w:t>IV</w:t>
      </w:r>
      <w:r>
        <w:rPr>
          <w:snapToGrid w:val="0"/>
          <w:sz w:val="24"/>
        </w:rPr>
        <w:t xml:space="preserve">-го класса вязкости.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В гидросистемах некоторых тракторов кроме моторного используют индустриальные масла И-20Л. И-ЗОА (И -- индустриальное, цифра -кинематическая вязкость при 50"С) и гидравлическое масло М1Е-46В. </w:t>
      </w:r>
    </w:p>
    <w:p w:rsidR="00F90F21" w:rsidRDefault="00F90F21">
      <w:pPr>
        <w:pStyle w:val="a3"/>
      </w:pPr>
      <w:r>
        <w:t xml:space="preserve">Для смазывания трущихся поверхностей деталей тракторов в трудно-герметизируемых узлах применяют антифрикционные смазки Литол-24. ЦИАТИМ-201. № 158. синтетический и жировой солидолы. </w:t>
      </w:r>
    </w:p>
    <w:p w:rsidR="00F90F21" w:rsidRDefault="00F90F21">
      <w:pPr>
        <w:widowControl w:val="0"/>
        <w:ind w:firstLine="284"/>
        <w:rPr>
          <w:b/>
          <w:i/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b/>
          <w:i/>
          <w:snapToGrid w:val="0"/>
          <w:sz w:val="24"/>
        </w:rPr>
        <w:t>Охлаждающие жидкости</w:t>
      </w:r>
      <w:r>
        <w:rPr>
          <w:snapToGrid w:val="0"/>
          <w:sz w:val="24"/>
        </w:rPr>
        <w:t xml:space="preserve">. В системы охлаждения тракторов заливают мягкую воду или низкозамерзающие жидкости - антифризы.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Стандартные антифризы марок 40 и 65, Тосол-40 и Тосол-65 имеют температуру замерзания соответственно -40 С и -65 С. </w:t>
      </w:r>
    </w:p>
    <w:p w:rsidR="00F90F21" w:rsidRDefault="00F90F21">
      <w:pPr>
        <w:widowControl w:val="0"/>
        <w:ind w:firstLine="284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Двигатель. Гидравлическая система. Масло (периодичность замены,ч)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 М-10Г2(летом) М-8Г2с М-10В2(летом) М-8В2(зимой)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ТАп-15В(ТМ-3-18) ТЭп-15(ТМ-2-18)(всесезонно) 2000 ЮМЗ-6 и модификации М-10В2(летом) М-8В2(зимой) 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Муфты сцепления, коробка передач, задний мост : М-10В2(всесезонно) 1000 М-10В2(летом) М-8В2(зимой) 1 раз в год МТЗ-100/102 М-10Г2(летом) М-8Г2(зимой) 250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Передний мост: ТАп-15В(ТМ-3-18) ТЭп-15(ТМ-2-18)(всесезонно) 1 раз в год Т-150.150К М-10Г2к М-10Г2(летом) М-8Г2к М-8Г2(зимой) 250 250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Коробка передач и редуктор ВОМ: М-10В2(летом),М-8В2(зимой)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Колессные редукторыи ведущие мосты, ходовая часть: ТАп-15В(ТМ-3-18) ТЭп-15(ТМ-2-18)(всесезонно) 2000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 xml:space="preserve">Картер главнойи конечной передач: ТАп-15В(ТМ-3-18) ТЭп-15(ТМ-2-18), М-10В2(всесезонно) 1 раз в год То же М-10В2(летом) М-8В2(зимой) МГЕ-46В 1 раз в 2 года ДТ-75М 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  <w:r>
        <w:rPr>
          <w:snapToGrid w:val="0"/>
          <w:sz w:val="24"/>
        </w:rPr>
        <w:t>Гидротрансформатор: веретенное масло АУ, индустриальное масло И-12А, М-8В2 и М-8Г2(летом) 2000 2000 Т-4А и модификации М-10Г2(летом) М-8Г2(зимой) М-10В2(летом) М-8В2(зимой) 500 250 ТАп-15В, ТЭп-15(всесезонно), ТСп-10 (ниже -30С) 1000 М-10В2(летом), М-8А, М-8В2(зимой) 2000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ОБКАТКА ТРАКТОРОВ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</w:t>
      </w:r>
      <w:r>
        <w:rPr>
          <w:snapToGrid w:val="0"/>
          <w:sz w:val="24"/>
        </w:rPr>
        <w:t xml:space="preserve"> Новые или отремонтированные тракторы подвергают эксплуатационной обкатке. Во время обкатки при постепенном увеличении нагрузки происходит приработка рабочих поверхностей деталей друг к другу.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Обкатка выполняется в три этапа: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1) на холостом ходу,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2) на холостом ходу по передачам;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3) под различными нагрузками.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Перед обкаткой смазывают все механизмы и узлы, проверяют их крепление, а также уровень масла во всех емкостях, давление в шинах, заправляют трактор топливом и водой, при необходимости регулируют натяжение ремней привода вентилятора, генератора и компрессора, механизмы управления. Обкатку двигателя на холостом ходу проводят в течение 15...20 минут, при этом первые 5 мин он должен работать на минимальных оборотах, затем их постепенно увеличивают до максимальных. Во время работы двигатель тщательно прослушивают, устанавливают отсутствие течи топлива , воды и масла, проверяют плотность соединения в трубопроводах и фланцах, следят за показаниями контрольно-измерительных приборов.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Обкатку трактора на холостом ходу начинают с обкатки раздельно-агрегатной гидросистемы. На трактор навешиваю» сельскохозяйственное орудие массой 100...200 кг (на тракторы тяговых классов 3, 4 и 5 - 400...600 кг). Включив насос гидросистемы, обкатыпают ее в течение 10 мин при средних оборотах двигателя, а затем 10...15 мин при максимальных. При этом периодически поднимают и опускают механизм навески, перемещая рукоятку распределителя в соответствующие положения.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Из положения "Подъем" и "Опускание" в конце рабочего хода рукоятки должна автоматически возвращаться в нейтральное положение, а подъем механизма навески должен происходить плавно, без дрожания.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Температура масла в гидросистеме при обкатке должна быть 40...50 С.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Сущность обкатки трактора под нагрузкой состоит в том, что нагрузка на крюке трактора постепенно увеличивается от минимальной до максимальной. При этом не рекомендуется обкатывать в условиях бездорожья, по глубокому снегу, так как в этих случаях трудно обеспечивать равномерность загрузки трактора, а также выявлять и устранять дефекты. Загружают трактор, как правило, с помощью сельскохозяйственных машин, начиная с малоэнергоемких операций (транспортирование, боронование) и заканчивая энергоемкими (лущение, культивация, пахота и др.). При этом для регулирования нагрузки изменяют ширину захвата агрегатируемых машин. </w:t>
      </w:r>
    </w:p>
    <w:p w:rsidR="00F90F21" w:rsidRDefault="00F90F2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После окончания обкатки проводят контрольный осмотр трактора и заменяют масло во всех картерах двигателя и трансмиссии согласно таблице смазки. Необходимость смены масла вызывается его сильным загрязнением частицами металла, появляющимися в результате приработки деталей. Кроме того, выполняют все операции первого технического обслуживания. </w:t>
      </w:r>
    </w:p>
    <w:p w:rsidR="00F90F21" w:rsidRDefault="00F90F21">
      <w:pPr>
        <w:widowControl w:val="0"/>
        <w:rPr>
          <w:snapToGrid w:val="0"/>
          <w:sz w:val="24"/>
        </w:rPr>
      </w:pPr>
    </w:p>
    <w:p w:rsidR="00F90F21" w:rsidRDefault="00F90F21">
      <w:pPr>
        <w:pStyle w:val="H2"/>
        <w:jc w:val="center"/>
      </w:pPr>
      <w:r>
        <w:rPr>
          <w:color w:val="800000"/>
        </w:rPr>
        <w:br w:type="page"/>
        <w:t>Трактор колесный универсально-пропашной,</w:t>
      </w:r>
      <w:r>
        <w:rPr>
          <w:color w:val="800000"/>
        </w:rPr>
        <w:br/>
        <w:t>повышенной проходимости</w:t>
      </w:r>
    </w:p>
    <w:p w:rsidR="00F90F21" w:rsidRDefault="004834EA">
      <w:pPr>
        <w:pStyle w:val="H3"/>
        <w:jc w:val="center"/>
      </w:pPr>
      <w:r>
        <w:rPr>
          <w:noProof/>
          <w:sz w:val="24"/>
        </w:rPr>
        <w:pict>
          <v:shape id="_x0000_s1026" type="#_x0000_t75" style="position:absolute;left:0;text-align:left;margin-left:77.1pt;margin-top:41.9pt;width:271.5pt;height:168.95pt;z-index:251656192" o:allowincell="f">
            <v:imagedata r:id="rId6" o:title=""/>
            <w10:wrap type="topAndBottom"/>
          </v:shape>
        </w:pict>
      </w:r>
      <w:r w:rsidR="00F90F21">
        <w:t>МТЗ-82</w:t>
      </w:r>
      <w:r w:rsidR="00F90F21">
        <w:rPr>
          <w:rStyle w:val="Typewriter"/>
          <w:rFonts w:ascii="Times New Roman" w:hAnsi="Times New Roman"/>
          <w:color w:val="000080"/>
        </w:rPr>
        <w:t xml:space="preserve"> (Модификация МТЗ-80)</w:t>
      </w:r>
    </w:p>
    <w:p w:rsidR="00F90F21" w:rsidRDefault="00F90F21">
      <w:pPr>
        <w:pStyle w:val="H1"/>
      </w:pPr>
    </w:p>
    <w:p w:rsidR="00F90F21" w:rsidRDefault="00F90F21">
      <w:pPr>
        <w:pStyle w:val="H3"/>
      </w:pPr>
      <w:r>
        <w:rPr>
          <w:rStyle w:val="Typewriter"/>
          <w:rFonts w:ascii="Times New Roman" w:hAnsi="Times New Roman"/>
        </w:rPr>
        <w:t xml:space="preserve">Класс - </w:t>
      </w:r>
      <w:r>
        <w:rPr>
          <w:color w:val="000080"/>
        </w:rPr>
        <w:t xml:space="preserve">1,4 </w:t>
      </w:r>
      <w:r>
        <w:br/>
      </w:r>
      <w:r>
        <w:rPr>
          <w:rStyle w:val="Typewriter"/>
          <w:rFonts w:ascii="Times New Roman" w:hAnsi="Times New Roman"/>
        </w:rPr>
        <w:t xml:space="preserve">Предприятие-изготовитель : </w:t>
      </w:r>
      <w:r>
        <w:rPr>
          <w:color w:val="000080"/>
        </w:rPr>
        <w:t xml:space="preserve">АО "Минский тракторный завод", Беларусь </w:t>
      </w:r>
      <w:r>
        <w:br/>
      </w:r>
      <w:r>
        <w:rPr>
          <w:rStyle w:val="Typewriter"/>
          <w:rFonts w:ascii="Times New Roman" w:hAnsi="Times New Roman"/>
        </w:rPr>
        <w:t>Назначение и особенности применения :</w:t>
      </w:r>
      <w:r>
        <w:rPr>
          <w:color w:val="000080"/>
        </w:rPr>
        <w:t xml:space="preserve"> Весь комплекс сельскохозяйственных работ, включая возделывание и уборку пропашных культур. Крупные хозяйства, имеющие более 400га пашни и средние хозяйства имеющие более 100га пашни. </w:t>
      </w:r>
      <w:r>
        <w:br/>
      </w:r>
      <w:r>
        <w:rPr>
          <w:rStyle w:val="Typewriter"/>
          <w:rFonts w:ascii="Times New Roman" w:hAnsi="Times New Roman"/>
        </w:rPr>
        <w:t xml:space="preserve">Приоритетность - </w:t>
      </w:r>
      <w:r>
        <w:rPr>
          <w:color w:val="000080"/>
        </w:rPr>
        <w:t xml:space="preserve">Первая. </w:t>
      </w:r>
      <w:r>
        <w:br/>
      </w:r>
      <w:r>
        <w:rPr>
          <w:rStyle w:val="Typewriter"/>
          <w:rFonts w:ascii="Times New Roman" w:hAnsi="Times New Roman"/>
        </w:rPr>
        <w:t xml:space="preserve">Рекомендации - </w:t>
      </w:r>
      <w:r>
        <w:rPr>
          <w:color w:val="000080"/>
        </w:rPr>
        <w:t xml:space="preserve">Продолжить импорт. Организовать производство в РФ. </w:t>
      </w:r>
      <w:r>
        <w:br/>
      </w:r>
    </w:p>
    <w:p w:rsidR="00F90F21" w:rsidRDefault="00F90F21">
      <w:pPr>
        <w:pStyle w:val="H3"/>
        <w:jc w:val="center"/>
      </w:pPr>
      <w:r>
        <w:rPr>
          <w:color w:val="800080"/>
        </w:rPr>
        <w:br w:type="page"/>
        <w:t>Показатели использования.</w:t>
      </w:r>
    </w:p>
    <w:tbl>
      <w:tblPr>
        <w:tblW w:w="0" w:type="auto"/>
        <w:tblInd w:w="-2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483"/>
        <w:gridCol w:w="1090"/>
        <w:gridCol w:w="1393"/>
        <w:gridCol w:w="1393"/>
      </w:tblGrid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H4"/>
              <w:jc w:val="center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t xml:space="preserve">Название показателя 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 xml:space="preserve">Обозн. 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Единица</w:t>
            </w:r>
            <w:r>
              <w:rPr>
                <w:b/>
              </w:rPr>
              <w:br/>
              <w:t>измерения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  <w:rPr>
                <w:b/>
              </w:rPr>
            </w:pPr>
            <w:r>
              <w:rPr>
                <w:b/>
              </w:rPr>
              <w:t>Эксплуатац. мощность двигателя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N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57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кВт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Консрукционная масса трактора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М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3.4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тонн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Диапазон рабочих скоростей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V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0.5 - 4.2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м/с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Макс. транспортная скорость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Е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9.2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м/с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Колесная формула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Hk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4К4а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--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Коллея передних колес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Кп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1350-1800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мм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Коллея задних колес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Кз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1400-2100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мм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Агротехнический просвет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h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645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мм</w:t>
            </w:r>
          </w:p>
        </w:tc>
      </w:tr>
      <w:tr w:rsidR="00F90F21">
        <w:tc>
          <w:tcPr>
            <w:tcW w:w="5483" w:type="dxa"/>
            <w:vAlign w:val="center"/>
          </w:tcPr>
          <w:p w:rsidR="00F90F21" w:rsidRDefault="00F90F21">
            <w:pPr>
              <w:pStyle w:val="1"/>
            </w:pPr>
            <w:r>
              <w:t>Грузоподъем. задней навесной системы</w:t>
            </w:r>
          </w:p>
        </w:tc>
        <w:tc>
          <w:tcPr>
            <w:tcW w:w="1090" w:type="dxa"/>
            <w:vAlign w:val="center"/>
          </w:tcPr>
          <w:p w:rsidR="00F90F21" w:rsidRDefault="00F90F21">
            <w:pPr>
              <w:pStyle w:val="1"/>
            </w:pPr>
            <w:r>
              <w:t>Г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16</w:t>
            </w:r>
          </w:p>
        </w:tc>
        <w:tc>
          <w:tcPr>
            <w:tcW w:w="1393" w:type="dxa"/>
            <w:vAlign w:val="center"/>
          </w:tcPr>
          <w:p w:rsidR="00F90F21" w:rsidRDefault="00F90F21">
            <w:pPr>
              <w:pStyle w:val="1"/>
            </w:pPr>
            <w:r>
              <w:t>кН</w:t>
            </w:r>
          </w:p>
        </w:tc>
      </w:tr>
    </w:tbl>
    <w:p w:rsidR="00F90F21" w:rsidRDefault="00F90F21">
      <w:pPr>
        <w:pStyle w:val="1"/>
      </w:pPr>
    </w:p>
    <w:p w:rsidR="00F90F21" w:rsidRDefault="00F90F21"/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4834EA">
      <w:r>
        <w:pict>
          <v:shape id="_x0000_s1027" type="#_x0000_t75" style="position:absolute;margin-left:0;margin-top:0;width:179.25pt;height:137.25pt;z-index:251657216" o:allowincell="f">
            <v:imagedata r:id="rId4" o:title=""/>
            <w10:wrap type="square"/>
          </v:shape>
        </w:pict>
      </w:r>
      <w:r w:rsidR="00F90F21">
        <w:rPr>
          <w:rStyle w:val="Typewriter"/>
          <w:b/>
          <w:sz w:val="28"/>
        </w:rPr>
        <w:t>Универсально-пропашные тракторы МТЗ-80, МТЗ-82</w:t>
      </w:r>
      <w:r w:rsidR="00F90F21">
        <w:rPr>
          <w:rStyle w:val="Typewriter"/>
          <w:b/>
          <w:sz w:val="28"/>
        </w:rPr>
        <w:br/>
      </w:r>
      <w:r w:rsidR="00F90F21">
        <w:rPr>
          <w:rStyle w:val="Typewriter"/>
        </w:rPr>
        <w:t>Назначение - для работ по уходу и уборке пропашных культур с навесными, полунавесными и прицепными машинами, а также для транспортных работ и привода стационарных машин. Изготовитель - Минский тракторный завод (1974-95).</w:t>
      </w:r>
      <w:r w:rsidR="00F90F21">
        <w:rPr>
          <w:rStyle w:val="Typewriter"/>
        </w:rPr>
        <w:br/>
      </w:r>
      <w:r w:rsidR="00F90F21">
        <w:t>Общее количество выпущенных тракторов......................1496200</w:t>
      </w:r>
      <w:r w:rsidR="00F90F21">
        <w:br/>
        <w:t>Мощность двигателя, л.с. (кВт)..........................................80 (57)</w:t>
      </w:r>
      <w:r w:rsidR="00F90F21">
        <w:br/>
        <w:t>Конструктивная масса , кг............................................3160(3370)</w:t>
      </w:r>
      <w:r w:rsidR="00F90F21">
        <w:br/>
        <w:t>Число передач вперед/назад ....................................................22/8</w:t>
      </w:r>
      <w:r w:rsidR="00F90F21">
        <w:br/>
        <w:t>Диапазон скоростей движения вперед км/ч....................0,6-33,4.</w:t>
      </w: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snapToGrid w:val="0"/>
          <w:sz w:val="24"/>
        </w:rPr>
      </w:pPr>
    </w:p>
    <w:p w:rsidR="00F90F21" w:rsidRDefault="00F90F21">
      <w:pPr>
        <w:widowControl w:val="0"/>
        <w:ind w:firstLine="284"/>
        <w:rPr>
          <w:b/>
          <w:snapToGrid w:val="0"/>
          <w:sz w:val="32"/>
        </w:rPr>
      </w:pPr>
      <w:r>
        <w:rPr>
          <w:b/>
          <w:snapToGrid w:val="0"/>
          <w:sz w:val="28"/>
        </w:rPr>
        <w:t>Вся информация взята из интернета (аудитория 259 СибАДИ)</w:t>
      </w:r>
      <w:bookmarkStart w:id="0" w:name="_GoBack"/>
      <w:bookmarkEnd w:id="0"/>
    </w:p>
    <w:sectPr w:rsidR="00F90F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DC8"/>
    <w:rsid w:val="004834EA"/>
    <w:rsid w:val="006E22DE"/>
    <w:rsid w:val="00A04DC8"/>
    <w:rsid w:val="00F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221E14A-8C7A-4A94-9053-0301A4C1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ind w:firstLine="284"/>
    </w:pPr>
    <w:rPr>
      <w:snapToGrid w:val="0"/>
      <w:sz w:val="24"/>
    </w:rPr>
  </w:style>
  <w:style w:type="paragraph" w:customStyle="1" w:styleId="1">
    <w:name w:val="Обычный1"/>
    <w:pPr>
      <w:widowControl w:val="0"/>
      <w:spacing w:before="100" w:after="100"/>
    </w:pPr>
    <w:rPr>
      <w:snapToGrid w:val="0"/>
      <w:sz w:val="24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H1">
    <w:name w:val="H1"/>
    <w:basedOn w:val="1"/>
    <w:next w:val="1"/>
    <w:pPr>
      <w:keepNext/>
      <w:widowControl/>
      <w:outlineLvl w:val="1"/>
    </w:pPr>
    <w:rPr>
      <w:b/>
      <w:kern w:val="36"/>
      <w:sz w:val="48"/>
    </w:rPr>
  </w:style>
  <w:style w:type="paragraph" w:customStyle="1" w:styleId="H2">
    <w:name w:val="H2"/>
    <w:basedOn w:val="1"/>
    <w:next w:val="1"/>
    <w:pPr>
      <w:keepNext/>
      <w:widowControl/>
      <w:outlineLvl w:val="2"/>
    </w:pPr>
    <w:rPr>
      <w:b/>
      <w:sz w:val="36"/>
    </w:rPr>
  </w:style>
  <w:style w:type="paragraph" w:customStyle="1" w:styleId="H3">
    <w:name w:val="H3"/>
    <w:basedOn w:val="1"/>
    <w:next w:val="1"/>
    <w:pPr>
      <w:keepNext/>
      <w:widowControl/>
      <w:outlineLvl w:val="3"/>
    </w:pPr>
    <w:rPr>
      <w:b/>
      <w:sz w:val="28"/>
    </w:rPr>
  </w:style>
  <w:style w:type="paragraph" w:customStyle="1" w:styleId="H4">
    <w:name w:val="H4"/>
    <w:basedOn w:val="1"/>
    <w:next w:val="1"/>
    <w:pPr>
      <w:keepNext/>
      <w:widowControl/>
      <w:outlineLvl w:val="4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СибАДИ</Company>
  <LinksUpToDate>false</LinksUpToDate>
  <CharactersWithSpaces>14197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Махмутов</dc:creator>
  <cp:keywords/>
  <cp:lastModifiedBy>admin</cp:lastModifiedBy>
  <cp:revision>2</cp:revision>
  <dcterms:created xsi:type="dcterms:W3CDTF">2014-02-13T17:32:00Z</dcterms:created>
  <dcterms:modified xsi:type="dcterms:W3CDTF">2014-02-13T17:32:00Z</dcterms:modified>
</cp:coreProperties>
</file>