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B7C" w:rsidRDefault="00FD4B7C" w:rsidP="00FD4B7C">
      <w:pPr>
        <w:ind w:right="-5"/>
        <w:jc w:val="center"/>
      </w:pPr>
      <w:r>
        <w:t>Міністерство транспорту України</w:t>
      </w:r>
    </w:p>
    <w:p w:rsidR="00FD4B7C" w:rsidRDefault="00FD4B7C" w:rsidP="00FD4B7C">
      <w:pPr>
        <w:ind w:right="-5"/>
        <w:jc w:val="center"/>
      </w:pPr>
      <w:r>
        <w:t>Київський університет економіки і технологій транспорту</w:t>
      </w:r>
    </w:p>
    <w:p w:rsidR="00FD4B7C" w:rsidRPr="009B60C2" w:rsidRDefault="00FD4B7C" w:rsidP="00FD4B7C">
      <w:pPr>
        <w:spacing w:before="1200"/>
        <w:ind w:right="-5"/>
        <w:jc w:val="center"/>
        <w:rPr>
          <w:szCs w:val="28"/>
        </w:rPr>
      </w:pPr>
      <w:bookmarkStart w:id="0" w:name="_Toc531353287"/>
      <w:r w:rsidRPr="009B60C2">
        <w:rPr>
          <w:szCs w:val="28"/>
        </w:rPr>
        <w:t>Кафедра: “</w:t>
      </w:r>
      <w:r w:rsidR="00EB5A72">
        <w:rPr>
          <w:szCs w:val="28"/>
        </w:rPr>
        <w:t>Економіка підприємств транспорту</w:t>
      </w:r>
      <w:r w:rsidRPr="009B60C2">
        <w:rPr>
          <w:szCs w:val="28"/>
        </w:rPr>
        <w:t>”</w:t>
      </w:r>
      <w:bookmarkEnd w:id="0"/>
    </w:p>
    <w:p w:rsidR="00FD4B7C" w:rsidRPr="009B60C2" w:rsidRDefault="00FD4B7C" w:rsidP="00FD4B7C">
      <w:pPr>
        <w:pStyle w:val="a5"/>
        <w:ind w:right="-5" w:firstLine="0"/>
        <w:rPr>
          <w:sz w:val="28"/>
          <w:szCs w:val="28"/>
        </w:rPr>
      </w:pPr>
      <w:r w:rsidRPr="009B60C2">
        <w:rPr>
          <w:sz w:val="28"/>
          <w:szCs w:val="28"/>
        </w:rPr>
        <w:t>Контрольна робота</w:t>
      </w:r>
      <w:r w:rsidRPr="009B60C2">
        <w:rPr>
          <w:sz w:val="28"/>
          <w:szCs w:val="28"/>
        </w:rPr>
        <w:br/>
        <w:t>з предмету: “ Транспортні коридори”</w:t>
      </w:r>
    </w:p>
    <w:p w:rsidR="00FD4B7C" w:rsidRPr="009B60C2" w:rsidRDefault="00FD4B7C" w:rsidP="00FD4B7C">
      <w:pPr>
        <w:spacing w:before="4560"/>
        <w:ind w:right="-5"/>
        <w:jc w:val="right"/>
        <w:rPr>
          <w:szCs w:val="28"/>
        </w:rPr>
      </w:pPr>
      <w:r w:rsidRPr="009B60C2">
        <w:rPr>
          <w:szCs w:val="28"/>
        </w:rPr>
        <w:t>Перевірив: доцент к.е.н.</w:t>
      </w:r>
      <w:r w:rsidRPr="009B60C2">
        <w:rPr>
          <w:szCs w:val="28"/>
        </w:rPr>
        <w:br/>
      </w:r>
      <w:r w:rsidRPr="009B60C2">
        <w:rPr>
          <w:rFonts w:ascii="Monotype Corsiva" w:hAnsi="Monotype Corsiva"/>
          <w:sz w:val="36"/>
          <w:szCs w:val="36"/>
        </w:rPr>
        <w:t>В. П.</w:t>
      </w:r>
      <w:r>
        <w:rPr>
          <w:rFonts w:ascii="Monotype Corsiva" w:hAnsi="Monotype Corsiva"/>
          <w:sz w:val="36"/>
          <w:szCs w:val="36"/>
        </w:rPr>
        <w:t> </w:t>
      </w:r>
      <w:r w:rsidRPr="009B60C2">
        <w:rPr>
          <w:rFonts w:ascii="Monotype Corsiva" w:hAnsi="Monotype Corsiva"/>
          <w:sz w:val="36"/>
          <w:szCs w:val="36"/>
        </w:rPr>
        <w:t>Гудкова</w:t>
      </w:r>
      <w:r w:rsidRPr="009B60C2">
        <w:rPr>
          <w:szCs w:val="28"/>
        </w:rPr>
        <w:br/>
        <w:t>Розробив: ст. заоч. ф. н.</w:t>
      </w:r>
      <w:r w:rsidRPr="009B60C2">
        <w:rPr>
          <w:szCs w:val="28"/>
        </w:rPr>
        <w:br/>
        <w:t>гр.5-МО-2</w:t>
      </w:r>
      <w:r w:rsidRPr="009B60C2">
        <w:rPr>
          <w:szCs w:val="28"/>
        </w:rPr>
        <w:br/>
      </w:r>
      <w:r w:rsidRPr="009B60C2">
        <w:rPr>
          <w:rFonts w:ascii="Monotype Corsiva" w:hAnsi="Monotype Corsiva"/>
          <w:sz w:val="36"/>
          <w:szCs w:val="36"/>
        </w:rPr>
        <w:t>Д. О. Мартиненко</w:t>
      </w:r>
      <w:r w:rsidRPr="009B60C2">
        <w:rPr>
          <w:szCs w:val="28"/>
        </w:rPr>
        <w:br/>
        <w:t>Шифр:99-МО-203</w:t>
      </w:r>
    </w:p>
    <w:p w:rsidR="00FD4B7C" w:rsidRPr="003C1624" w:rsidRDefault="00FD4B7C" w:rsidP="00FD4B7C">
      <w:pPr>
        <w:overflowPunct w:val="0"/>
        <w:spacing w:before="2280" w:line="360" w:lineRule="auto"/>
        <w:ind w:right="-5"/>
        <w:jc w:val="center"/>
        <w:textAlignment w:val="baseline"/>
        <w:rPr>
          <w:rFonts w:ascii="Times New Roman CYR" w:hAnsi="Times New Roman CYR"/>
        </w:rPr>
      </w:pPr>
      <w:r>
        <w:rPr>
          <w:rFonts w:ascii="Times New Roman CYR" w:hAnsi="Times New Roman CYR"/>
        </w:rPr>
        <w:t>2004</w:t>
      </w:r>
    </w:p>
    <w:p w:rsidR="00FD4B7C" w:rsidRPr="002F1E5A" w:rsidRDefault="00FD4B7C" w:rsidP="00FD4B7C">
      <w:pPr>
        <w:spacing w:after="600"/>
        <w:ind w:left="0" w:firstLine="0"/>
        <w:jc w:val="center"/>
        <w:rPr>
          <w:b/>
        </w:rPr>
      </w:pPr>
      <w:r>
        <w:br w:type="page"/>
      </w:r>
      <w:bookmarkStart w:id="1" w:name="_Toc66678146"/>
      <w:r w:rsidRPr="002F1E5A">
        <w:rPr>
          <w:b/>
        </w:rPr>
        <w:t>План</w:t>
      </w:r>
      <w:bookmarkEnd w:id="1"/>
    </w:p>
    <w:p w:rsidR="00FD4B7C" w:rsidRDefault="00FD4B7C" w:rsidP="00FD4B7C">
      <w:pPr>
        <w:pStyle w:val="10"/>
        <w:tabs>
          <w:tab w:val="right" w:leader="dot" w:pos="9629"/>
        </w:tabs>
        <w:rPr>
          <w:noProof/>
          <w:sz w:val="24"/>
          <w:szCs w:val="24"/>
          <w:lang w:val="ru-RU"/>
        </w:rPr>
      </w:pPr>
      <w:r>
        <w:rPr>
          <w:noProof/>
        </w:rPr>
        <w:t>1. Розвиток швидкісного руху на ділянках міжнародного транспортного коридору Росії Білорусії.</w:t>
      </w:r>
      <w:r>
        <w:rPr>
          <w:noProof/>
        </w:rPr>
        <w:tab/>
      </w:r>
      <w:r w:rsidR="004E1811">
        <w:rPr>
          <w:noProof/>
        </w:rPr>
        <w:t>3</w:t>
      </w:r>
    </w:p>
    <w:p w:rsidR="00FD4B7C" w:rsidRDefault="00FD4B7C" w:rsidP="00FD4B7C">
      <w:pPr>
        <w:pStyle w:val="10"/>
        <w:tabs>
          <w:tab w:val="right" w:leader="dot" w:pos="9629"/>
        </w:tabs>
        <w:rPr>
          <w:noProof/>
          <w:sz w:val="24"/>
          <w:szCs w:val="24"/>
          <w:lang w:val="ru-RU"/>
        </w:rPr>
      </w:pPr>
      <w:r>
        <w:rPr>
          <w:noProof/>
        </w:rPr>
        <w:t>2. Розвиток швидкісного руху на ділянках міжнародного транспортного коридору Словаччини, Чехії, Угорщини, Румунії і Молдови.</w:t>
      </w:r>
      <w:r>
        <w:rPr>
          <w:noProof/>
        </w:rPr>
        <w:tab/>
      </w:r>
      <w:r w:rsidR="004E1811">
        <w:rPr>
          <w:noProof/>
        </w:rPr>
        <w:t>5</w:t>
      </w:r>
    </w:p>
    <w:p w:rsidR="00FD4B7C" w:rsidRDefault="00FD4B7C" w:rsidP="00FD4B7C">
      <w:pPr>
        <w:pStyle w:val="10"/>
        <w:tabs>
          <w:tab w:val="right" w:leader="dot" w:pos="9629"/>
        </w:tabs>
        <w:rPr>
          <w:noProof/>
          <w:sz w:val="24"/>
          <w:szCs w:val="24"/>
          <w:lang w:val="ru-RU"/>
        </w:rPr>
      </w:pPr>
      <w:r>
        <w:rPr>
          <w:noProof/>
        </w:rPr>
        <w:t>3. Основні технічні вимоги до плану швидкісних залізниць.</w:t>
      </w:r>
      <w:r>
        <w:rPr>
          <w:noProof/>
        </w:rPr>
        <w:tab/>
      </w:r>
      <w:r w:rsidR="004E1811">
        <w:rPr>
          <w:noProof/>
        </w:rPr>
        <w:t>7</w:t>
      </w:r>
    </w:p>
    <w:p w:rsidR="00FD4B7C" w:rsidRDefault="00FD4B7C" w:rsidP="00FD4B7C">
      <w:pPr>
        <w:pStyle w:val="10"/>
        <w:tabs>
          <w:tab w:val="right" w:leader="dot" w:pos="9629"/>
        </w:tabs>
        <w:rPr>
          <w:noProof/>
          <w:sz w:val="24"/>
          <w:szCs w:val="24"/>
          <w:lang w:val="ru-RU"/>
        </w:rPr>
      </w:pPr>
      <w:r>
        <w:rPr>
          <w:noProof/>
        </w:rPr>
        <w:t>Список використаної літератури</w:t>
      </w:r>
      <w:r>
        <w:rPr>
          <w:noProof/>
        </w:rPr>
        <w:tab/>
      </w:r>
      <w:r w:rsidR="004E1811">
        <w:rPr>
          <w:noProof/>
        </w:rPr>
        <w:t>8</w:t>
      </w:r>
    </w:p>
    <w:p w:rsidR="00FD4B7C" w:rsidRPr="008D2AA2" w:rsidRDefault="00FD4B7C" w:rsidP="00FD4B7C">
      <w:pPr>
        <w:pStyle w:val="1"/>
      </w:pPr>
      <w:r>
        <w:br w:type="page"/>
      </w:r>
      <w:bookmarkStart w:id="2" w:name="_Toc66678147"/>
      <w:bookmarkStart w:id="3" w:name="_Toc66678309"/>
      <w:r>
        <w:t>1. Розвиток швидкісного руху на ділянках міжнародного транспортного коридору Росії Білорусії.</w:t>
      </w:r>
      <w:bookmarkEnd w:id="2"/>
      <w:bookmarkEnd w:id="3"/>
    </w:p>
    <w:p w:rsidR="00FD4B7C" w:rsidRPr="00DC244D" w:rsidRDefault="00FD4B7C" w:rsidP="00FD4B7C">
      <w:r w:rsidRPr="00DC244D">
        <w:t>Підготовленість цього регіону до впровадження швидкісного руху має найбільше значення для України, оскільки мережа українських залізниць взаємодіє з мережею даних країн найбільш тісно.</w:t>
      </w:r>
    </w:p>
    <w:p w:rsidR="00FD4B7C" w:rsidRPr="00DC244D" w:rsidRDefault="00FD4B7C" w:rsidP="00FD4B7C">
      <w:r w:rsidRPr="00DC244D">
        <w:t>У Росії розроблена і прийнята Концепція організації швидкісного і високошвидкісного руху, що передбачає в погодженні з білоруською, а також українською мережами поетапне підвищення швидкості руху пасажирських поїздів до 160.. .200 км/год на існуючих залізничних лініях.</w:t>
      </w:r>
    </w:p>
    <w:p w:rsidR="00FD4B7C" w:rsidRPr="00DC244D" w:rsidRDefault="00FD4B7C" w:rsidP="00FD4B7C">
      <w:r w:rsidRPr="00DC244D">
        <w:t>Намічений полігон швидкісного руху має 10 пріоритетних напрямків, один з яких український - Москва-Суземка. Передбачається комплекс реконструктивних робіт з ліквідації бар'єрних місць, що перешкоджають організації швидкісного руху. Встановлені розрахункові розміри руху, максимальна швидкість на кожному напрямку, час у дорозі і його скорочення, визначені терміни введення швидкісного руху.</w:t>
      </w:r>
    </w:p>
    <w:p w:rsidR="00FD4B7C" w:rsidRPr="00DC244D" w:rsidRDefault="00FD4B7C" w:rsidP="00FD4B7C">
      <w:r w:rsidRPr="00DC244D">
        <w:t>Так, для українського напрямку Москва-Суземка ці дані становлять:</w:t>
      </w:r>
    </w:p>
    <w:p w:rsidR="00FD4B7C" w:rsidRDefault="00FD4B7C" w:rsidP="00FD4B7C">
      <w:pPr>
        <w:numPr>
          <w:ilvl w:val="0"/>
          <w:numId w:val="1"/>
        </w:numPr>
        <w:rPr>
          <w:color w:val="000000"/>
          <w:sz w:val="21"/>
          <w:szCs w:val="21"/>
        </w:rPr>
      </w:pPr>
      <w:r w:rsidRPr="008D2AA2">
        <w:t>довжина</w:t>
      </w:r>
      <w:r>
        <w:rPr>
          <w:color w:val="000000"/>
          <w:spacing w:val="15"/>
          <w:sz w:val="21"/>
          <w:szCs w:val="21"/>
        </w:rPr>
        <w:t>-</w:t>
      </w:r>
      <w:r w:rsidRPr="008D2AA2">
        <w:t>488км;</w:t>
      </w:r>
    </w:p>
    <w:p w:rsidR="00FD4B7C" w:rsidRDefault="00FD4B7C" w:rsidP="00FD4B7C">
      <w:pPr>
        <w:numPr>
          <w:ilvl w:val="0"/>
          <w:numId w:val="1"/>
        </w:numPr>
      </w:pPr>
      <w:r>
        <w:t>розміри руху - 9 пар поїздів за добу;</w:t>
      </w:r>
    </w:p>
    <w:p w:rsidR="00FD4B7C" w:rsidRDefault="00FD4B7C" w:rsidP="00FD4B7C">
      <w:pPr>
        <w:numPr>
          <w:ilvl w:val="0"/>
          <w:numId w:val="1"/>
        </w:numPr>
      </w:pPr>
      <w:r>
        <w:t>максимальна швидкість - 160 км/год;</w:t>
      </w:r>
    </w:p>
    <w:p w:rsidR="00FD4B7C" w:rsidRDefault="00FD4B7C" w:rsidP="00FD4B7C">
      <w:pPr>
        <w:numPr>
          <w:ilvl w:val="0"/>
          <w:numId w:val="1"/>
        </w:numPr>
      </w:pPr>
      <w:r>
        <w:t>час у дорозі - 5 год 04 хв (існуючий - 8 год 01 хв);</w:t>
      </w:r>
    </w:p>
    <w:p w:rsidR="00FD4B7C" w:rsidRDefault="00FD4B7C" w:rsidP="00FD4B7C">
      <w:pPr>
        <w:numPr>
          <w:ilvl w:val="0"/>
          <w:numId w:val="1"/>
        </w:numPr>
      </w:pPr>
      <w:r>
        <w:rPr>
          <w:spacing w:val="3"/>
        </w:rPr>
        <w:t>тип локомотива нового покоління - ЗП10;</w:t>
      </w:r>
    </w:p>
    <w:p w:rsidR="00FD4B7C" w:rsidRDefault="00FD4B7C" w:rsidP="00FD4B7C">
      <w:pPr>
        <w:numPr>
          <w:ilvl w:val="0"/>
          <w:numId w:val="1"/>
        </w:numPr>
      </w:pPr>
      <w:r>
        <w:rPr>
          <w:spacing w:val="7"/>
        </w:rPr>
        <w:t>термін уведення -2010р.</w:t>
      </w:r>
    </w:p>
    <w:p w:rsidR="00FD4B7C" w:rsidRPr="00DC244D" w:rsidRDefault="00FD4B7C" w:rsidP="00FD4B7C">
      <w:r>
        <w:t xml:space="preserve">Реалізується спільний проект Росії і Білорусі щодо поетапного </w:t>
      </w:r>
      <w:r>
        <w:rPr>
          <w:spacing w:val="2"/>
        </w:rPr>
        <w:t>впровадження підвищених швидкостей на ділянці Брест-Мінськ-</w:t>
      </w:r>
      <w:r w:rsidRPr="00DC244D">
        <w:rPr>
          <w:spacing w:val="2"/>
        </w:rPr>
        <w:t xml:space="preserve"> </w:t>
      </w:r>
      <w:r>
        <w:rPr>
          <w:spacing w:val="4"/>
        </w:rPr>
        <w:t>Москва (максимальна швидкість 160 км/год, термін уведення -</w:t>
      </w:r>
      <w:r w:rsidRPr="00DC244D">
        <w:rPr>
          <w:spacing w:val="4"/>
        </w:rPr>
        <w:t xml:space="preserve"> </w:t>
      </w:r>
      <w:r>
        <w:rPr>
          <w:spacing w:val="3"/>
        </w:rPr>
        <w:t xml:space="preserve">2005 р.). Ця ділянка є частиною напрямку захід-схід (Критський </w:t>
      </w:r>
      <w:r>
        <w:rPr>
          <w:spacing w:val="-1"/>
        </w:rPr>
        <w:t>транспортний коридор № 2), по якому здійснюються зв'язки розви</w:t>
      </w:r>
      <w:r>
        <w:rPr>
          <w:spacing w:val="2"/>
        </w:rPr>
        <w:t xml:space="preserve">нутих країн Західної Європи з країнами СНД, що мають великий </w:t>
      </w:r>
      <w:r>
        <w:t>економічний потенціал. Залізниці на всьому протязі коридору двоколійні й електрифіковані.</w:t>
      </w:r>
    </w:p>
    <w:p w:rsidR="00FD4B7C" w:rsidRPr="00DC244D" w:rsidRDefault="00FD4B7C" w:rsidP="00FD4B7C">
      <w:r>
        <w:t>Міністерством транспорту України також проводяться роботи щодо створення і функціонування національної мережі міжнарод</w:t>
      </w:r>
      <w:r>
        <w:rPr>
          <w:spacing w:val="-1"/>
        </w:rPr>
        <w:t>них транспортних коридорів [15]. У 1998 р. був підписаний Прото</w:t>
      </w:r>
      <w:r>
        <w:t xml:space="preserve">кол намірів між Укрзалізницею і Білоруською залізницею щодо </w:t>
      </w:r>
      <w:r>
        <w:rPr>
          <w:spacing w:val="2"/>
        </w:rPr>
        <w:t xml:space="preserve">проведення робіт з електрифікації напрямку Гомель-Чернігів і </w:t>
      </w:r>
      <w:r>
        <w:rPr>
          <w:spacing w:val="14"/>
        </w:rPr>
        <w:t xml:space="preserve">будівництва цифрових волоконно-оптичних ліній зв'язку. </w:t>
      </w:r>
      <w:r>
        <w:rPr>
          <w:spacing w:val="5"/>
        </w:rPr>
        <w:t xml:space="preserve">У 1999 р. Україна електрифікувала одноколійну ділянку </w:t>
      </w:r>
      <w:r>
        <w:rPr>
          <w:spacing w:val="3"/>
        </w:rPr>
        <w:t xml:space="preserve">Ніжин-Чернігів довжиною 83 км і ділянку Роздільна-Кучурган </w:t>
      </w:r>
      <w:r>
        <w:rPr>
          <w:spacing w:val="-3"/>
        </w:rPr>
        <w:t xml:space="preserve">(13,7 км), витративши на це 56 млн грн. За домовленістю виконання </w:t>
      </w:r>
      <w:r>
        <w:t>робіт на території Білорусі покладено на українську сторону за ра</w:t>
      </w:r>
      <w:r>
        <w:rPr>
          <w:spacing w:val="6"/>
        </w:rPr>
        <w:t xml:space="preserve">хунок коштів білоруської сторони. Роботи зупинені через </w:t>
      </w:r>
      <w:r>
        <w:t>відсутність фінансування.</w:t>
      </w:r>
    </w:p>
    <w:p w:rsidR="00FD4B7C" w:rsidRPr="00FD4B7C" w:rsidRDefault="00FD4B7C" w:rsidP="00FD4B7C">
      <w:r>
        <w:t xml:space="preserve">Підвищення швидкості до 160 км/год на напрямку Держкордон </w:t>
      </w:r>
      <w:r>
        <w:rPr>
          <w:spacing w:val="4"/>
        </w:rPr>
        <w:t>з - Україною-Гомель-Мінськ-Держкордон з Литвою передба</w:t>
      </w:r>
      <w:r>
        <w:t>чається після 2010 р.</w:t>
      </w:r>
      <w:r w:rsidRPr="00FD4B7C">
        <w:t xml:space="preserve"> [1]</w:t>
      </w:r>
    </w:p>
    <w:p w:rsidR="00FD4B7C" w:rsidRPr="009B60C2" w:rsidRDefault="00FD4B7C" w:rsidP="00FD4B7C">
      <w:pPr>
        <w:pStyle w:val="1"/>
      </w:pPr>
      <w:bookmarkStart w:id="4" w:name="_Toc66678148"/>
      <w:r w:rsidRPr="00FD4B7C">
        <w:rPr>
          <w:lang w:val="uk-UA"/>
        </w:rPr>
        <w:br w:type="page"/>
      </w:r>
      <w:bookmarkStart w:id="5" w:name="_Toc66678310"/>
      <w:r>
        <w:t>2. Розвиток швидкісного руху на ділянках міжнародного транспортного коридору Словаччини, Чехії, Угорщини, Румунії і Молдови.</w:t>
      </w:r>
      <w:bookmarkEnd w:id="4"/>
      <w:bookmarkEnd w:id="5"/>
    </w:p>
    <w:p w:rsidR="00FD4B7C" w:rsidRPr="008D2AA2" w:rsidRDefault="00FD4B7C" w:rsidP="00FD4B7C">
      <w:pPr>
        <w:rPr>
          <w:b/>
        </w:rPr>
      </w:pPr>
      <w:r w:rsidRPr="008D2AA2">
        <w:rPr>
          <w:b/>
          <w:spacing w:val="-4"/>
        </w:rPr>
        <w:t>Словаччина і Чехія</w:t>
      </w:r>
    </w:p>
    <w:p w:rsidR="00FD4B7C" w:rsidRDefault="00FD4B7C" w:rsidP="00FD4B7C">
      <w:r>
        <w:t xml:space="preserve">Програмами розвитку залізниць Чехії намічене впровадження </w:t>
      </w:r>
      <w:r>
        <w:rPr>
          <w:spacing w:val="2"/>
        </w:rPr>
        <w:t>швидкісного руху в напрямку України: (Ширидинг)-Хеб-</w:t>
      </w:r>
      <w:r>
        <w:rPr>
          <w:spacing w:val="4"/>
        </w:rPr>
        <w:t>Пльзень-Прага-Колін-Острава. На частині коридору, що прохо</w:t>
      </w:r>
      <w:r>
        <w:t xml:space="preserve">дить по території Чехії, Хеб-Прага до 2005 р. передбачається модернізувати лінію для реалізації швидкостей руху 120 км/год, а на </w:t>
      </w:r>
      <w:r>
        <w:rPr>
          <w:spacing w:val="4"/>
        </w:rPr>
        <w:t>інших ділянках вказаного напрямку у перспективі до 2010 р. -</w:t>
      </w:r>
      <w:r>
        <w:rPr>
          <w:spacing w:val="-1"/>
        </w:rPr>
        <w:t>140... 160 км/год.</w:t>
      </w:r>
    </w:p>
    <w:p w:rsidR="00FD4B7C" w:rsidRPr="00DC244D" w:rsidRDefault="00FD4B7C" w:rsidP="00FD4B7C">
      <w:r>
        <w:t>У Чехії в рамках виконання програми з 1997 р. використовую</w:t>
      </w:r>
      <w:r>
        <w:rPr>
          <w:spacing w:val="-1"/>
        </w:rPr>
        <w:t>ться моторвагонні поїзди серії 680, оснащені системою примусово</w:t>
      </w:r>
      <w:r>
        <w:rPr>
          <w:spacing w:val="4"/>
        </w:rPr>
        <w:t xml:space="preserve">го нахилу кузова на кривих ділянках. Вони розраховані на </w:t>
      </w:r>
      <w:r>
        <w:t xml:space="preserve">максимальну швидкість 230 км/год і зможуть експлуатуватися на </w:t>
      </w:r>
      <w:r>
        <w:rPr>
          <w:spacing w:val="-1"/>
        </w:rPr>
        <w:t xml:space="preserve">електрифікованих лініях постійного і змінного струму. Потужність </w:t>
      </w:r>
      <w:r>
        <w:t>такого поїзда 4000 кВт.</w:t>
      </w:r>
    </w:p>
    <w:p w:rsidR="00FD4B7C" w:rsidRPr="00DC244D" w:rsidRDefault="00FD4B7C" w:rsidP="00FD4B7C">
      <w:r>
        <w:t xml:space="preserve">Словаччина намічає впровадити швидкісний рух за маршрутом </w:t>
      </w:r>
      <w:r>
        <w:rPr>
          <w:spacing w:val="5"/>
        </w:rPr>
        <w:t>кордон з Чехією-Жиліна-Попрад-Татри-Кошице-Чєрна-над-</w:t>
      </w:r>
      <w:r>
        <w:rPr>
          <w:spacing w:val="2"/>
        </w:rPr>
        <w:t>Тісоу-(Чоп) з максимальною швидкістю 160 км/год до 2010 р.</w:t>
      </w:r>
    </w:p>
    <w:p w:rsidR="00FD4B7C" w:rsidRPr="008D2AA2" w:rsidRDefault="00FD4B7C" w:rsidP="00FD4B7C">
      <w:pPr>
        <w:rPr>
          <w:b/>
        </w:rPr>
      </w:pPr>
      <w:r w:rsidRPr="008D2AA2">
        <w:rPr>
          <w:b/>
          <w:spacing w:val="-6"/>
        </w:rPr>
        <w:t>Угорщина</w:t>
      </w:r>
    </w:p>
    <w:p w:rsidR="00FD4B7C" w:rsidRPr="00DC244D" w:rsidRDefault="00FD4B7C" w:rsidP="00FD4B7C">
      <w:r>
        <w:t>Програмами розвитку залізниць Угорщини намічене впрова</w:t>
      </w:r>
      <w:r>
        <w:rPr>
          <w:spacing w:val="1"/>
        </w:rPr>
        <w:t>дження швидкісного руху в напрямку України: (Відень)-Хедьюш-</w:t>
      </w:r>
      <w:r>
        <w:rPr>
          <w:spacing w:val="4"/>
        </w:rPr>
        <w:t>халом-Будапешт-Мішкольц-Захонь-(Чоп). Максимальні швид</w:t>
      </w:r>
      <w:r>
        <w:t>кості, що плануються на існуючій лінії Хедьюшхалом-Будапешт, -</w:t>
      </w:r>
      <w:r w:rsidRPr="00DC244D">
        <w:t xml:space="preserve"> </w:t>
      </w:r>
      <w:r>
        <w:t>200 км/год, на інших ділянках - 140... 160 км/год.</w:t>
      </w:r>
    </w:p>
    <w:p w:rsidR="00FD4B7C" w:rsidRDefault="00FD4B7C" w:rsidP="00FD4B7C">
      <w:r>
        <w:rPr>
          <w:spacing w:val="-1"/>
        </w:rPr>
        <w:t>Повна реконструкція відповідно до європейських угод проведе</w:t>
      </w:r>
      <w:r>
        <w:rPr>
          <w:spacing w:val="1"/>
        </w:rPr>
        <w:t>на на ділянці Хедьюшхалом-Будапешт, який є складовою загаль</w:t>
      </w:r>
      <w:r>
        <w:t xml:space="preserve">ноєвропейського коридору № 4 і по якому можливе курсування швидкісних пасажирських поїздів у напрямку 'Відня зі швидкістю </w:t>
      </w:r>
      <w:r>
        <w:rPr>
          <w:spacing w:val="3"/>
        </w:rPr>
        <w:t>160км/год.</w:t>
      </w:r>
    </w:p>
    <w:p w:rsidR="00FD4B7C" w:rsidRDefault="00FD4B7C" w:rsidP="00FD4B7C">
      <w:pPr>
        <w:rPr>
          <w:spacing w:val="1"/>
        </w:rPr>
      </w:pPr>
      <w:r>
        <w:t>Конкретні терміни введення швидкісного руху на інших ділян</w:t>
      </w:r>
      <w:r>
        <w:rPr>
          <w:spacing w:val="1"/>
        </w:rPr>
        <w:t>ках не встановлені.</w:t>
      </w:r>
      <w:r w:rsidRPr="00FD4B7C">
        <w:rPr>
          <w:spacing w:val="1"/>
          <w:lang w:val="ru-RU"/>
        </w:rPr>
        <w:t xml:space="preserve"> [1]</w:t>
      </w:r>
    </w:p>
    <w:p w:rsidR="00FD4B7C" w:rsidRPr="00427B76" w:rsidRDefault="00FD4B7C" w:rsidP="00FD4B7C">
      <w:pPr>
        <w:rPr>
          <w:b/>
          <w:spacing w:val="-6"/>
        </w:rPr>
      </w:pPr>
      <w:r w:rsidRPr="00427B76">
        <w:rPr>
          <w:b/>
          <w:spacing w:val="-6"/>
        </w:rPr>
        <w:t>Румунія</w:t>
      </w:r>
    </w:p>
    <w:p w:rsidR="00FD4B7C" w:rsidRPr="00427B76" w:rsidRDefault="00FD4B7C" w:rsidP="00FD4B7C">
      <w:pPr>
        <w:rPr>
          <w:spacing w:val="-1"/>
        </w:rPr>
      </w:pPr>
      <w:r w:rsidRPr="00427B76">
        <w:rPr>
          <w:spacing w:val="-1"/>
        </w:rPr>
        <w:t>Румунські залізниці планують впровадження швидкісного руху в напрямку України: Бухарест-Унгени. Швидкість руху 140 км/год. Терміни введення швидкісного руху не встановлені.</w:t>
      </w:r>
    </w:p>
    <w:p w:rsidR="00FD4B7C" w:rsidRPr="00427B76" w:rsidRDefault="00FD4B7C" w:rsidP="00FD4B7C">
      <w:pPr>
        <w:rPr>
          <w:b/>
          <w:spacing w:val="-6"/>
        </w:rPr>
      </w:pPr>
      <w:r w:rsidRPr="00427B76">
        <w:rPr>
          <w:b/>
          <w:spacing w:val="-6"/>
        </w:rPr>
        <w:t>Молдова</w:t>
      </w:r>
    </w:p>
    <w:p w:rsidR="00FD4B7C" w:rsidRDefault="00FD4B7C" w:rsidP="00FD4B7C">
      <w:r w:rsidRPr="00427B76">
        <w:t>Швидкісна мережа Молдови в напрямку України визначена проектом модернізації напрямку Унгени-Кишинів-Бендери-(Роздільна) з виходом до Києва. Швидкість руху до 160 км/год. Термін введення швидкісного руху - 2005 р., однак поки що ніякі роботи на цьому напрямку не ведуться.</w:t>
      </w:r>
    </w:p>
    <w:p w:rsidR="00FD4B7C" w:rsidRDefault="00FD4B7C" w:rsidP="00FD4B7C">
      <w:r w:rsidRPr="00427B76">
        <w:t>Схема розташування ділянок, на яких заплановано введення швидкісного руху, на прилеглих до України територіях сусідніх країн наведена на рис</w:t>
      </w:r>
    </w:p>
    <w:p w:rsidR="00FD4B7C" w:rsidRDefault="00FD4B7C" w:rsidP="00FD4B7C">
      <w:r w:rsidRPr="00427B76">
        <w:t>Проведений аналіз дозволяє зробити такі висновки:</w:t>
      </w:r>
    </w:p>
    <w:p w:rsidR="00FD4B7C" w:rsidRPr="00427B76" w:rsidRDefault="00FD4B7C" w:rsidP="00FD4B7C">
      <w:pPr>
        <w:numPr>
          <w:ilvl w:val="0"/>
          <w:numId w:val="1"/>
        </w:numPr>
        <w:tabs>
          <w:tab w:val="clear" w:pos="1931"/>
          <w:tab w:val="left" w:pos="2127"/>
        </w:tabs>
        <w:ind w:left="2127" w:hanging="426"/>
      </w:pPr>
      <w:r w:rsidRPr="00427B76">
        <w:t>на міжнародних транспортних коридорах сусідніх країн ведуться роботи щодо впровадження швидкісного руху. Є ділянки швидкісного руху, на яких уже зараз максимальна маршрутна швидкість у 1,3... 1,9 раза перевищує аналогічну на залізницях України. Однак встановлені максимальні швидкості на</w:t>
      </w:r>
      <w:r>
        <w:t xml:space="preserve"> </w:t>
      </w:r>
      <w:r w:rsidRPr="00427B76">
        <w:t>транспортних коридорах, що прилягають до України, зокрема до Львівської залізниці, поки що не перевищують 120 км/год;</w:t>
      </w:r>
    </w:p>
    <w:p w:rsidR="00FD4B7C" w:rsidRDefault="00FD4B7C" w:rsidP="00FD4B7C">
      <w:pPr>
        <w:numPr>
          <w:ilvl w:val="0"/>
          <w:numId w:val="1"/>
        </w:numPr>
        <w:tabs>
          <w:tab w:val="clear" w:pos="1931"/>
          <w:tab w:val="left" w:pos="2127"/>
        </w:tabs>
        <w:ind w:left="2127" w:hanging="426"/>
      </w:pPr>
      <w:r w:rsidRPr="00427B76">
        <w:t>на продовженні напрямку Москва-Київ і далі на захід зливаються транспо</w:t>
      </w:r>
      <w:r>
        <w:t xml:space="preserve">ртні  потоки трьох міжнародних </w:t>
      </w:r>
      <w:r w:rsidRPr="00427B76">
        <w:t>коридорів:</w:t>
      </w:r>
      <w:r>
        <w:t xml:space="preserve"> </w:t>
      </w:r>
      <w:r w:rsidRPr="00427B76">
        <w:t>№ 3, № 9, Балтійське море-Чорне море, що може забезпечити велику економічну ефективність впровадження швидкісного руху.</w:t>
      </w:r>
    </w:p>
    <w:p w:rsidR="00FD4B7C" w:rsidRPr="00427B76" w:rsidRDefault="00680E4F" w:rsidP="00FD4B7C">
      <w:pPr>
        <w:tabs>
          <w:tab w:val="left" w:pos="2127"/>
        </w:tabs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3.75pt;height:332.25pt">
            <v:imagedata r:id="rId7" o:title=""/>
          </v:shape>
        </w:pict>
      </w:r>
    </w:p>
    <w:p w:rsidR="00FD4B7C" w:rsidRPr="008D2AA2" w:rsidRDefault="00FD4B7C" w:rsidP="00FD4B7C">
      <w:pPr>
        <w:pStyle w:val="1"/>
      </w:pPr>
      <w:r>
        <w:br w:type="page"/>
      </w:r>
      <w:bookmarkStart w:id="6" w:name="_Toc66678149"/>
      <w:bookmarkStart w:id="7" w:name="_Toc66678311"/>
      <w:r>
        <w:t>3. Основні технічні вимоги до плану швидкісних залізниць.</w:t>
      </w:r>
      <w:bookmarkEnd w:id="6"/>
      <w:bookmarkEnd w:id="7"/>
    </w:p>
    <w:p w:rsidR="00FD4B7C" w:rsidRPr="00DC244D" w:rsidRDefault="00FD4B7C" w:rsidP="00FD4B7C">
      <w:r>
        <w:rPr>
          <w:spacing w:val="-1"/>
        </w:rPr>
        <w:t xml:space="preserve">Основним параметром при підготовці інфраструктури залізниці </w:t>
      </w:r>
      <w:r>
        <w:rPr>
          <w:spacing w:val="1"/>
        </w:rPr>
        <w:t xml:space="preserve">та рухомого складу до швидкісного руху згідно з європейськими </w:t>
      </w:r>
      <w:r>
        <w:t xml:space="preserve">вимогами вважається максимальна швидкість. Параметри колії, </w:t>
      </w:r>
      <w:r>
        <w:rPr>
          <w:spacing w:val="-1"/>
        </w:rPr>
        <w:t>колійних пристроїв та інших залізничних об'єктів повинні прийма</w:t>
      </w:r>
      <w:r>
        <w:t xml:space="preserve">тися, виходячи з умов забезпечення безпеки і плавності руху, </w:t>
      </w:r>
      <w:r>
        <w:rPr>
          <w:spacing w:val="1"/>
        </w:rPr>
        <w:t>стійкості та міцності колії, комфортності їзди пасажирів.</w:t>
      </w:r>
    </w:p>
    <w:p w:rsidR="00FD4B7C" w:rsidRPr="00DC244D" w:rsidRDefault="00FD4B7C" w:rsidP="00FD4B7C">
      <w:r>
        <w:rPr>
          <w:spacing w:val="1"/>
        </w:rPr>
        <w:t>Перед уведенням швидкісного руху пасажирських поїздів необхідно провести модернізацію та реконструкцію інфраструктури залізниць на основі відповідної нормативно-технічної бази.</w:t>
      </w:r>
    </w:p>
    <w:p w:rsidR="00FD4B7C" w:rsidRPr="00DC244D" w:rsidRDefault="00FD4B7C" w:rsidP="00FD4B7C">
      <w:r>
        <w:rPr>
          <w:spacing w:val="1"/>
        </w:rPr>
        <w:t xml:space="preserve">В 2002 р. в Україні вийшла інструкція [53], у якій встановлена </w:t>
      </w:r>
      <w:r>
        <w:t xml:space="preserve">класифікація руху за рівнем швидкості: швидкісний рух - це рух </w:t>
      </w:r>
      <w:r>
        <w:rPr>
          <w:spacing w:val="10"/>
        </w:rPr>
        <w:t xml:space="preserve">пасажирських поїздів зі швидкостями в інтервалах, км/год: </w:t>
      </w:r>
      <w:r>
        <w:rPr>
          <w:spacing w:val="-2"/>
        </w:rPr>
        <w:t xml:space="preserve">141... 160 (прискорений рух), 161-200 (швидкісний рух) і понад 200 </w:t>
      </w:r>
      <w:r>
        <w:t>(високошвидкісний рух).</w:t>
      </w:r>
    </w:p>
    <w:p w:rsidR="00FD4B7C" w:rsidRPr="00DC244D" w:rsidRDefault="00FD4B7C" w:rsidP="00FD4B7C">
      <w:r>
        <w:t>Тимчасова інструкція з організації швидкісного руху паса</w:t>
      </w:r>
      <w:r>
        <w:rPr>
          <w:spacing w:val="-2"/>
        </w:rPr>
        <w:t>жирських поїздів - це перша спроба Укрзалізниці в розробці й вста</w:t>
      </w:r>
      <w:r>
        <w:rPr>
          <w:spacing w:val="5"/>
        </w:rPr>
        <w:t xml:space="preserve">новленні вимог на технічне обслуговування та експлуатацію </w:t>
      </w:r>
      <w:r>
        <w:rPr>
          <w:spacing w:val="1"/>
        </w:rPr>
        <w:t>споруд і пристроїв колії, електропостачання, СЦБ і зв'язку, рухо</w:t>
      </w:r>
      <w:r>
        <w:t xml:space="preserve">мого складу на існуючих ділянках залізниць за умов суміщеного </w:t>
      </w:r>
      <w:r>
        <w:rPr>
          <w:spacing w:val="-1"/>
        </w:rPr>
        <w:t xml:space="preserve">руху вантажних, пасажирських і швидкісних пасажирських поїздів </w:t>
      </w:r>
      <w:r>
        <w:t>при електричній і тепловозній тязі зі швидкостями в інтервалах 141-160 та 161-200 км/год.</w:t>
      </w:r>
    </w:p>
    <w:p w:rsidR="00FD4B7C" w:rsidRPr="003C00C4" w:rsidRDefault="00FD4B7C" w:rsidP="00FD4B7C">
      <w:pPr>
        <w:rPr>
          <w:spacing w:val="-1"/>
          <w:lang w:val="en-US"/>
        </w:rPr>
      </w:pPr>
      <w:r>
        <w:rPr>
          <w:spacing w:val="1"/>
        </w:rPr>
        <w:t>З урахуванням наближеності умов спорудження й функціону</w:t>
      </w:r>
      <w:r>
        <w:rPr>
          <w:spacing w:val="-1"/>
        </w:rPr>
        <w:t>вання українських та російських залізниць, а також наявності знач</w:t>
      </w:r>
      <w:r>
        <w:t>них спільних пасажиропотоків і переважної частки вантажо</w:t>
      </w:r>
      <w:r>
        <w:rPr>
          <w:spacing w:val="4"/>
        </w:rPr>
        <w:t xml:space="preserve">перевезень Росії в загальному обсязі вантажообігу залізниць </w:t>
      </w:r>
      <w:r>
        <w:t xml:space="preserve">України (65 % за даними 2001 р.) при розробці Інструкції частково використані чинні нормативні документи і розробки організацій Міністерства шляхів сполучення Російської Федерації, у першу </w:t>
      </w:r>
      <w:r>
        <w:rPr>
          <w:spacing w:val="1"/>
        </w:rPr>
        <w:t xml:space="preserve">чергу Всеросійського науково-дослідного інституту залізничного </w:t>
      </w:r>
      <w:r>
        <w:t xml:space="preserve">транспорту. Взяті до уваги рекомендації і вимоги документів </w:t>
      </w:r>
      <w:r>
        <w:rPr>
          <w:spacing w:val="1"/>
        </w:rPr>
        <w:t xml:space="preserve">міжнародних організацій швидкісного транспорту, розробки науково-дослідних установ України, зокрема Дніпропетровського </w:t>
      </w:r>
      <w:r>
        <w:t>національного університету залізничного транспорту імені ака</w:t>
      </w:r>
      <w:r>
        <w:rPr>
          <w:spacing w:val="-2"/>
        </w:rPr>
        <w:t xml:space="preserve">деміка В. Лазаряна, Інституту технічної механіки ПАН України, які </w:t>
      </w:r>
      <w:r>
        <w:rPr>
          <w:spacing w:val="6"/>
        </w:rPr>
        <w:t xml:space="preserve">враховують умови й особливості експлуатації вітчизняних </w:t>
      </w:r>
      <w:r>
        <w:rPr>
          <w:spacing w:val="-1"/>
        </w:rPr>
        <w:t>залізниць. [1]</w:t>
      </w:r>
    </w:p>
    <w:p w:rsidR="00FD4B7C" w:rsidRDefault="00FD4B7C" w:rsidP="00FD4B7C">
      <w:pPr>
        <w:pStyle w:val="1"/>
      </w:pPr>
      <w:r>
        <w:br w:type="page"/>
      </w:r>
      <w:bookmarkStart w:id="8" w:name="_Toc66678150"/>
      <w:bookmarkStart w:id="9" w:name="_Toc66678312"/>
      <w:r>
        <w:t>Список використаної літератури</w:t>
      </w:r>
      <w:bookmarkEnd w:id="8"/>
      <w:bookmarkEnd w:id="9"/>
    </w:p>
    <w:p w:rsidR="00FD4B7C" w:rsidRDefault="00FD4B7C" w:rsidP="00FD4B7C">
      <w:pPr>
        <w:numPr>
          <w:ilvl w:val="0"/>
          <w:numId w:val="2"/>
        </w:numPr>
      </w:pPr>
      <w:r>
        <w:t>Кірпа Г. М. „Інтеграція залізничного транспорту України в Європейську транспортну систему”; - Дніпропетровськ ізд. ДНУСТ, 2003; 268с.</w:t>
      </w:r>
    </w:p>
    <w:p w:rsidR="00FD4B7C" w:rsidRDefault="00FD4B7C" w:rsidP="00FD4B7C">
      <w:pPr>
        <w:numPr>
          <w:ilvl w:val="0"/>
          <w:numId w:val="2"/>
        </w:numPr>
      </w:pPr>
      <w:r>
        <w:t>Зеркалов Д. В. „Транспорт України” Довідник; - К.: Основа, 2002р.; 416с.</w:t>
      </w:r>
    </w:p>
    <w:p w:rsidR="00FD4B7C" w:rsidRDefault="00FD4B7C" w:rsidP="00FD4B7C">
      <w:pPr>
        <w:numPr>
          <w:ilvl w:val="0"/>
          <w:numId w:val="2"/>
        </w:numPr>
      </w:pPr>
      <w:r>
        <w:t>Кушнірчук В. Г., Петров В. І., Зеркалов Д. В., „Перевезення вантажів залізничного транспорту”: Довідник: - К. Основа, 2001р. – 512 с.</w:t>
      </w:r>
    </w:p>
    <w:p w:rsidR="00705D7E" w:rsidRDefault="00FD4B7C" w:rsidP="00FD4B7C">
      <w:r>
        <w:t>Бакаєв, Кутах: „Міжнародні транспортні коридори” – 2т.</w:t>
      </w:r>
      <w:bookmarkStart w:id="10" w:name="_GoBack"/>
      <w:bookmarkEnd w:id="10"/>
    </w:p>
    <w:sectPr w:rsidR="00705D7E" w:rsidSect="00FD4B7C">
      <w:footerReference w:type="even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631" w:rsidRDefault="00E97631">
      <w:r>
        <w:separator/>
      </w:r>
    </w:p>
  </w:endnote>
  <w:endnote w:type="continuationSeparator" w:id="0">
    <w:p w:rsidR="00E97631" w:rsidRDefault="00E9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563" w:rsidRDefault="00EA7563" w:rsidP="00FD4B7C">
    <w:pPr>
      <w:pStyle w:val="a4"/>
      <w:framePr w:wrap="around" w:vAnchor="text" w:hAnchor="margin" w:xAlign="right" w:y="1"/>
      <w:rPr>
        <w:rStyle w:val="a6"/>
      </w:rPr>
    </w:pPr>
  </w:p>
  <w:p w:rsidR="00EA7563" w:rsidRDefault="00EA7563" w:rsidP="00FD4B7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563" w:rsidRDefault="00C0044C" w:rsidP="00FD4B7C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EA7563" w:rsidRPr="00FD4B7C" w:rsidRDefault="00EA7563" w:rsidP="00FD4B7C">
    <w:pPr>
      <w:pStyle w:val="a4"/>
      <w:ind w:right="360"/>
      <w:rPr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631" w:rsidRDefault="00E97631">
      <w:r>
        <w:separator/>
      </w:r>
    </w:p>
  </w:footnote>
  <w:footnote w:type="continuationSeparator" w:id="0">
    <w:p w:rsidR="00E97631" w:rsidRDefault="00E97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A3490"/>
    <w:multiLevelType w:val="hybridMultilevel"/>
    <w:tmpl w:val="920EB042"/>
    <w:lvl w:ilvl="0" w:tplc="00A4E4DC">
      <w:start w:val="1"/>
      <w:numFmt w:val="decimal"/>
      <w:lvlText w:val="%1."/>
      <w:lvlJc w:val="left"/>
      <w:pPr>
        <w:tabs>
          <w:tab w:val="num" w:pos="1886"/>
        </w:tabs>
        <w:ind w:left="188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712E54CD"/>
    <w:multiLevelType w:val="hybridMultilevel"/>
    <w:tmpl w:val="10A4D23E"/>
    <w:lvl w:ilvl="0" w:tplc="041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51"/>
        </w:tabs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1"/>
        </w:tabs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1"/>
        </w:tabs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1"/>
        </w:tabs>
        <w:ind w:left="76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8E5"/>
    <w:rsid w:val="000C437E"/>
    <w:rsid w:val="001075EA"/>
    <w:rsid w:val="002847A8"/>
    <w:rsid w:val="004E1811"/>
    <w:rsid w:val="005628FD"/>
    <w:rsid w:val="00680E4F"/>
    <w:rsid w:val="006A48E5"/>
    <w:rsid w:val="00705D7E"/>
    <w:rsid w:val="00736C46"/>
    <w:rsid w:val="00854FB2"/>
    <w:rsid w:val="0098423F"/>
    <w:rsid w:val="00BC3822"/>
    <w:rsid w:val="00C0044C"/>
    <w:rsid w:val="00E50B83"/>
    <w:rsid w:val="00E97631"/>
    <w:rsid w:val="00EA7563"/>
    <w:rsid w:val="00EB5A72"/>
    <w:rsid w:val="00FD4A7D"/>
    <w:rsid w:val="00FD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7AEF507-D315-4123-881B-6665CA26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B7C"/>
    <w:pPr>
      <w:widowControl w:val="0"/>
      <w:autoSpaceDE w:val="0"/>
      <w:autoSpaceDN w:val="0"/>
      <w:adjustRightInd w:val="0"/>
      <w:ind w:left="284" w:right="284" w:firstLine="567"/>
      <w:jc w:val="both"/>
    </w:pPr>
    <w:rPr>
      <w:sz w:val="28"/>
      <w:lang w:val="uk-UA"/>
    </w:rPr>
  </w:style>
  <w:style w:type="paragraph" w:styleId="1">
    <w:name w:val="heading 1"/>
    <w:basedOn w:val="a"/>
    <w:next w:val="a"/>
    <w:qFormat/>
    <w:rsid w:val="00E50B83"/>
    <w:pPr>
      <w:keepNext/>
      <w:spacing w:after="600"/>
      <w:ind w:left="0" w:right="0" w:firstLine="0"/>
      <w:jc w:val="center"/>
      <w:outlineLvl w:val="0"/>
    </w:pPr>
    <w:rPr>
      <w:rFonts w:cs="Arial"/>
      <w:b/>
      <w:bCs/>
      <w:kern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05D7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05D7E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rsid w:val="00FD4B7C"/>
    <w:pPr>
      <w:spacing w:before="1800"/>
      <w:ind w:left="0" w:right="0" w:firstLine="680"/>
      <w:jc w:val="center"/>
    </w:pPr>
    <w:rPr>
      <w:sz w:val="32"/>
    </w:rPr>
  </w:style>
  <w:style w:type="paragraph" w:styleId="10">
    <w:name w:val="toc 1"/>
    <w:basedOn w:val="a"/>
    <w:next w:val="a"/>
    <w:autoRedefine/>
    <w:semiHidden/>
    <w:rsid w:val="00FD4B7C"/>
    <w:pPr>
      <w:ind w:left="0"/>
    </w:pPr>
  </w:style>
  <w:style w:type="character" w:styleId="a6">
    <w:name w:val="page number"/>
    <w:basedOn w:val="a0"/>
    <w:rsid w:val="00FD4B7C"/>
  </w:style>
  <w:style w:type="paragraph" w:styleId="a7">
    <w:name w:val="Balloon Text"/>
    <w:basedOn w:val="a"/>
    <w:semiHidden/>
    <w:rsid w:val="004E1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транспорту України</vt:lpstr>
    </vt:vector>
  </TitlesOfParts>
  <Company>НКВ</Company>
  <LinksUpToDate>false</LinksUpToDate>
  <CharactersWithSpaces>8656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транспорту України</dc:title>
  <dc:subject/>
  <dc:creator>Леся</dc:creator>
  <cp:keywords/>
  <dc:description/>
  <cp:lastModifiedBy>admin</cp:lastModifiedBy>
  <cp:revision>2</cp:revision>
  <cp:lastPrinted>2004-03-15T11:35:00Z</cp:lastPrinted>
  <dcterms:created xsi:type="dcterms:W3CDTF">2014-02-10T15:51:00Z</dcterms:created>
  <dcterms:modified xsi:type="dcterms:W3CDTF">2014-02-10T15:51:00Z</dcterms:modified>
</cp:coreProperties>
</file>