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0AA7" w:rsidRDefault="004C0AA7">
      <w:pPr>
        <w:jc w:val="center"/>
        <w:rPr>
          <w:b/>
          <w:sz w:val="28"/>
        </w:rPr>
      </w:pPr>
      <w:r>
        <w:rPr>
          <w:b/>
          <w:sz w:val="28"/>
        </w:rPr>
        <w:t>Содержание</w:t>
      </w:r>
    </w:p>
    <w:p w:rsidR="004C0AA7" w:rsidRDefault="004C0AA7"/>
    <w:p w:rsidR="004C0AA7" w:rsidRDefault="004C0AA7">
      <w:pPr>
        <w:jc w:val="right"/>
        <w:rPr>
          <w:sz w:val="28"/>
        </w:rPr>
      </w:pPr>
      <w:r>
        <w:rPr>
          <w:sz w:val="28"/>
        </w:rPr>
        <w:t>Введение……………………………………………………………………………...3</w:t>
      </w:r>
    </w:p>
    <w:p w:rsidR="004C0AA7" w:rsidRDefault="004C0AA7">
      <w:pPr>
        <w:jc w:val="right"/>
        <w:rPr>
          <w:sz w:val="28"/>
        </w:rPr>
      </w:pPr>
    </w:p>
    <w:p w:rsidR="004C0AA7" w:rsidRDefault="004C0AA7">
      <w:pPr>
        <w:numPr>
          <w:ilvl w:val="0"/>
          <w:numId w:val="32"/>
        </w:numPr>
        <w:jc w:val="right"/>
        <w:rPr>
          <w:sz w:val="28"/>
        </w:rPr>
      </w:pPr>
      <w:r>
        <w:rPr>
          <w:sz w:val="28"/>
        </w:rPr>
        <w:t>Основные средства предприятия………………………………………………..4</w:t>
      </w:r>
    </w:p>
    <w:p w:rsidR="004C0AA7" w:rsidRDefault="004C0AA7">
      <w:pPr>
        <w:numPr>
          <w:ilvl w:val="1"/>
          <w:numId w:val="32"/>
        </w:numPr>
        <w:jc w:val="right"/>
        <w:rPr>
          <w:sz w:val="28"/>
        </w:rPr>
      </w:pPr>
      <w:r>
        <w:rPr>
          <w:sz w:val="28"/>
        </w:rPr>
        <w:t>Понятие производственных фондов…………………………………….…..4</w:t>
      </w:r>
    </w:p>
    <w:p w:rsidR="004C0AA7" w:rsidRDefault="004C0AA7">
      <w:pPr>
        <w:numPr>
          <w:ilvl w:val="1"/>
          <w:numId w:val="32"/>
        </w:numPr>
        <w:jc w:val="right"/>
        <w:rPr>
          <w:sz w:val="28"/>
        </w:rPr>
      </w:pPr>
      <w:r>
        <w:rPr>
          <w:sz w:val="28"/>
        </w:rPr>
        <w:t>Характеристика  и учет основных средств…………………………………5</w:t>
      </w:r>
    </w:p>
    <w:p w:rsidR="004C0AA7" w:rsidRDefault="004C0AA7">
      <w:pPr>
        <w:numPr>
          <w:ilvl w:val="1"/>
          <w:numId w:val="32"/>
        </w:numPr>
        <w:jc w:val="right"/>
        <w:rPr>
          <w:sz w:val="28"/>
        </w:rPr>
      </w:pPr>
      <w:r>
        <w:rPr>
          <w:sz w:val="28"/>
        </w:rPr>
        <w:t>Оценка основных средств……………………………………………………7</w:t>
      </w:r>
    </w:p>
    <w:p w:rsidR="004C0AA7" w:rsidRDefault="004C0AA7">
      <w:pPr>
        <w:ind w:left="360"/>
        <w:jc w:val="right"/>
        <w:rPr>
          <w:sz w:val="28"/>
        </w:rPr>
      </w:pPr>
    </w:p>
    <w:p w:rsidR="004C0AA7" w:rsidRDefault="004C0AA7">
      <w:pPr>
        <w:numPr>
          <w:ilvl w:val="0"/>
          <w:numId w:val="32"/>
        </w:numPr>
        <w:jc w:val="right"/>
        <w:rPr>
          <w:sz w:val="28"/>
        </w:rPr>
      </w:pPr>
      <w:r>
        <w:rPr>
          <w:sz w:val="28"/>
        </w:rPr>
        <w:t>Износ основных средств и амортизационная политика……………………….9</w:t>
      </w:r>
    </w:p>
    <w:p w:rsidR="004C0AA7" w:rsidRDefault="004C0AA7">
      <w:pPr>
        <w:numPr>
          <w:ilvl w:val="1"/>
          <w:numId w:val="32"/>
        </w:numPr>
        <w:jc w:val="right"/>
        <w:rPr>
          <w:sz w:val="28"/>
        </w:rPr>
      </w:pPr>
      <w:r>
        <w:rPr>
          <w:sz w:val="28"/>
        </w:rPr>
        <w:t>Понятие и виды износа основных средств…………………………………9</w:t>
      </w:r>
    </w:p>
    <w:p w:rsidR="004C0AA7" w:rsidRDefault="004C0AA7">
      <w:pPr>
        <w:numPr>
          <w:ilvl w:val="1"/>
          <w:numId w:val="32"/>
        </w:numPr>
        <w:jc w:val="right"/>
        <w:rPr>
          <w:sz w:val="28"/>
        </w:rPr>
      </w:pPr>
      <w:r>
        <w:rPr>
          <w:sz w:val="28"/>
        </w:rPr>
        <w:t>Амортизация основных средств…………………………………………. .11</w:t>
      </w:r>
    </w:p>
    <w:p w:rsidR="004C0AA7" w:rsidRDefault="004C0AA7">
      <w:pPr>
        <w:numPr>
          <w:ilvl w:val="1"/>
          <w:numId w:val="32"/>
        </w:numPr>
        <w:jc w:val="right"/>
        <w:rPr>
          <w:sz w:val="28"/>
        </w:rPr>
      </w:pPr>
      <w:r>
        <w:rPr>
          <w:sz w:val="28"/>
        </w:rPr>
        <w:t>Методы амортизационной политики предприятия……………………….13</w:t>
      </w:r>
    </w:p>
    <w:p w:rsidR="004C0AA7" w:rsidRDefault="004C0AA7">
      <w:pPr>
        <w:numPr>
          <w:ilvl w:val="1"/>
          <w:numId w:val="32"/>
        </w:numPr>
        <w:rPr>
          <w:sz w:val="28"/>
        </w:rPr>
      </w:pPr>
      <w:r>
        <w:rPr>
          <w:sz w:val="28"/>
        </w:rPr>
        <w:t>Ускоренная амортизация………………………………………… ..………19</w:t>
      </w:r>
    </w:p>
    <w:p w:rsidR="004C0AA7" w:rsidRDefault="004C0AA7">
      <w:pPr>
        <w:jc w:val="right"/>
        <w:rPr>
          <w:sz w:val="28"/>
        </w:rPr>
      </w:pPr>
    </w:p>
    <w:p w:rsidR="004C0AA7" w:rsidRDefault="004C0AA7">
      <w:pPr>
        <w:numPr>
          <w:ilvl w:val="0"/>
          <w:numId w:val="32"/>
        </w:numPr>
        <w:jc w:val="right"/>
        <w:rPr>
          <w:sz w:val="28"/>
        </w:rPr>
      </w:pPr>
      <w:r>
        <w:rPr>
          <w:sz w:val="28"/>
        </w:rPr>
        <w:t>Практическое применение методов амортизации…………………………….22</w:t>
      </w:r>
    </w:p>
    <w:p w:rsidR="004C0AA7" w:rsidRDefault="004C0AA7">
      <w:pPr>
        <w:jc w:val="right"/>
        <w:rPr>
          <w:sz w:val="28"/>
        </w:rPr>
      </w:pPr>
    </w:p>
    <w:p w:rsidR="004C0AA7" w:rsidRDefault="004C0AA7">
      <w:pPr>
        <w:jc w:val="right"/>
        <w:rPr>
          <w:sz w:val="28"/>
        </w:rPr>
      </w:pPr>
      <w:r>
        <w:rPr>
          <w:sz w:val="28"/>
        </w:rPr>
        <w:t>Заключение…………..……………………………………………………………. .26</w:t>
      </w:r>
    </w:p>
    <w:p w:rsidR="004C0AA7" w:rsidRDefault="004C0AA7">
      <w:pPr>
        <w:jc w:val="right"/>
        <w:rPr>
          <w:sz w:val="28"/>
        </w:rPr>
      </w:pPr>
    </w:p>
    <w:p w:rsidR="004C0AA7" w:rsidRDefault="004C0AA7">
      <w:pPr>
        <w:jc w:val="right"/>
        <w:rPr>
          <w:sz w:val="28"/>
        </w:rPr>
      </w:pPr>
      <w:r>
        <w:rPr>
          <w:sz w:val="28"/>
        </w:rPr>
        <w:t>Список литературы…..… ..………………………………………………………. .27</w:t>
      </w:r>
    </w:p>
    <w:p w:rsidR="004C0AA7" w:rsidRDefault="004C0AA7">
      <w:pPr>
        <w:rPr>
          <w:sz w:val="28"/>
        </w:rPr>
      </w:pPr>
    </w:p>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 w:rsidR="004C0AA7" w:rsidRDefault="004C0AA7">
      <w:pPr>
        <w:pStyle w:val="8"/>
        <w:rPr>
          <w:sz w:val="32"/>
        </w:rPr>
      </w:pPr>
      <w:r>
        <w:rPr>
          <w:sz w:val="32"/>
        </w:rPr>
        <w:t>Введение</w:t>
      </w:r>
    </w:p>
    <w:p w:rsidR="004C0AA7" w:rsidRDefault="004C0AA7">
      <w:pPr>
        <w:rPr>
          <w:sz w:val="28"/>
        </w:rPr>
      </w:pPr>
    </w:p>
    <w:p w:rsidR="004C0AA7" w:rsidRDefault="004C0AA7">
      <w:pPr>
        <w:ind w:firstLine="340"/>
        <w:jc w:val="both"/>
        <w:rPr>
          <w:sz w:val="28"/>
        </w:rPr>
      </w:pPr>
      <w:r>
        <w:rPr>
          <w:sz w:val="28"/>
        </w:rPr>
        <w:t>Затраты являются одним из важнейших факторов, влияющих на принятие решений при управлении предприятием, которое представляет собой достаточно сложную систему, объединяющую все ресурсы (денежные, материальные, трудовые). Достижение целей в деловой сфере всегда связано с затратами, и предприниматель не может быть уверен в правильности принятого решения, если при его подготовке не проводился анализ затрат и себестоимости продукции.</w:t>
      </w:r>
    </w:p>
    <w:p w:rsidR="004C0AA7" w:rsidRDefault="004C0AA7">
      <w:pPr>
        <w:ind w:firstLine="340"/>
        <w:jc w:val="both"/>
        <w:rPr>
          <w:sz w:val="28"/>
        </w:rPr>
      </w:pPr>
      <w:r>
        <w:rPr>
          <w:sz w:val="28"/>
        </w:rPr>
        <w:t>Такой анализ направлен на выявление возможностей повышения эффективности использования всех имеющихся на предприятии ресурсов. Анализ затрат производства позволяет дать более объективную оценку показателей прибыли и рентабельности.</w:t>
      </w:r>
    </w:p>
    <w:p w:rsidR="004C0AA7" w:rsidRDefault="004C0AA7">
      <w:pPr>
        <w:ind w:firstLine="340"/>
        <w:jc w:val="both"/>
        <w:rPr>
          <w:sz w:val="28"/>
        </w:rPr>
      </w:pPr>
      <w:r>
        <w:rPr>
          <w:sz w:val="28"/>
        </w:rPr>
        <w:t>Проблема повышения эффективности использования основ</w:t>
      </w:r>
      <w:r>
        <w:rPr>
          <w:sz w:val="28"/>
        </w:rPr>
        <w:softHyphen/>
        <w:t>ных фондов и производственных мощностей предприятия занимает центральное место в период перехода России к рыночным отноше</w:t>
      </w:r>
      <w:r>
        <w:rPr>
          <w:sz w:val="28"/>
        </w:rPr>
        <w:softHyphen/>
        <w:t>ниям. Имея ясное представление о роли каждого элемента основных фондов в производственном процессе, физическом и моральном их износе, факторах, влияющих на использование основных фондов, можно выявить методы, направления, при помощи которых повыша</w:t>
      </w:r>
      <w:r>
        <w:rPr>
          <w:sz w:val="28"/>
        </w:rPr>
        <w:softHyphen/>
        <w:t>ется эффективность использования основных фондов и производст</w:t>
      </w:r>
      <w:r>
        <w:rPr>
          <w:sz w:val="28"/>
        </w:rPr>
        <w:softHyphen/>
        <w:t>венных мощностей предприятия, обеспечивающая снижение издер</w:t>
      </w:r>
      <w:r>
        <w:rPr>
          <w:sz w:val="28"/>
        </w:rPr>
        <w:softHyphen/>
        <w:t>жек производства и рост производительности труда.</w:t>
      </w:r>
    </w:p>
    <w:p w:rsidR="004C0AA7" w:rsidRDefault="004C0AA7">
      <w:pPr>
        <w:ind w:firstLine="340"/>
        <w:jc w:val="both"/>
        <w:rPr>
          <w:sz w:val="28"/>
        </w:rPr>
      </w:pPr>
      <w:r>
        <w:rPr>
          <w:sz w:val="28"/>
        </w:rPr>
        <w:t>Цели данной работы включают в себя изучение видов износа основных средств производства, особенностей амортизации, её методов, а также исследование процесса кругооборота средств при создании фонда амортизационных отчислений. Также в цели входит описание основных правовых документов, на основании которых предприятие определяет расчёт амортизационных отчислений и формирует амортизационную политику.</w:t>
      </w:r>
    </w:p>
    <w:p w:rsidR="004C0AA7" w:rsidRDefault="004C0AA7">
      <w:pPr>
        <w:ind w:firstLine="340"/>
        <w:jc w:val="both"/>
        <w:rPr>
          <w:sz w:val="28"/>
        </w:rPr>
      </w:pPr>
      <w:r>
        <w:rPr>
          <w:sz w:val="28"/>
        </w:rPr>
        <w:t>Задачей работы является анализ конкретных методов амортизации и условий их применения, а также отыскание наиболее оптимальных путей проведения амортизационной политики предприятия.</w:t>
      </w:r>
    </w:p>
    <w:p w:rsidR="004C0AA7" w:rsidRDefault="004C0AA7">
      <w:pPr>
        <w:pStyle w:val="a6"/>
        <w:tabs>
          <w:tab w:val="clear" w:pos="4153"/>
          <w:tab w:val="clear" w:pos="8306"/>
        </w:tabs>
      </w:pPr>
      <w:r>
        <w:t xml:space="preserve">     </w:t>
      </w:r>
    </w:p>
    <w:p w:rsidR="004C0AA7" w:rsidRDefault="004C0AA7">
      <w:pPr>
        <w:pStyle w:val="a6"/>
        <w:tabs>
          <w:tab w:val="clear" w:pos="4153"/>
          <w:tab w:val="clear" w:pos="8306"/>
        </w:tabs>
      </w:pPr>
      <w:r>
        <w:t xml:space="preserve">   </w:t>
      </w: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jc w:val="center"/>
        <w:rPr>
          <w:caps/>
        </w:rPr>
      </w:pPr>
    </w:p>
    <w:p w:rsidR="004C0AA7" w:rsidRDefault="004C0AA7">
      <w:pPr>
        <w:numPr>
          <w:ilvl w:val="0"/>
          <w:numId w:val="35"/>
        </w:numPr>
        <w:jc w:val="center"/>
        <w:rPr>
          <w:b/>
          <w:sz w:val="32"/>
        </w:rPr>
      </w:pPr>
      <w:r>
        <w:rPr>
          <w:b/>
          <w:sz w:val="32"/>
        </w:rPr>
        <w:t>Основные средства предприятия</w:t>
      </w:r>
    </w:p>
    <w:p w:rsidR="004C0AA7" w:rsidRDefault="004C0AA7">
      <w:pPr>
        <w:ind w:left="340"/>
        <w:jc w:val="center"/>
        <w:rPr>
          <w:b/>
          <w:sz w:val="28"/>
        </w:rPr>
      </w:pPr>
    </w:p>
    <w:p w:rsidR="004C0AA7" w:rsidRDefault="004C0AA7">
      <w:pPr>
        <w:numPr>
          <w:ilvl w:val="1"/>
          <w:numId w:val="35"/>
        </w:numPr>
        <w:jc w:val="center"/>
        <w:rPr>
          <w:b/>
          <w:sz w:val="28"/>
        </w:rPr>
      </w:pPr>
      <w:r>
        <w:rPr>
          <w:b/>
          <w:sz w:val="28"/>
        </w:rPr>
        <w:t xml:space="preserve"> Понятие производственных фондов предприятия</w:t>
      </w:r>
    </w:p>
    <w:p w:rsidR="004C0AA7" w:rsidRDefault="004C0AA7">
      <w:pPr>
        <w:jc w:val="center"/>
        <w:rPr>
          <w:b/>
          <w:sz w:val="32"/>
        </w:rPr>
      </w:pPr>
    </w:p>
    <w:p w:rsidR="004C0AA7" w:rsidRDefault="004C0AA7">
      <w:pPr>
        <w:ind w:firstLine="340"/>
        <w:jc w:val="both"/>
        <w:rPr>
          <w:sz w:val="28"/>
        </w:rPr>
      </w:pPr>
      <w:r>
        <w:rPr>
          <w:sz w:val="28"/>
        </w:rPr>
        <w:t xml:space="preserve">Наиболее высокую долю в структуре имущественного комплекса предприятия занимают основные фонды. </w:t>
      </w:r>
    </w:p>
    <w:p w:rsidR="004C0AA7" w:rsidRDefault="004C0AA7">
      <w:pPr>
        <w:ind w:firstLine="340"/>
        <w:jc w:val="both"/>
        <w:rPr>
          <w:sz w:val="28"/>
        </w:rPr>
      </w:pPr>
      <w:r>
        <w:rPr>
          <w:sz w:val="28"/>
        </w:rPr>
        <w:t>Основными фондами являются произведенные активы, используемые неоднократно или постоянно в течение длительного периода, но не менее одного года, для производства товаров, оказания рыночных и нерыночных услуг. Основные фонды делятся на материальные и нематериальные (рис. 1.1).</w:t>
      </w:r>
    </w:p>
    <w:p w:rsidR="004C0AA7" w:rsidRDefault="004C0AA7">
      <w:pPr>
        <w:ind w:firstLine="340"/>
        <w:jc w:val="both"/>
        <w:rPr>
          <w:sz w:val="28"/>
        </w:rPr>
      </w:pPr>
    </w:p>
    <w:p w:rsidR="004C0AA7" w:rsidRDefault="006315D7">
      <w:pPr>
        <w:ind w:firstLine="340"/>
        <w:jc w:val="both"/>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pt;margin-top:108.7pt;width:481.5pt;height:368.6pt;z-index:251649024" o:allowincell="f" fillcolor="window">
            <v:imagedata r:id="rId7" o:title="Image201"/>
            <w10:wrap type="topAndBottom"/>
          </v:shape>
        </w:pict>
      </w:r>
      <w:r w:rsidR="004C0AA7">
        <w:rPr>
          <w:sz w:val="28"/>
        </w:rPr>
        <w:t>К материальным основным фондам (основным средствам) относятся здания, сооружения, машины и оборудование, измерительные и регулирующие приборы и устройства, жилища, вычислительная техника и оргтехника, транспортные средства, инструмент, производственный и хозяйственный инвентарь, рабочий, продуктивный и племенной скот, многолетние насаждения и прочие виды материальных основных фондов.</w:t>
      </w:r>
    </w:p>
    <w:p w:rsidR="004C0AA7" w:rsidRDefault="004C0AA7">
      <w:pPr>
        <w:ind w:firstLine="340"/>
        <w:jc w:val="center"/>
        <w:rPr>
          <w:i/>
          <w:sz w:val="28"/>
        </w:rPr>
      </w:pPr>
    </w:p>
    <w:p w:rsidR="004C0AA7" w:rsidRDefault="004C0AA7">
      <w:pPr>
        <w:ind w:firstLine="340"/>
        <w:jc w:val="center"/>
        <w:rPr>
          <w:i/>
          <w:sz w:val="28"/>
        </w:rPr>
      </w:pPr>
      <w:r>
        <w:rPr>
          <w:i/>
          <w:sz w:val="28"/>
        </w:rPr>
        <w:t>Рис. 1.1 Основные фонды</w:t>
      </w:r>
    </w:p>
    <w:p w:rsidR="004C0AA7" w:rsidRDefault="004C0AA7">
      <w:pPr>
        <w:ind w:firstLine="340"/>
        <w:jc w:val="center"/>
        <w:rPr>
          <w:i/>
          <w:sz w:val="28"/>
        </w:rPr>
      </w:pPr>
    </w:p>
    <w:p w:rsidR="004C0AA7" w:rsidRDefault="004C0AA7">
      <w:pPr>
        <w:ind w:firstLine="340"/>
        <w:jc w:val="both"/>
        <w:rPr>
          <w:sz w:val="28"/>
        </w:rPr>
      </w:pPr>
      <w:r>
        <w:rPr>
          <w:sz w:val="28"/>
        </w:rPr>
        <w:lastRenderedPageBreak/>
        <w:t>К нематериальным основным фондам (нематериальным активам) относятся компьютерное программное обеспечение, базы данных, оригинальные произведения развлекательного жанра, литературы или искусства, наукоемкие промышленные технологии, прочие нематериальные основные фонды, являющиеся объектами интеллектуальной собственности, использование которых ограничено установленными на них правами владения.</w:t>
      </w:r>
    </w:p>
    <w:p w:rsidR="004C0AA7" w:rsidRDefault="004C0AA7">
      <w:pPr>
        <w:ind w:firstLine="340"/>
        <w:jc w:val="both"/>
        <w:rPr>
          <w:sz w:val="28"/>
        </w:rPr>
      </w:pPr>
    </w:p>
    <w:p w:rsidR="004C0AA7" w:rsidRDefault="004C0AA7">
      <w:pPr>
        <w:ind w:firstLine="340"/>
        <w:jc w:val="both"/>
        <w:rPr>
          <w:sz w:val="28"/>
          <w:lang w:val="en-US"/>
        </w:rPr>
      </w:pPr>
      <w:r>
        <w:rPr>
          <w:sz w:val="28"/>
        </w:rPr>
        <w:t xml:space="preserve">Материальные и нематериальные основные фонды показываются в балансе предприятия в разделе "Внеоборотные активы". Объединяет эти виды ресурсов предприятия не только то обстоятельство, что они играют важную роль в деятельности предприятия, но и то, что объекты, включаемые в состав основных фондов, используются в течение длительного времени (более одного года). Однако при ближайшем рассмотрении оказывается, что основные средства и нематериальные активы имеют большие различия, которые отражаются в методах их учета, анализе использования и влиянии на финансовый результат. Далее рассмотрим основные средства предприятия. </w:t>
      </w:r>
      <w:r>
        <w:rPr>
          <w:sz w:val="28"/>
          <w:lang w:val="en-US"/>
        </w:rPr>
        <w:t xml:space="preserve">[1, </w:t>
      </w:r>
      <w:r>
        <w:rPr>
          <w:sz w:val="28"/>
        </w:rPr>
        <w:t>с. 183</w:t>
      </w:r>
      <w:r>
        <w:rPr>
          <w:sz w:val="28"/>
          <w:lang w:val="en-US"/>
        </w:rPr>
        <w:t>]</w:t>
      </w:r>
    </w:p>
    <w:p w:rsidR="004C0AA7" w:rsidRDefault="004C0AA7">
      <w:pPr>
        <w:jc w:val="both"/>
        <w:rPr>
          <w:sz w:val="24"/>
        </w:rPr>
      </w:pPr>
    </w:p>
    <w:p w:rsidR="004C0AA7" w:rsidRDefault="004C0AA7">
      <w:pPr>
        <w:jc w:val="both"/>
        <w:rPr>
          <w:sz w:val="24"/>
        </w:rPr>
      </w:pPr>
    </w:p>
    <w:p w:rsidR="004C0AA7" w:rsidRDefault="004C0AA7">
      <w:pPr>
        <w:numPr>
          <w:ilvl w:val="1"/>
          <w:numId w:val="35"/>
        </w:numPr>
        <w:jc w:val="center"/>
        <w:rPr>
          <w:b/>
          <w:sz w:val="28"/>
        </w:rPr>
      </w:pPr>
      <w:r>
        <w:rPr>
          <w:b/>
          <w:sz w:val="28"/>
        </w:rPr>
        <w:t xml:space="preserve"> Характеристика и учет основных средств предприятия</w:t>
      </w:r>
    </w:p>
    <w:p w:rsidR="004C0AA7" w:rsidRDefault="004C0AA7">
      <w:pPr>
        <w:jc w:val="center"/>
        <w:rPr>
          <w:b/>
          <w:sz w:val="28"/>
        </w:rPr>
      </w:pPr>
    </w:p>
    <w:p w:rsidR="004C0AA7" w:rsidRDefault="004C0AA7">
      <w:pPr>
        <w:ind w:firstLine="340"/>
        <w:jc w:val="both"/>
        <w:rPr>
          <w:sz w:val="28"/>
        </w:rPr>
      </w:pPr>
      <w:r>
        <w:rPr>
          <w:sz w:val="28"/>
        </w:rPr>
        <w:t>К основным средствам относятся средства производства, неоднократно участвующие в производственном процессе, сохраняющие при этом свою натуральную форму, переносящие свою стоимость на производимую продукцию по частям по мере снашивания. К ним относятся средства производства со сроком службы более 12 месяцев.</w:t>
      </w:r>
    </w:p>
    <w:p w:rsidR="004C0AA7" w:rsidRDefault="004C0AA7">
      <w:pPr>
        <w:ind w:firstLine="340"/>
        <w:jc w:val="both"/>
        <w:rPr>
          <w:sz w:val="28"/>
        </w:rPr>
      </w:pPr>
      <w:r>
        <w:rPr>
          <w:sz w:val="28"/>
        </w:rPr>
        <w:t>К основным средствам относятся также капитальные вложения на коренное улучшение земель (осушительные, оросительные и другие мелиоративные работы) и вложения в арендованные объекты основных средств.</w:t>
      </w:r>
    </w:p>
    <w:p w:rsidR="004C0AA7" w:rsidRDefault="004C0AA7">
      <w:pPr>
        <w:ind w:firstLine="340"/>
        <w:jc w:val="both"/>
        <w:rPr>
          <w:sz w:val="28"/>
        </w:rPr>
      </w:pPr>
      <w:r>
        <w:rPr>
          <w:sz w:val="28"/>
        </w:rPr>
        <w:t xml:space="preserve">В составе основных средств учитываются находящиеся в собственности организации земельные участки, объекты природопользования (вода, недра и другие природные ресурсы). </w:t>
      </w:r>
    </w:p>
    <w:p w:rsidR="004C0AA7" w:rsidRDefault="004C0AA7">
      <w:pPr>
        <w:ind w:firstLine="340"/>
        <w:jc w:val="both"/>
        <w:rPr>
          <w:sz w:val="28"/>
        </w:rPr>
      </w:pPr>
      <w:r>
        <w:rPr>
          <w:color w:val="000000"/>
          <w:sz w:val="28"/>
        </w:rPr>
        <w:t>Основными задачами бухгалтерского учета основных средств являются правильное документальное оформление и своевремен</w:t>
      </w:r>
      <w:r>
        <w:rPr>
          <w:color w:val="000000"/>
          <w:sz w:val="28"/>
        </w:rPr>
        <w:softHyphen/>
        <w:t>ное отражение в учетных регистрах поступления основных средств их внутреннего перемещения и выбытия; правильное исчисление и отражение в учете суммы износа основных средств; точное опре</w:t>
      </w:r>
      <w:r>
        <w:rPr>
          <w:color w:val="000000"/>
          <w:sz w:val="28"/>
        </w:rPr>
        <w:softHyphen/>
        <w:t>деление результатов при ликвидации основных средств; контроль за затратами на ремонт основных средств, за их сохранностью и эффективностью использования.</w:t>
      </w:r>
      <w:r>
        <w:rPr>
          <w:sz w:val="28"/>
        </w:rPr>
        <w:t xml:space="preserve"> </w:t>
      </w:r>
    </w:p>
    <w:p w:rsidR="004C0AA7" w:rsidRDefault="004C0AA7">
      <w:pPr>
        <w:ind w:firstLine="340"/>
        <w:jc w:val="both"/>
        <w:rPr>
          <w:color w:val="000000"/>
          <w:sz w:val="28"/>
          <w:lang w:val="en-US"/>
        </w:rPr>
      </w:pPr>
      <w:r>
        <w:rPr>
          <w:color w:val="000000"/>
          <w:sz w:val="28"/>
        </w:rPr>
        <w:t xml:space="preserve">Для организации учета основных средств, отвечающего поставленным задачам, важное значение имеют следующие предпосылки: классификация основных средств; установление принципов оценки основных средств; установление единицы учета предметов основных средств; выбор форм первичных документов и учетных регистров. </w:t>
      </w:r>
      <w:r>
        <w:rPr>
          <w:color w:val="000000"/>
          <w:sz w:val="28"/>
          <w:lang w:val="en-US"/>
        </w:rPr>
        <w:t>[4]</w:t>
      </w:r>
    </w:p>
    <w:p w:rsidR="004C0AA7" w:rsidRDefault="004C0AA7">
      <w:pPr>
        <w:ind w:firstLine="340"/>
        <w:jc w:val="both"/>
        <w:rPr>
          <w:color w:val="000000"/>
          <w:sz w:val="28"/>
        </w:rPr>
      </w:pPr>
      <w:r>
        <w:rPr>
          <w:color w:val="000000"/>
          <w:sz w:val="28"/>
        </w:rPr>
        <w:lastRenderedPageBreak/>
        <w:t xml:space="preserve">В организациях применяется единая типовая классификация основных средств, в соответствии с которой основные средства группируются по следующим признакам: отраслевому, назначению, видам, принадлежности, использованию. </w:t>
      </w:r>
    </w:p>
    <w:p w:rsidR="004C0AA7" w:rsidRDefault="004C0AA7">
      <w:pPr>
        <w:ind w:firstLine="340"/>
        <w:jc w:val="both"/>
        <w:rPr>
          <w:sz w:val="28"/>
        </w:rPr>
      </w:pPr>
      <w:r>
        <w:rPr>
          <w:color w:val="000000"/>
          <w:sz w:val="28"/>
        </w:rPr>
        <w:t>Группировка основных средств по отраслевому признаку (промышленность, сельское хозяйство, транспорт и др.) позволяет получить данные об их стоимости в каждой отрасли.</w:t>
      </w:r>
      <w:r>
        <w:rPr>
          <w:sz w:val="28"/>
        </w:rPr>
        <w:t xml:space="preserve"> </w:t>
      </w:r>
    </w:p>
    <w:p w:rsidR="004C0AA7" w:rsidRDefault="004C0AA7">
      <w:pPr>
        <w:ind w:firstLine="340"/>
        <w:jc w:val="both"/>
        <w:rPr>
          <w:sz w:val="28"/>
        </w:rPr>
      </w:pPr>
      <w:r>
        <w:rPr>
          <w:color w:val="000000"/>
          <w:sz w:val="28"/>
        </w:rPr>
        <w:t>По назначению основные средства организации подразделя</w:t>
      </w:r>
      <w:r>
        <w:rPr>
          <w:color w:val="000000"/>
          <w:sz w:val="28"/>
        </w:rPr>
        <w:softHyphen/>
        <w:t>ются на производственные основные средства основной деятель</w:t>
      </w:r>
      <w:r>
        <w:rPr>
          <w:color w:val="000000"/>
          <w:sz w:val="28"/>
        </w:rPr>
        <w:softHyphen/>
        <w:t>ности; производственные основные средства других отраслей; не</w:t>
      </w:r>
      <w:r>
        <w:rPr>
          <w:color w:val="000000"/>
          <w:sz w:val="28"/>
        </w:rPr>
        <w:softHyphen/>
        <w:t>производственные основные средства.</w:t>
      </w:r>
      <w:r>
        <w:rPr>
          <w:sz w:val="28"/>
        </w:rPr>
        <w:t xml:space="preserve"> </w:t>
      </w:r>
    </w:p>
    <w:p w:rsidR="004C0AA7" w:rsidRDefault="004C0AA7">
      <w:pPr>
        <w:ind w:firstLine="340"/>
        <w:jc w:val="both"/>
        <w:rPr>
          <w:color w:val="000000"/>
          <w:sz w:val="28"/>
        </w:rPr>
      </w:pPr>
      <w:r>
        <w:rPr>
          <w:color w:val="000000"/>
          <w:sz w:val="28"/>
        </w:rPr>
        <w:t>По видам основные средства организаций подразделяются на следующие группы: здания, сооружения, рабочие и силовые машины и оборудование, измерительные и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и племенной скот, много</w:t>
      </w:r>
      <w:r>
        <w:rPr>
          <w:color w:val="000000"/>
          <w:sz w:val="28"/>
        </w:rPr>
        <w:softHyphen/>
        <w:t xml:space="preserve">летние насаждения и прочие основные средства.  </w:t>
      </w:r>
    </w:p>
    <w:p w:rsidR="004C0AA7" w:rsidRDefault="004C0AA7">
      <w:pPr>
        <w:ind w:firstLine="340"/>
        <w:jc w:val="both"/>
        <w:rPr>
          <w:color w:val="000000"/>
          <w:sz w:val="28"/>
        </w:rPr>
      </w:pPr>
      <w:r>
        <w:rPr>
          <w:color w:val="000000"/>
          <w:sz w:val="28"/>
        </w:rPr>
        <w:t>В составе основных средств учитываются находящиеся в собственности организации земельные участки, объекты природопользования (вода, недра и другие природные ресурсы).</w:t>
      </w:r>
    </w:p>
    <w:p w:rsidR="004C0AA7" w:rsidRDefault="004C0AA7">
      <w:pPr>
        <w:ind w:firstLine="340"/>
        <w:jc w:val="both"/>
        <w:rPr>
          <w:color w:val="000000"/>
          <w:sz w:val="28"/>
        </w:rPr>
      </w:pPr>
      <w:r>
        <w:rPr>
          <w:color w:val="000000"/>
          <w:sz w:val="28"/>
        </w:rPr>
        <w:t>По степени использования основные средства подразделяются на находящиеся:</w:t>
      </w:r>
    </w:p>
    <w:p w:rsidR="004C0AA7" w:rsidRDefault="004C0AA7">
      <w:pPr>
        <w:numPr>
          <w:ilvl w:val="0"/>
          <w:numId w:val="39"/>
        </w:numPr>
        <w:tabs>
          <w:tab w:val="clear" w:pos="360"/>
          <w:tab w:val="num" w:pos="700"/>
        </w:tabs>
        <w:ind w:left="697"/>
        <w:jc w:val="both"/>
        <w:rPr>
          <w:color w:val="000000"/>
          <w:sz w:val="28"/>
        </w:rPr>
      </w:pPr>
      <w:r>
        <w:rPr>
          <w:color w:val="000000"/>
          <w:sz w:val="28"/>
        </w:rPr>
        <w:t>В эксплуатации;</w:t>
      </w:r>
    </w:p>
    <w:p w:rsidR="004C0AA7" w:rsidRDefault="004C0AA7">
      <w:pPr>
        <w:numPr>
          <w:ilvl w:val="0"/>
          <w:numId w:val="39"/>
        </w:numPr>
        <w:tabs>
          <w:tab w:val="clear" w:pos="360"/>
          <w:tab w:val="num" w:pos="700"/>
        </w:tabs>
        <w:ind w:left="697"/>
        <w:jc w:val="both"/>
        <w:rPr>
          <w:color w:val="000000"/>
          <w:sz w:val="28"/>
        </w:rPr>
      </w:pPr>
      <w:r>
        <w:rPr>
          <w:color w:val="000000"/>
          <w:sz w:val="28"/>
        </w:rPr>
        <w:t>В запасе (резерве);</w:t>
      </w:r>
    </w:p>
    <w:p w:rsidR="004C0AA7" w:rsidRDefault="004C0AA7">
      <w:pPr>
        <w:numPr>
          <w:ilvl w:val="0"/>
          <w:numId w:val="39"/>
        </w:numPr>
        <w:tabs>
          <w:tab w:val="clear" w:pos="360"/>
          <w:tab w:val="num" w:pos="700"/>
        </w:tabs>
        <w:ind w:left="697"/>
        <w:jc w:val="both"/>
        <w:rPr>
          <w:color w:val="000000"/>
          <w:sz w:val="28"/>
        </w:rPr>
      </w:pPr>
      <w:r>
        <w:rPr>
          <w:color w:val="000000"/>
          <w:sz w:val="28"/>
        </w:rPr>
        <w:t>В стадии достройки, дооборудования, реконструкции и частичной ликвидации;</w:t>
      </w:r>
    </w:p>
    <w:p w:rsidR="004C0AA7" w:rsidRDefault="004C0AA7">
      <w:pPr>
        <w:numPr>
          <w:ilvl w:val="0"/>
          <w:numId w:val="39"/>
        </w:numPr>
        <w:tabs>
          <w:tab w:val="clear" w:pos="360"/>
          <w:tab w:val="num" w:pos="700"/>
        </w:tabs>
        <w:ind w:left="697"/>
        <w:jc w:val="both"/>
        <w:rPr>
          <w:color w:val="000000"/>
          <w:sz w:val="28"/>
        </w:rPr>
      </w:pPr>
      <w:r>
        <w:rPr>
          <w:color w:val="000000"/>
          <w:sz w:val="28"/>
        </w:rPr>
        <w:t>На консервации.</w:t>
      </w:r>
    </w:p>
    <w:p w:rsidR="004C0AA7" w:rsidRDefault="004C0AA7">
      <w:pPr>
        <w:ind w:firstLine="340"/>
        <w:jc w:val="both"/>
        <w:rPr>
          <w:color w:val="000000"/>
          <w:sz w:val="28"/>
        </w:rPr>
      </w:pPr>
      <w:r>
        <w:rPr>
          <w:color w:val="000000"/>
          <w:sz w:val="28"/>
        </w:rPr>
        <w:t xml:space="preserve">В зависимости от имеющихся прав на объекты основные средства подразделяются на </w:t>
      </w:r>
    </w:p>
    <w:p w:rsidR="004C0AA7" w:rsidRDefault="004C0AA7">
      <w:pPr>
        <w:numPr>
          <w:ilvl w:val="0"/>
          <w:numId w:val="40"/>
        </w:numPr>
        <w:tabs>
          <w:tab w:val="clear" w:pos="360"/>
          <w:tab w:val="num" w:pos="700"/>
        </w:tabs>
        <w:ind w:left="697"/>
        <w:jc w:val="both"/>
        <w:rPr>
          <w:color w:val="000000"/>
          <w:sz w:val="28"/>
        </w:rPr>
      </w:pPr>
      <w:r>
        <w:rPr>
          <w:color w:val="000000"/>
          <w:sz w:val="28"/>
        </w:rPr>
        <w:t>Объекты основных средств, принадлежащие организации на праве собственности (в том числе сданные в аренду);</w:t>
      </w:r>
    </w:p>
    <w:p w:rsidR="004C0AA7" w:rsidRDefault="004C0AA7">
      <w:pPr>
        <w:numPr>
          <w:ilvl w:val="0"/>
          <w:numId w:val="40"/>
        </w:numPr>
        <w:tabs>
          <w:tab w:val="clear" w:pos="360"/>
          <w:tab w:val="num" w:pos="700"/>
        </w:tabs>
        <w:ind w:left="697"/>
        <w:jc w:val="both"/>
        <w:rPr>
          <w:color w:val="000000"/>
          <w:sz w:val="28"/>
        </w:rPr>
      </w:pPr>
      <w:r>
        <w:rPr>
          <w:color w:val="000000"/>
          <w:sz w:val="28"/>
        </w:rPr>
        <w:t>Объекты основных средств, находящиеся у организации в оперативном управлении или хозяйственном ведении;</w:t>
      </w:r>
    </w:p>
    <w:p w:rsidR="004C0AA7" w:rsidRDefault="004C0AA7">
      <w:pPr>
        <w:numPr>
          <w:ilvl w:val="0"/>
          <w:numId w:val="40"/>
        </w:numPr>
        <w:tabs>
          <w:tab w:val="clear" w:pos="360"/>
          <w:tab w:val="num" w:pos="700"/>
        </w:tabs>
        <w:ind w:left="697"/>
        <w:jc w:val="both"/>
        <w:rPr>
          <w:sz w:val="28"/>
        </w:rPr>
      </w:pPr>
      <w:r>
        <w:rPr>
          <w:color w:val="000000"/>
          <w:sz w:val="28"/>
        </w:rPr>
        <w:t>Объекты основных средств, полученные организацией в аренду</w:t>
      </w:r>
    </w:p>
    <w:p w:rsidR="004C0AA7" w:rsidRDefault="004C0AA7">
      <w:pPr>
        <w:jc w:val="both"/>
        <w:rPr>
          <w:color w:val="000000"/>
          <w:sz w:val="28"/>
        </w:rPr>
      </w:pPr>
    </w:p>
    <w:p w:rsidR="004C0AA7" w:rsidRDefault="004C0AA7">
      <w:pPr>
        <w:ind w:firstLine="340"/>
        <w:jc w:val="both"/>
        <w:rPr>
          <w:sz w:val="28"/>
        </w:rPr>
      </w:pPr>
      <w:r>
        <w:rPr>
          <w:color w:val="000000"/>
          <w:spacing w:val="-4"/>
          <w:sz w:val="28"/>
        </w:rPr>
        <w:t>Единицей учета</w:t>
      </w:r>
      <w:r>
        <w:rPr>
          <w:b/>
          <w:color w:val="000000"/>
          <w:spacing w:val="-4"/>
          <w:sz w:val="28"/>
        </w:rPr>
        <w:t xml:space="preserve"> </w:t>
      </w:r>
      <w:r>
        <w:rPr>
          <w:color w:val="000000"/>
          <w:spacing w:val="-4"/>
          <w:sz w:val="28"/>
        </w:rPr>
        <w:t>основных средств является отдельный инвен</w:t>
      </w:r>
      <w:r>
        <w:rPr>
          <w:color w:val="000000"/>
          <w:spacing w:val="-4"/>
          <w:sz w:val="28"/>
        </w:rPr>
        <w:softHyphen/>
      </w:r>
      <w:r>
        <w:rPr>
          <w:color w:val="000000"/>
          <w:spacing w:val="-2"/>
          <w:sz w:val="28"/>
        </w:rPr>
        <w:t xml:space="preserve">тарный объект, под которым понимают законченное устройство, предмет или комплекс предметов со всем приспособлениями и </w:t>
      </w:r>
      <w:r>
        <w:rPr>
          <w:color w:val="000000"/>
          <w:spacing w:val="1"/>
          <w:sz w:val="28"/>
        </w:rPr>
        <w:t>принадлежностями, выполняющими вместе одну функцию.</w:t>
      </w:r>
    </w:p>
    <w:p w:rsidR="004C0AA7" w:rsidRDefault="004C0AA7">
      <w:pPr>
        <w:ind w:firstLine="340"/>
        <w:jc w:val="both"/>
        <w:rPr>
          <w:sz w:val="28"/>
        </w:rPr>
      </w:pPr>
      <w:r>
        <w:rPr>
          <w:color w:val="000000"/>
          <w:spacing w:val="-2"/>
          <w:sz w:val="28"/>
        </w:rPr>
        <w:t xml:space="preserve">Каждому инвентарному объекту присваивают определенный </w:t>
      </w:r>
      <w:r>
        <w:rPr>
          <w:color w:val="000000"/>
          <w:spacing w:val="-3"/>
          <w:sz w:val="28"/>
        </w:rPr>
        <w:t xml:space="preserve">инвентарный номер, который сохраняется за данным объектом на </w:t>
      </w:r>
      <w:r>
        <w:rPr>
          <w:color w:val="000000"/>
          <w:spacing w:val="-2"/>
          <w:sz w:val="28"/>
        </w:rPr>
        <w:t>все время его нахождения в эксплуатации, запасе или консерва</w:t>
      </w:r>
      <w:r>
        <w:rPr>
          <w:color w:val="000000"/>
          <w:spacing w:val="-2"/>
          <w:sz w:val="28"/>
        </w:rPr>
        <w:softHyphen/>
      </w:r>
      <w:r>
        <w:rPr>
          <w:color w:val="000000"/>
          <w:spacing w:val="-3"/>
          <w:sz w:val="28"/>
        </w:rPr>
        <w:t>ции. Инвентарный номер прикрепляется или обозначается на учи</w:t>
      </w:r>
      <w:r>
        <w:rPr>
          <w:color w:val="000000"/>
          <w:spacing w:val="-3"/>
          <w:sz w:val="28"/>
        </w:rPr>
        <w:softHyphen/>
      </w:r>
      <w:r>
        <w:rPr>
          <w:color w:val="000000"/>
          <w:spacing w:val="-6"/>
          <w:sz w:val="28"/>
        </w:rPr>
        <w:t>тываемом предмете и обязательно указывается в документах, свя</w:t>
      </w:r>
      <w:r>
        <w:rPr>
          <w:color w:val="000000"/>
          <w:spacing w:val="-6"/>
          <w:sz w:val="28"/>
        </w:rPr>
        <w:softHyphen/>
      </w:r>
      <w:r>
        <w:rPr>
          <w:color w:val="000000"/>
          <w:spacing w:val="-1"/>
          <w:sz w:val="28"/>
        </w:rPr>
        <w:t>занных с движением основных средств.</w:t>
      </w:r>
    </w:p>
    <w:p w:rsidR="004C0AA7" w:rsidRDefault="004C0AA7">
      <w:pPr>
        <w:ind w:firstLine="340"/>
        <w:jc w:val="both"/>
        <w:rPr>
          <w:sz w:val="28"/>
        </w:rPr>
      </w:pPr>
      <w:r>
        <w:rPr>
          <w:color w:val="000000"/>
          <w:spacing w:val="-3"/>
          <w:sz w:val="28"/>
        </w:rPr>
        <w:lastRenderedPageBreak/>
        <w:t>Применительно к сложным инвентарным объектам, т.е. вклю</w:t>
      </w:r>
      <w:r>
        <w:rPr>
          <w:color w:val="000000"/>
          <w:spacing w:val="-3"/>
          <w:sz w:val="28"/>
        </w:rPr>
        <w:softHyphen/>
        <w:t xml:space="preserve">чающим те или иные приспособления, обособленные элементы, </w:t>
      </w:r>
      <w:r>
        <w:rPr>
          <w:color w:val="000000"/>
          <w:spacing w:val="-4"/>
          <w:sz w:val="28"/>
        </w:rPr>
        <w:t>составляющим вместе с ним одно целое, как правило, на каждом элементе обозначают тот же номер, что и на основном, объединя</w:t>
      </w:r>
      <w:r>
        <w:rPr>
          <w:color w:val="000000"/>
          <w:spacing w:val="-4"/>
          <w:sz w:val="28"/>
        </w:rPr>
        <w:softHyphen/>
        <w:t>ющем их объекте.</w:t>
      </w:r>
    </w:p>
    <w:p w:rsidR="004C0AA7" w:rsidRDefault="004C0AA7">
      <w:pPr>
        <w:ind w:firstLine="340"/>
        <w:jc w:val="both"/>
        <w:rPr>
          <w:sz w:val="28"/>
        </w:rPr>
      </w:pPr>
      <w:r>
        <w:rPr>
          <w:color w:val="000000"/>
          <w:spacing w:val="-3"/>
          <w:sz w:val="28"/>
        </w:rPr>
        <w:t>Инвентарные номера выбывших объектов могут присваивать</w:t>
      </w:r>
      <w:r>
        <w:rPr>
          <w:color w:val="000000"/>
          <w:spacing w:val="-3"/>
          <w:sz w:val="28"/>
        </w:rPr>
        <w:softHyphen/>
      </w:r>
      <w:r>
        <w:rPr>
          <w:color w:val="000000"/>
          <w:spacing w:val="-4"/>
          <w:sz w:val="28"/>
        </w:rPr>
        <w:t xml:space="preserve">ся другим, вновь поступившим основным средствам не ранее чем </w:t>
      </w:r>
      <w:r>
        <w:rPr>
          <w:color w:val="000000"/>
          <w:spacing w:val="-3"/>
          <w:sz w:val="28"/>
        </w:rPr>
        <w:t>через пять лет после выбытия.</w:t>
      </w:r>
    </w:p>
    <w:p w:rsidR="004C0AA7" w:rsidRDefault="004C0AA7">
      <w:pPr>
        <w:jc w:val="both"/>
        <w:rPr>
          <w:sz w:val="28"/>
          <w:lang w:val="en-US"/>
        </w:rPr>
      </w:pPr>
      <w:r>
        <w:rPr>
          <w:color w:val="000000"/>
          <w:spacing w:val="-6"/>
          <w:sz w:val="28"/>
        </w:rPr>
        <w:t>Арендуемые основные средства могут учитываться у арендато</w:t>
      </w:r>
      <w:r>
        <w:rPr>
          <w:color w:val="000000"/>
          <w:spacing w:val="-6"/>
          <w:sz w:val="28"/>
        </w:rPr>
        <w:softHyphen/>
      </w:r>
      <w:r>
        <w:rPr>
          <w:color w:val="000000"/>
          <w:spacing w:val="-2"/>
          <w:sz w:val="28"/>
        </w:rPr>
        <w:t>ра под инвентарными номерами, присвоенными им арендодате</w:t>
      </w:r>
      <w:r>
        <w:rPr>
          <w:color w:val="000000"/>
          <w:spacing w:val="-2"/>
          <w:sz w:val="28"/>
        </w:rPr>
        <w:softHyphen/>
      </w:r>
      <w:r>
        <w:rPr>
          <w:color w:val="000000"/>
          <w:spacing w:val="-13"/>
          <w:sz w:val="28"/>
        </w:rPr>
        <w:t xml:space="preserve">лем. </w:t>
      </w:r>
      <w:r>
        <w:rPr>
          <w:color w:val="000000"/>
          <w:spacing w:val="-13"/>
          <w:sz w:val="28"/>
          <w:lang w:val="en-US"/>
        </w:rPr>
        <w:t>[7]</w:t>
      </w:r>
    </w:p>
    <w:p w:rsidR="004C0AA7" w:rsidRDefault="004C0AA7">
      <w:pPr>
        <w:rPr>
          <w:sz w:val="28"/>
        </w:rPr>
      </w:pPr>
    </w:p>
    <w:p w:rsidR="004C0AA7" w:rsidRDefault="004C0AA7">
      <w:pPr>
        <w:rPr>
          <w:sz w:val="28"/>
        </w:rPr>
      </w:pPr>
    </w:p>
    <w:p w:rsidR="004C0AA7" w:rsidRDefault="004C0AA7">
      <w:pPr>
        <w:numPr>
          <w:ilvl w:val="1"/>
          <w:numId w:val="35"/>
        </w:numPr>
        <w:jc w:val="center"/>
        <w:rPr>
          <w:b/>
          <w:sz w:val="28"/>
        </w:rPr>
      </w:pPr>
      <w:r>
        <w:rPr>
          <w:b/>
          <w:sz w:val="28"/>
        </w:rPr>
        <w:t xml:space="preserve"> Оценка основных средств</w:t>
      </w:r>
    </w:p>
    <w:p w:rsidR="004C0AA7" w:rsidRDefault="004C0AA7">
      <w:pPr>
        <w:rPr>
          <w:b/>
          <w:sz w:val="28"/>
        </w:rPr>
      </w:pPr>
    </w:p>
    <w:p w:rsidR="004C0AA7" w:rsidRDefault="004C0AA7">
      <w:pPr>
        <w:ind w:firstLine="340"/>
        <w:jc w:val="both"/>
        <w:rPr>
          <w:sz w:val="28"/>
        </w:rPr>
      </w:pPr>
      <w:r>
        <w:rPr>
          <w:color w:val="000000"/>
          <w:spacing w:val="-4"/>
          <w:sz w:val="28"/>
        </w:rPr>
        <w:t>Различают первоначальную, оста</w:t>
      </w:r>
      <w:r>
        <w:rPr>
          <w:color w:val="000000"/>
          <w:spacing w:val="-4"/>
          <w:sz w:val="28"/>
        </w:rPr>
        <w:softHyphen/>
      </w:r>
      <w:r>
        <w:rPr>
          <w:color w:val="000000"/>
          <w:spacing w:val="3"/>
          <w:sz w:val="28"/>
        </w:rPr>
        <w:t>точную и восстановительную стоимость основных средств.</w:t>
      </w:r>
    </w:p>
    <w:p w:rsidR="004C0AA7" w:rsidRDefault="004C0AA7">
      <w:pPr>
        <w:ind w:firstLine="340"/>
        <w:jc w:val="both"/>
        <w:rPr>
          <w:sz w:val="28"/>
        </w:rPr>
      </w:pPr>
      <w:r>
        <w:rPr>
          <w:color w:val="000000"/>
          <w:spacing w:val="-7"/>
          <w:sz w:val="28"/>
        </w:rPr>
        <w:t xml:space="preserve">В бухгалтерском учете основные средства отражаются, как правило, </w:t>
      </w:r>
      <w:r>
        <w:rPr>
          <w:color w:val="000000"/>
          <w:spacing w:val="-3"/>
          <w:sz w:val="28"/>
        </w:rPr>
        <w:t>по первоначальной стоимости, которая определяется для объектов:</w:t>
      </w:r>
    </w:p>
    <w:p w:rsidR="004C0AA7" w:rsidRDefault="004C0AA7">
      <w:pPr>
        <w:numPr>
          <w:ilvl w:val="0"/>
          <w:numId w:val="43"/>
        </w:numPr>
        <w:tabs>
          <w:tab w:val="clear" w:pos="360"/>
          <w:tab w:val="num" w:pos="700"/>
        </w:tabs>
        <w:ind w:left="697"/>
        <w:jc w:val="both"/>
        <w:rPr>
          <w:sz w:val="28"/>
        </w:rPr>
      </w:pPr>
      <w:r>
        <w:rPr>
          <w:color w:val="000000"/>
          <w:spacing w:val="1"/>
          <w:sz w:val="28"/>
        </w:rPr>
        <w:t xml:space="preserve">изготовленных на самом предприятии, а также приобретенных </w:t>
      </w:r>
      <w:r>
        <w:rPr>
          <w:color w:val="000000"/>
          <w:spacing w:val="5"/>
          <w:sz w:val="28"/>
        </w:rPr>
        <w:t xml:space="preserve">за плату у других организаций и лиц — исходя из фактических </w:t>
      </w:r>
      <w:r>
        <w:rPr>
          <w:color w:val="000000"/>
          <w:spacing w:val="1"/>
          <w:sz w:val="28"/>
        </w:rPr>
        <w:t xml:space="preserve">затрат по возведению или приобретению, этих объектов, включая </w:t>
      </w:r>
      <w:r>
        <w:rPr>
          <w:color w:val="000000"/>
          <w:spacing w:val="5"/>
          <w:sz w:val="28"/>
        </w:rPr>
        <w:t>расходы по доставке, монтажу, установке;</w:t>
      </w:r>
    </w:p>
    <w:p w:rsidR="004C0AA7" w:rsidRDefault="004C0AA7">
      <w:pPr>
        <w:numPr>
          <w:ilvl w:val="0"/>
          <w:numId w:val="43"/>
        </w:numPr>
        <w:tabs>
          <w:tab w:val="clear" w:pos="360"/>
          <w:tab w:val="num" w:pos="700"/>
        </w:tabs>
        <w:ind w:left="697"/>
        <w:jc w:val="both"/>
        <w:rPr>
          <w:sz w:val="28"/>
        </w:rPr>
      </w:pPr>
      <w:r>
        <w:rPr>
          <w:color w:val="000000"/>
          <w:spacing w:val="3"/>
          <w:sz w:val="28"/>
        </w:rPr>
        <w:t>внесенных учредителями в счет их вкладов в уставный капи</w:t>
      </w:r>
      <w:r>
        <w:rPr>
          <w:color w:val="000000"/>
          <w:spacing w:val="3"/>
          <w:sz w:val="28"/>
        </w:rPr>
        <w:softHyphen/>
      </w:r>
      <w:r>
        <w:rPr>
          <w:color w:val="000000"/>
          <w:spacing w:val="5"/>
          <w:sz w:val="28"/>
        </w:rPr>
        <w:t>тал (фонд) — по договоренности сторон;</w:t>
      </w:r>
    </w:p>
    <w:p w:rsidR="004C0AA7" w:rsidRDefault="004C0AA7">
      <w:pPr>
        <w:numPr>
          <w:ilvl w:val="0"/>
          <w:numId w:val="43"/>
        </w:numPr>
        <w:tabs>
          <w:tab w:val="clear" w:pos="360"/>
          <w:tab w:val="num" w:pos="700"/>
        </w:tabs>
        <w:ind w:left="697"/>
        <w:jc w:val="both"/>
        <w:rPr>
          <w:sz w:val="28"/>
        </w:rPr>
      </w:pPr>
      <w:r>
        <w:rPr>
          <w:color w:val="000000"/>
          <w:spacing w:val="2"/>
          <w:sz w:val="28"/>
        </w:rPr>
        <w:t>полученных от других организаций и лиц безвозмездно, а так</w:t>
      </w:r>
      <w:r>
        <w:rPr>
          <w:color w:val="000000"/>
          <w:spacing w:val="2"/>
          <w:sz w:val="28"/>
        </w:rPr>
        <w:softHyphen/>
      </w:r>
      <w:r>
        <w:rPr>
          <w:color w:val="000000"/>
          <w:spacing w:val="3"/>
          <w:sz w:val="28"/>
        </w:rPr>
        <w:t>же неучтенных объектов основных средств — по рыночной сто</w:t>
      </w:r>
      <w:r>
        <w:rPr>
          <w:color w:val="000000"/>
          <w:spacing w:val="3"/>
          <w:sz w:val="28"/>
        </w:rPr>
        <w:softHyphen/>
        <w:t>имости на дату оприходования;</w:t>
      </w:r>
    </w:p>
    <w:p w:rsidR="004C0AA7" w:rsidRDefault="004C0AA7">
      <w:pPr>
        <w:numPr>
          <w:ilvl w:val="0"/>
          <w:numId w:val="43"/>
        </w:numPr>
        <w:tabs>
          <w:tab w:val="clear" w:pos="360"/>
          <w:tab w:val="num" w:pos="700"/>
        </w:tabs>
        <w:ind w:left="697"/>
        <w:jc w:val="both"/>
        <w:rPr>
          <w:color w:val="000000"/>
          <w:spacing w:val="1"/>
          <w:sz w:val="28"/>
        </w:rPr>
      </w:pPr>
      <w:r>
        <w:rPr>
          <w:color w:val="000000"/>
          <w:spacing w:val="2"/>
          <w:sz w:val="28"/>
        </w:rPr>
        <w:t>приобретенных по договорам, предусматривающим исполнение</w:t>
      </w:r>
      <w:r>
        <w:rPr>
          <w:color w:val="000000"/>
          <w:spacing w:val="3"/>
          <w:sz w:val="28"/>
        </w:rPr>
        <w:t xml:space="preserve"> обязательств (оплату) неденежными средствами, по стоимости</w:t>
      </w:r>
      <w:r>
        <w:rPr>
          <w:color w:val="000000"/>
          <w:spacing w:val="1"/>
          <w:sz w:val="28"/>
        </w:rPr>
        <w:t xml:space="preserve"> ценностей, переданных или подлежащих передаче организации.</w:t>
      </w:r>
    </w:p>
    <w:p w:rsidR="004C0AA7" w:rsidRDefault="004C0AA7">
      <w:pPr>
        <w:ind w:firstLine="340"/>
        <w:jc w:val="both"/>
        <w:rPr>
          <w:color w:val="000000"/>
          <w:sz w:val="28"/>
        </w:rPr>
      </w:pPr>
      <w:r>
        <w:rPr>
          <w:color w:val="000000"/>
          <w:spacing w:val="2"/>
          <w:sz w:val="28"/>
        </w:rPr>
        <w:t xml:space="preserve">Стоимость этих ценностей устанавливается исходя из цены, по </w:t>
      </w:r>
      <w:r>
        <w:rPr>
          <w:color w:val="000000"/>
          <w:spacing w:val="1"/>
          <w:sz w:val="28"/>
        </w:rPr>
        <w:t>которой в сравниваемых обстоятельствах обычно организация определяет</w:t>
      </w:r>
      <w:r>
        <w:rPr>
          <w:color w:val="000000"/>
          <w:sz w:val="28"/>
        </w:rPr>
        <w:t xml:space="preserve"> стоимость аналогичных ценностей.</w:t>
      </w:r>
    </w:p>
    <w:p w:rsidR="004C0AA7" w:rsidRDefault="004C0AA7">
      <w:pPr>
        <w:ind w:firstLine="340"/>
        <w:jc w:val="both"/>
        <w:rPr>
          <w:color w:val="000000"/>
          <w:sz w:val="28"/>
        </w:rPr>
      </w:pPr>
      <w:r>
        <w:rPr>
          <w:color w:val="000000"/>
          <w:sz w:val="28"/>
        </w:rPr>
        <w:t>Фактические затраты на приобретение, сооружение и изготовление основных средств слагаются из:</w:t>
      </w:r>
    </w:p>
    <w:p w:rsidR="004C0AA7" w:rsidRDefault="004C0AA7">
      <w:pPr>
        <w:numPr>
          <w:ilvl w:val="0"/>
          <w:numId w:val="44"/>
        </w:numPr>
        <w:tabs>
          <w:tab w:val="clear" w:pos="360"/>
          <w:tab w:val="num" w:pos="700"/>
        </w:tabs>
        <w:ind w:left="697"/>
        <w:jc w:val="both"/>
        <w:rPr>
          <w:color w:val="000000"/>
          <w:sz w:val="28"/>
        </w:rPr>
      </w:pPr>
      <w:r>
        <w:rPr>
          <w:color w:val="000000"/>
          <w:sz w:val="28"/>
        </w:rPr>
        <w:t>Сумм, уплачиваемых организацией в соответствии с договором поставки их поставщику, договором купли – продажи (продавцу), а также за осуществление работ по договору строительного подряда и иным договорам и за информированные и консультационные услуги, связанные с приобретением основных средств;</w:t>
      </w:r>
    </w:p>
    <w:p w:rsidR="004C0AA7" w:rsidRDefault="004C0AA7">
      <w:pPr>
        <w:numPr>
          <w:ilvl w:val="0"/>
          <w:numId w:val="44"/>
        </w:numPr>
        <w:tabs>
          <w:tab w:val="clear" w:pos="360"/>
          <w:tab w:val="num" w:pos="700"/>
        </w:tabs>
        <w:ind w:left="697"/>
        <w:jc w:val="both"/>
        <w:rPr>
          <w:sz w:val="28"/>
        </w:rPr>
      </w:pPr>
      <w:r>
        <w:rPr>
          <w:sz w:val="28"/>
        </w:rPr>
        <w:t>Регистрационных сборов, государственных пошлин и других аналогичных платежей, произведенных в связи с приобретением (получением) прав на объект основных средств;</w:t>
      </w:r>
    </w:p>
    <w:p w:rsidR="004C0AA7" w:rsidRDefault="004C0AA7">
      <w:pPr>
        <w:numPr>
          <w:ilvl w:val="0"/>
          <w:numId w:val="44"/>
        </w:numPr>
        <w:tabs>
          <w:tab w:val="clear" w:pos="360"/>
          <w:tab w:val="num" w:pos="700"/>
        </w:tabs>
        <w:ind w:left="697"/>
        <w:jc w:val="both"/>
        <w:rPr>
          <w:sz w:val="28"/>
        </w:rPr>
      </w:pPr>
      <w:r>
        <w:rPr>
          <w:sz w:val="28"/>
        </w:rPr>
        <w:t>Таможенных пошлин и иных платежей;</w:t>
      </w:r>
    </w:p>
    <w:p w:rsidR="004C0AA7" w:rsidRDefault="004C0AA7">
      <w:pPr>
        <w:numPr>
          <w:ilvl w:val="0"/>
          <w:numId w:val="44"/>
        </w:numPr>
        <w:tabs>
          <w:tab w:val="clear" w:pos="360"/>
          <w:tab w:val="num" w:pos="700"/>
        </w:tabs>
        <w:ind w:left="697"/>
        <w:jc w:val="both"/>
        <w:rPr>
          <w:sz w:val="28"/>
        </w:rPr>
      </w:pPr>
      <w:r>
        <w:rPr>
          <w:sz w:val="28"/>
        </w:rPr>
        <w:t>Невозмещаемых налогов, уплачиваемых в связи и приобретением объекта основных средств;</w:t>
      </w:r>
    </w:p>
    <w:p w:rsidR="004C0AA7" w:rsidRDefault="004C0AA7">
      <w:pPr>
        <w:numPr>
          <w:ilvl w:val="0"/>
          <w:numId w:val="44"/>
        </w:numPr>
        <w:tabs>
          <w:tab w:val="clear" w:pos="360"/>
          <w:tab w:val="num" w:pos="700"/>
        </w:tabs>
        <w:ind w:left="697"/>
        <w:jc w:val="both"/>
        <w:rPr>
          <w:sz w:val="28"/>
        </w:rPr>
      </w:pPr>
      <w:r>
        <w:rPr>
          <w:sz w:val="28"/>
        </w:rPr>
        <w:lastRenderedPageBreak/>
        <w:t>Вознаграждений, уплачиваемых посреднической организации, через которую приобретен объект основных средств;</w:t>
      </w:r>
    </w:p>
    <w:p w:rsidR="004C0AA7" w:rsidRDefault="004C0AA7">
      <w:pPr>
        <w:numPr>
          <w:ilvl w:val="0"/>
          <w:numId w:val="44"/>
        </w:numPr>
        <w:tabs>
          <w:tab w:val="clear" w:pos="360"/>
          <w:tab w:val="num" w:pos="700"/>
        </w:tabs>
        <w:ind w:left="697"/>
        <w:jc w:val="both"/>
        <w:rPr>
          <w:color w:val="000000"/>
          <w:spacing w:val="2"/>
          <w:sz w:val="28"/>
        </w:rPr>
      </w:pPr>
      <w:r>
        <w:rPr>
          <w:sz w:val="28"/>
        </w:rPr>
        <w:t>Иных затрат, непосредственно связанных с приобретением, сооружением и изготовлением объекта основных средств, и затрат по доведению их до состояния,  котором они пригодны к использованию.</w:t>
      </w:r>
    </w:p>
    <w:p w:rsidR="004C0AA7" w:rsidRDefault="004C0AA7">
      <w:pPr>
        <w:ind w:firstLine="340"/>
        <w:jc w:val="both"/>
        <w:rPr>
          <w:color w:val="000000"/>
          <w:spacing w:val="2"/>
          <w:sz w:val="28"/>
        </w:rPr>
      </w:pPr>
      <w:r>
        <w:rPr>
          <w:color w:val="000000"/>
          <w:sz w:val="28"/>
        </w:rPr>
        <w:t>При определении рыночной стоимости могут быть использо</w:t>
      </w:r>
      <w:r>
        <w:rPr>
          <w:color w:val="000000"/>
          <w:sz w:val="28"/>
        </w:rPr>
        <w:softHyphen/>
        <w:t xml:space="preserve">ваны данные о ценах на аналогичную продукцию, полученные в </w:t>
      </w:r>
      <w:r>
        <w:rPr>
          <w:color w:val="000000"/>
          <w:spacing w:val="4"/>
          <w:sz w:val="28"/>
        </w:rPr>
        <w:t xml:space="preserve">письменной форме от организаций-изготовителей; сведения об </w:t>
      </w:r>
      <w:r>
        <w:rPr>
          <w:color w:val="000000"/>
          <w:spacing w:val="1"/>
          <w:sz w:val="28"/>
        </w:rPr>
        <w:t xml:space="preserve">уровне цен, имеющиеся у органов государственной статистики, </w:t>
      </w:r>
      <w:r>
        <w:rPr>
          <w:color w:val="000000"/>
          <w:sz w:val="28"/>
        </w:rPr>
        <w:t>торговых инспекций и организаций; сведения об уровне цен, опуб</w:t>
      </w:r>
      <w:r>
        <w:rPr>
          <w:color w:val="000000"/>
          <w:sz w:val="28"/>
        </w:rPr>
        <w:softHyphen/>
        <w:t>ликованные и средствах массовой информации и специальной ли</w:t>
      </w:r>
      <w:r>
        <w:rPr>
          <w:color w:val="000000"/>
          <w:sz w:val="28"/>
        </w:rPr>
        <w:softHyphen/>
      </w:r>
      <w:r>
        <w:rPr>
          <w:color w:val="000000"/>
          <w:spacing w:val="14"/>
          <w:sz w:val="28"/>
        </w:rPr>
        <w:t xml:space="preserve">тературе </w:t>
      </w:r>
      <w:r>
        <w:rPr>
          <w:color w:val="000000"/>
          <w:spacing w:val="4"/>
          <w:sz w:val="28"/>
        </w:rPr>
        <w:t>экспертные заключения о стоимости отдельных объектов ос</w:t>
      </w:r>
      <w:r>
        <w:rPr>
          <w:color w:val="000000"/>
          <w:spacing w:val="4"/>
          <w:sz w:val="28"/>
        </w:rPr>
        <w:softHyphen/>
      </w:r>
      <w:r>
        <w:rPr>
          <w:color w:val="000000"/>
          <w:spacing w:val="2"/>
          <w:sz w:val="28"/>
        </w:rPr>
        <w:t>новных средств.</w:t>
      </w:r>
    </w:p>
    <w:p w:rsidR="004C0AA7" w:rsidRDefault="004C0AA7">
      <w:pPr>
        <w:ind w:firstLine="340"/>
        <w:jc w:val="both"/>
        <w:rPr>
          <w:sz w:val="28"/>
        </w:rPr>
      </w:pPr>
      <w:r>
        <w:rPr>
          <w:color w:val="000000"/>
          <w:spacing w:val="2"/>
          <w:sz w:val="28"/>
        </w:rPr>
        <w:t>Не включаются и фактические затраты на приобретение основных средств общехозяйственные и иные аналогичные расходы, кроме случаев, когда они непосредственно связаны с приобретением основных средств.</w:t>
      </w:r>
    </w:p>
    <w:p w:rsidR="004C0AA7" w:rsidRDefault="004C0AA7">
      <w:pPr>
        <w:ind w:firstLine="340"/>
        <w:jc w:val="both"/>
        <w:rPr>
          <w:sz w:val="28"/>
        </w:rPr>
      </w:pPr>
      <w:r>
        <w:rPr>
          <w:color w:val="000000"/>
          <w:sz w:val="28"/>
        </w:rPr>
        <w:t>Стоимость основных средств, в которой они приняты к бух</w:t>
      </w:r>
      <w:r>
        <w:rPr>
          <w:color w:val="000000"/>
          <w:sz w:val="28"/>
        </w:rPr>
        <w:softHyphen/>
      </w:r>
      <w:r>
        <w:rPr>
          <w:color w:val="000000"/>
          <w:spacing w:val="-2"/>
          <w:sz w:val="28"/>
        </w:rPr>
        <w:t>галтерскому учету, не подлежит изменению, кроме случаев, уста</w:t>
      </w:r>
      <w:r>
        <w:rPr>
          <w:color w:val="000000"/>
          <w:spacing w:val="-2"/>
          <w:sz w:val="28"/>
        </w:rPr>
        <w:softHyphen/>
      </w:r>
      <w:r>
        <w:rPr>
          <w:color w:val="000000"/>
          <w:spacing w:val="2"/>
          <w:sz w:val="28"/>
        </w:rPr>
        <w:t>новленных законодательством Российской Федерации.</w:t>
      </w:r>
    </w:p>
    <w:p w:rsidR="004C0AA7" w:rsidRDefault="004C0AA7">
      <w:pPr>
        <w:ind w:firstLine="340"/>
        <w:jc w:val="both"/>
        <w:rPr>
          <w:sz w:val="28"/>
        </w:rPr>
      </w:pPr>
      <w:r>
        <w:rPr>
          <w:color w:val="000000"/>
          <w:sz w:val="28"/>
        </w:rPr>
        <w:t>Изменение первоначальной стоимости основных средств до</w:t>
      </w:r>
      <w:r>
        <w:rPr>
          <w:color w:val="000000"/>
          <w:sz w:val="28"/>
        </w:rPr>
        <w:softHyphen/>
      </w:r>
      <w:r>
        <w:rPr>
          <w:color w:val="000000"/>
          <w:spacing w:val="-1"/>
          <w:sz w:val="28"/>
        </w:rPr>
        <w:t xml:space="preserve">пускается в случаях достройки, дооборудования, реконструкции и </w:t>
      </w:r>
      <w:r>
        <w:rPr>
          <w:color w:val="000000"/>
          <w:spacing w:val="3"/>
          <w:sz w:val="28"/>
        </w:rPr>
        <w:t>частичной ликвидации соответствующих объектов.</w:t>
      </w:r>
    </w:p>
    <w:p w:rsidR="004C0AA7" w:rsidRDefault="004C0AA7">
      <w:pPr>
        <w:ind w:firstLine="340"/>
        <w:jc w:val="both"/>
        <w:rPr>
          <w:sz w:val="28"/>
        </w:rPr>
      </w:pPr>
      <w:r>
        <w:rPr>
          <w:color w:val="000000"/>
          <w:spacing w:val="-1"/>
          <w:sz w:val="28"/>
        </w:rPr>
        <w:t>Остаточная стоимость основных средств определяется вычита</w:t>
      </w:r>
      <w:r>
        <w:rPr>
          <w:color w:val="000000"/>
          <w:spacing w:val="-1"/>
          <w:sz w:val="28"/>
        </w:rPr>
        <w:softHyphen/>
      </w:r>
      <w:r>
        <w:rPr>
          <w:color w:val="000000"/>
          <w:spacing w:val="2"/>
          <w:sz w:val="28"/>
        </w:rPr>
        <w:t>нием из первоначальной стоимости износа основных средств.</w:t>
      </w:r>
    </w:p>
    <w:p w:rsidR="004C0AA7" w:rsidRDefault="004C0AA7">
      <w:pPr>
        <w:ind w:firstLine="340"/>
        <w:jc w:val="both"/>
        <w:rPr>
          <w:sz w:val="28"/>
        </w:rPr>
      </w:pPr>
      <w:r>
        <w:rPr>
          <w:color w:val="000000"/>
          <w:spacing w:val="-4"/>
          <w:sz w:val="28"/>
        </w:rPr>
        <w:t xml:space="preserve">С течением времени первоначальная стоимость основных средств </w:t>
      </w:r>
      <w:r>
        <w:rPr>
          <w:color w:val="000000"/>
          <w:spacing w:val="-2"/>
          <w:sz w:val="28"/>
        </w:rPr>
        <w:t>отклоняется от стоимости аналогичных основных средств, приобре</w:t>
      </w:r>
      <w:r>
        <w:rPr>
          <w:color w:val="000000"/>
          <w:spacing w:val="-2"/>
          <w:sz w:val="28"/>
        </w:rPr>
        <w:softHyphen/>
      </w:r>
      <w:r>
        <w:rPr>
          <w:color w:val="000000"/>
          <w:spacing w:val="-1"/>
          <w:sz w:val="28"/>
        </w:rPr>
        <w:t xml:space="preserve">таемых или возводимых в современных условиях. Для устранения </w:t>
      </w:r>
      <w:r>
        <w:rPr>
          <w:color w:val="000000"/>
          <w:spacing w:val="-5"/>
          <w:sz w:val="28"/>
        </w:rPr>
        <w:t xml:space="preserve">этого отклонения необходимо периодически осуществлять переоценку </w:t>
      </w:r>
      <w:r>
        <w:rPr>
          <w:color w:val="000000"/>
          <w:sz w:val="28"/>
        </w:rPr>
        <w:t>основных средств и определять восстановительную стоимость.</w:t>
      </w:r>
    </w:p>
    <w:p w:rsidR="004C0AA7" w:rsidRDefault="004C0AA7">
      <w:pPr>
        <w:ind w:firstLine="340"/>
        <w:jc w:val="both"/>
        <w:rPr>
          <w:sz w:val="28"/>
          <w:lang w:val="en-US"/>
        </w:rPr>
      </w:pPr>
      <w:r>
        <w:rPr>
          <w:sz w:val="28"/>
        </w:rPr>
        <w:t>Восстановительная стоимость — это стоимость воспроизвод</w:t>
      </w:r>
      <w:r>
        <w:rPr>
          <w:sz w:val="28"/>
        </w:rPr>
        <w:softHyphen/>
        <w:t>ства основных средств в современных условиях (при современных ценах, современной технике и т.п.).</w:t>
      </w:r>
      <w:r w:rsidRPr="00426097">
        <w:rPr>
          <w:sz w:val="28"/>
        </w:rPr>
        <w:t xml:space="preserve"> </w:t>
      </w:r>
      <w:r>
        <w:rPr>
          <w:sz w:val="28"/>
          <w:lang w:val="en-US"/>
        </w:rPr>
        <w:t>[11]</w:t>
      </w:r>
    </w:p>
    <w:p w:rsidR="004C0AA7" w:rsidRDefault="004C0AA7">
      <w:pPr>
        <w:ind w:firstLine="340"/>
        <w:jc w:val="both"/>
        <w:rPr>
          <w:sz w:val="28"/>
        </w:rPr>
      </w:pPr>
      <w:r>
        <w:rPr>
          <w:sz w:val="28"/>
        </w:rPr>
        <w:t xml:space="preserve">Среднегодовая стоимость имущества организации за отчетный период (квартал, полугодие, 9 месяцев и год) определяется путем деления на 4 суммы, полученной от сложения половины стоимости имущества на 1 января отчетного года и на первое число следующего за отчетным периодом месяца, а также суммы стоимости имущества на каждое первое число всех остальных кварталов отчетного периода. </w:t>
      </w:r>
    </w:p>
    <w:p w:rsidR="004C0AA7" w:rsidRDefault="004C0AA7">
      <w:pPr>
        <w:ind w:firstLine="340"/>
        <w:jc w:val="both"/>
        <w:rPr>
          <w:sz w:val="28"/>
        </w:rPr>
      </w:pPr>
    </w:p>
    <w:p w:rsidR="004C0AA7" w:rsidRDefault="004C0AA7">
      <w:pPr>
        <w:ind w:firstLine="340"/>
        <w:jc w:val="both"/>
        <w:rPr>
          <w:sz w:val="28"/>
        </w:rPr>
      </w:pPr>
    </w:p>
    <w:p w:rsidR="004C0AA7" w:rsidRDefault="004C0AA7">
      <w:pPr>
        <w:ind w:firstLine="340"/>
        <w:jc w:val="both"/>
        <w:rPr>
          <w:sz w:val="28"/>
        </w:rPr>
      </w:pPr>
    </w:p>
    <w:p w:rsidR="004C0AA7" w:rsidRDefault="004C0AA7">
      <w:pPr>
        <w:ind w:firstLine="340"/>
        <w:jc w:val="both"/>
        <w:rPr>
          <w:sz w:val="28"/>
        </w:rPr>
      </w:pPr>
    </w:p>
    <w:p w:rsidR="004C0AA7" w:rsidRDefault="004C0AA7">
      <w:pPr>
        <w:ind w:firstLine="340"/>
        <w:jc w:val="both"/>
        <w:rPr>
          <w:sz w:val="28"/>
        </w:rPr>
      </w:pPr>
    </w:p>
    <w:p w:rsidR="004C0AA7" w:rsidRDefault="004C0AA7">
      <w:pPr>
        <w:ind w:firstLine="340"/>
        <w:jc w:val="both"/>
        <w:rPr>
          <w:sz w:val="28"/>
        </w:rPr>
      </w:pPr>
    </w:p>
    <w:p w:rsidR="004C0AA7" w:rsidRDefault="004C0AA7">
      <w:pPr>
        <w:ind w:firstLine="340"/>
        <w:jc w:val="both"/>
        <w:rPr>
          <w:sz w:val="28"/>
        </w:rPr>
      </w:pPr>
    </w:p>
    <w:p w:rsidR="004C0AA7" w:rsidRDefault="004C0AA7">
      <w:pPr>
        <w:ind w:firstLine="340"/>
        <w:jc w:val="both"/>
        <w:rPr>
          <w:sz w:val="28"/>
        </w:rPr>
      </w:pPr>
    </w:p>
    <w:p w:rsidR="004C0AA7" w:rsidRDefault="004C0AA7">
      <w:pPr>
        <w:numPr>
          <w:ilvl w:val="0"/>
          <w:numId w:val="35"/>
        </w:numPr>
        <w:jc w:val="center"/>
        <w:rPr>
          <w:b/>
          <w:sz w:val="32"/>
        </w:rPr>
      </w:pPr>
      <w:r>
        <w:rPr>
          <w:b/>
          <w:sz w:val="32"/>
        </w:rPr>
        <w:t>Износ основных средств и амортизационная политика</w:t>
      </w:r>
    </w:p>
    <w:p w:rsidR="004C0AA7" w:rsidRDefault="004C0AA7">
      <w:pPr>
        <w:jc w:val="center"/>
        <w:rPr>
          <w:b/>
          <w:sz w:val="28"/>
        </w:rPr>
      </w:pPr>
    </w:p>
    <w:p w:rsidR="004C0AA7" w:rsidRDefault="004C0AA7">
      <w:pPr>
        <w:jc w:val="center"/>
        <w:rPr>
          <w:b/>
          <w:sz w:val="28"/>
        </w:rPr>
      </w:pPr>
      <w:r>
        <w:rPr>
          <w:b/>
          <w:sz w:val="28"/>
        </w:rPr>
        <w:t>2.1. Понятие и виды износа основных средств</w:t>
      </w:r>
    </w:p>
    <w:p w:rsidR="004C0AA7" w:rsidRDefault="004C0AA7">
      <w:pPr>
        <w:rPr>
          <w:sz w:val="28"/>
        </w:rPr>
      </w:pPr>
    </w:p>
    <w:p w:rsidR="004C0AA7" w:rsidRDefault="004C0AA7">
      <w:pPr>
        <w:rPr>
          <w:sz w:val="28"/>
        </w:rPr>
      </w:pPr>
    </w:p>
    <w:p w:rsidR="004C0AA7" w:rsidRDefault="004C0AA7">
      <w:pPr>
        <w:ind w:firstLine="340"/>
        <w:jc w:val="both"/>
        <w:rPr>
          <w:sz w:val="28"/>
        </w:rPr>
      </w:pPr>
      <w:r>
        <w:rPr>
          <w:sz w:val="28"/>
        </w:rPr>
        <w:t>Весомую долю издержек составляют издержки, связанные с затратами капитальных ресурсов – машин, оборудования, производственных помещений. Использование в производстве этого вида ресурсов, а значит, и формирование соответствующих издержек имеют ряд особенностей.</w:t>
      </w:r>
    </w:p>
    <w:p w:rsidR="004C0AA7" w:rsidRDefault="004C0AA7">
      <w:pPr>
        <w:ind w:firstLine="340"/>
        <w:jc w:val="both"/>
        <w:rPr>
          <w:sz w:val="28"/>
        </w:rPr>
      </w:pPr>
      <w:r>
        <w:rPr>
          <w:sz w:val="28"/>
        </w:rPr>
        <w:t>Первая особенность: в отличие от таких материальных ресурсов, как топливо, энергия, материалы (т.е. предметы труда), капитальные ресурсы не расходуются за один цикл производства. Они служат годами, но подвергаются износу. Износ – это постепенная утрата капитальными благами своей ценности. Различают два вида износа основных фондов – физический и моральный.</w:t>
      </w:r>
    </w:p>
    <w:p w:rsidR="004C0AA7" w:rsidRDefault="004C0AA7">
      <w:pPr>
        <w:ind w:firstLine="340"/>
        <w:jc w:val="both"/>
        <w:rPr>
          <w:sz w:val="28"/>
        </w:rPr>
      </w:pPr>
      <w:r>
        <w:rPr>
          <w:sz w:val="28"/>
        </w:rPr>
        <w:t>Под физическим износом понимают потерю средствами труда своих потребительских качеств, т.е. технико-производственных свойств. Различают физический износ первого рода – изнашивание средств труда в результате их непосредственной эксплуатации в ходе изготовления продукции. Степень такого износа соответствует интенсивности применения капитальных ресурсов и растёт вместе с увеличением объёма производства. Таким образом, физический износ первого рода можно оценить как переменные издержки.</w:t>
      </w:r>
    </w:p>
    <w:p w:rsidR="004C0AA7" w:rsidRDefault="004C0AA7">
      <w:pPr>
        <w:ind w:firstLine="340"/>
        <w:jc w:val="both"/>
        <w:rPr>
          <w:sz w:val="28"/>
        </w:rPr>
      </w:pPr>
      <w:r>
        <w:rPr>
          <w:sz w:val="28"/>
        </w:rPr>
        <w:t>Физический износ второго рода – разрушение бездействующих средств труда под влиянием сил природы или в результате плохого обслуживания, неправильной эксплуатации. Эта форма не связана с выпуском продукции и может быть отнесена к числу постоянных издержек.</w:t>
      </w:r>
    </w:p>
    <w:p w:rsidR="004C0AA7" w:rsidRDefault="004C0AA7">
      <w:pPr>
        <w:ind w:firstLine="340"/>
        <w:jc w:val="both"/>
        <w:rPr>
          <w:sz w:val="28"/>
        </w:rPr>
      </w:pPr>
      <w:r>
        <w:rPr>
          <w:sz w:val="28"/>
        </w:rPr>
        <w:t>Физический износ первого рода – нормальное и экономически оправданное явление. В противовес этому, физический износ второго рода, хотя в каких-то размерах и абсолютно неизбежен, в целом представляет собой пример неэффективного  использования ресурсов. Ведь эти издержки не связаны ни с каким полезным результатом. Подобные затраты капитального ресурса всегда имеют отрицательную отдачу. [8, с. 219]</w:t>
      </w:r>
    </w:p>
    <w:p w:rsidR="004C0AA7" w:rsidRDefault="004C0AA7">
      <w:pPr>
        <w:ind w:firstLine="340"/>
        <w:jc w:val="both"/>
        <w:rPr>
          <w:sz w:val="28"/>
        </w:rPr>
      </w:pPr>
      <w:r>
        <w:rPr>
          <w:sz w:val="28"/>
        </w:rPr>
        <w:t>Уменьшение ценности капитальных благ может быть и не связано с потерей ими потребительских качеств. В этом случае вводится понятие морального износа. Выделяют две его формы. Моральный износ первого рода обусловлен ростом эффективности производства капитальных благ. Его вызывает появление аналогичных, но более дешёвых средств труда. Моральный износ второго рода связан с появлением новых средств труда, выполняющих схожие функции, но более совершенных, производительных. В результате ценность старых капитальных благ уменьшается.</w:t>
      </w:r>
    </w:p>
    <w:p w:rsidR="004C0AA7" w:rsidRDefault="004C0AA7">
      <w:pPr>
        <w:ind w:firstLine="340"/>
        <w:jc w:val="both"/>
        <w:rPr>
          <w:sz w:val="28"/>
        </w:rPr>
      </w:pPr>
      <w:r>
        <w:rPr>
          <w:sz w:val="28"/>
        </w:rPr>
        <w:t xml:space="preserve">Обе формы морального износа являются следствием технического прогресса. С позиций всей экономики они оправданы и даже необходимы, ведь в итоге устаревшее оборудование заменяется более прогрессивным, а значит, повышается общая эффективность производства. Вместе с тем для конкретной </w:t>
      </w:r>
      <w:r>
        <w:rPr>
          <w:sz w:val="28"/>
        </w:rPr>
        <w:lastRenderedPageBreak/>
        <w:t>фирмы данное положительное явление имеет и негативные черты: оно оборачивается ростом издержек.</w:t>
      </w:r>
    </w:p>
    <w:p w:rsidR="004C0AA7" w:rsidRDefault="004C0AA7">
      <w:pPr>
        <w:ind w:firstLine="340"/>
        <w:jc w:val="both"/>
        <w:rPr>
          <w:sz w:val="28"/>
        </w:rPr>
      </w:pPr>
      <w:r>
        <w:rPr>
          <w:sz w:val="28"/>
        </w:rPr>
        <w:t xml:space="preserve">Моральный износ может быть вызван также снижением цен на рынке капитальных благ вследствие колебаний экономической конъюнктуры. </w:t>
      </w:r>
    </w:p>
    <w:p w:rsidR="004C0AA7" w:rsidRDefault="006315D7">
      <w:pPr>
        <w:ind w:firstLine="340"/>
        <w:jc w:val="both"/>
        <w:rPr>
          <w:sz w:val="28"/>
        </w:rPr>
      </w:pPr>
      <w:r>
        <w:rPr>
          <w:noProof/>
          <w:sz w:val="28"/>
        </w:rPr>
        <w:pict>
          <v:group id="_x0000_s1050" style="position:absolute;left:0;text-align:left;margin-left:123.9pt;margin-top:92.05pt;width:3in;height:21.6pt;z-index:251651072" coordorigin="3888,8208" coordsize="4320,432" o:allowincell="f">
            <v:rect id="_x0000_s1051" style="position:absolute;left:3888;top:8208;width:4320;height:432" filled="f"/>
            <v:shapetype id="_x0000_t202" coordsize="21600,21600" o:spt="202" path="m,l,21600r21600,l21600,xe">
              <v:stroke joinstyle="miter"/>
              <v:path gradientshapeok="t" o:connecttype="rect"/>
            </v:shapetype>
            <v:shape id="_x0000_s1052" type="#_x0000_t202" style="position:absolute;left:4032;top:8208;width:4176;height:432" filled="f" stroked="f" strokecolor="blue">
              <v:textbox style="mso-next-textbox:#_x0000_s1052">
                <w:txbxContent>
                  <w:p w:rsidR="004C0AA7" w:rsidRDefault="004C0AA7">
                    <w:pPr>
                      <w:jc w:val="center"/>
                      <w:rPr>
                        <w:sz w:val="28"/>
                      </w:rPr>
                    </w:pPr>
                    <w:r>
                      <w:rPr>
                        <w:sz w:val="28"/>
                      </w:rPr>
                      <w:t>Факторы морального износа</w:t>
                    </w:r>
                  </w:p>
                </w:txbxContent>
              </v:textbox>
            </v:shape>
            <w10:wrap type="topAndBottom"/>
          </v:group>
        </w:pict>
      </w:r>
      <w:r w:rsidR="004C0AA7">
        <w:rPr>
          <w:sz w:val="28"/>
        </w:rPr>
        <w:t>Заметим, что моральный износ, обусловленный техническим прогрессом, также в конечном счёте находит отражение в изменении цен на капитальные ресурсы. В этом смысле любой моральный износ можно рассматривать как уменьшение рыночной цены капитальных благ, не вызванное потерей последними потребительских свойств (рис. 2.1 [8, с. 221, рис. 5.7]).</w:t>
      </w:r>
    </w:p>
    <w:p w:rsidR="004C0AA7" w:rsidRDefault="006315D7">
      <w:pPr>
        <w:jc w:val="center"/>
        <w:rPr>
          <w:i/>
          <w:sz w:val="28"/>
        </w:rPr>
      </w:pPr>
      <w:r>
        <w:rPr>
          <w:i/>
          <w:noProof/>
          <w:sz w:val="28"/>
        </w:rPr>
        <w:pict>
          <v:line id="_x0000_s1069" style="position:absolute;left:0;text-align:left;z-index:251664384" from="116.7pt,155.55pt" to="145.5pt,184.35pt" o:allowincell="f">
            <v:stroke endarrow="classic" endarrowwidth="narrow" endarrowlength="long"/>
            <w10:wrap type="topAndBottom"/>
          </v:line>
        </w:pict>
      </w:r>
      <w:r>
        <w:rPr>
          <w:i/>
          <w:noProof/>
          <w:sz w:val="28"/>
        </w:rPr>
        <w:pict>
          <v:line id="_x0000_s1068" style="position:absolute;left:0;text-align:left;z-index:251663360" from="231.9pt,155.55pt" to="231.9pt,184.35pt" o:allowincell="f">
            <v:stroke endarrow="classic" endarrowwidth="narrow" endarrowlength="long"/>
            <w10:wrap type="topAndBottom"/>
          </v:line>
        </w:pict>
      </w:r>
      <w:r>
        <w:rPr>
          <w:i/>
          <w:noProof/>
          <w:sz w:val="28"/>
        </w:rPr>
        <w:pict>
          <v:line id="_x0000_s1067" style="position:absolute;left:0;text-align:left;flip:x;z-index:251662336" from="332.85pt,133.8pt" to="368.85pt,184.2pt" o:allowincell="f">
            <v:stroke endarrow="classic" endarrowwidth="narrow" endarrowlength="long"/>
            <w10:wrap type="topAndBottom"/>
          </v:line>
        </w:pict>
      </w:r>
      <w:r>
        <w:rPr>
          <w:i/>
          <w:noProof/>
          <w:sz w:val="28"/>
        </w:rPr>
        <w:pict>
          <v:group id="_x0000_s1064" style="position:absolute;left:0;text-align:left;margin-left:80.7pt;margin-top:184.35pt;width:309.6pt;height:28.8pt;z-index:251661312" coordorigin="3456,11664" coordsize="6192,576" o:allowincell="f">
            <v:rect id="_x0000_s1065" style="position:absolute;left:3456;top:11664;width:6192;height:576" filled="f"/>
            <v:shape id="_x0000_s1066" type="#_x0000_t202" style="position:absolute;left:3744;top:11664;width:5616;height:576" filled="f" stroked="f">
              <v:textbox style="mso-next-textbox:#_x0000_s1066">
                <w:txbxContent>
                  <w:p w:rsidR="004C0AA7" w:rsidRDefault="004C0AA7">
                    <w:pPr>
                      <w:rPr>
                        <w:sz w:val="28"/>
                      </w:rPr>
                    </w:pPr>
                    <w:r>
                      <w:rPr>
                        <w:sz w:val="28"/>
                      </w:rPr>
                      <w:t>Снижение рыночных цен на средства труда</w:t>
                    </w:r>
                  </w:p>
                </w:txbxContent>
              </v:textbox>
            </v:shape>
            <w10:wrap type="topAndBottom"/>
          </v:group>
        </w:pict>
      </w:r>
      <w:r>
        <w:rPr>
          <w:i/>
          <w:noProof/>
          <w:sz w:val="28"/>
        </w:rPr>
        <w:pict>
          <v:line id="_x0000_s1063" style="position:absolute;left:0;text-align:left;z-index:251660288" from="296.7pt,33.15pt" to="339.9pt,69.15pt" o:allowincell="f">
            <v:stroke endarrow="classic" endarrowwidth="narrow" endarrowlength="long"/>
            <w10:wrap type="topAndBottom"/>
          </v:line>
        </w:pict>
      </w:r>
      <w:r>
        <w:rPr>
          <w:i/>
          <w:noProof/>
          <w:sz w:val="28"/>
        </w:rPr>
        <w:pict>
          <v:line id="_x0000_s1062" style="position:absolute;left:0;text-align:left;flip:x;z-index:251659264" from="159.9pt,33.15pt" to="195.9pt,61.95pt" o:allowincell="f">
            <v:stroke endarrow="classic" endarrowwidth="narrow" endarrowlength="long"/>
            <w10:wrap type="topAndBottom"/>
          </v:line>
        </w:pict>
      </w:r>
      <w:r>
        <w:rPr>
          <w:i/>
          <w:noProof/>
          <w:sz w:val="28"/>
        </w:rPr>
        <w:pict>
          <v:group id="_x0000_s1059" style="position:absolute;left:0;text-align:left;margin-left:303.9pt;margin-top:69.15pt;width:151.2pt;height:64.8pt;z-index:251658240" coordorigin="7776,9504" coordsize="3024,1296" o:allowincell="f">
            <v:rect id="_x0000_s1060" style="position:absolute;left:7776;top:9504;width:3024;height:1296" filled="f"/>
            <v:shape id="_x0000_s1061" type="#_x0000_t202" style="position:absolute;left:7776;top:9648;width:3024;height:864" filled="f" stroked="f">
              <v:textbox style="mso-next-textbox:#_x0000_s1061">
                <w:txbxContent>
                  <w:p w:rsidR="004C0AA7" w:rsidRDefault="004C0AA7">
                    <w:pPr>
                      <w:rPr>
                        <w:sz w:val="28"/>
                      </w:rPr>
                    </w:pPr>
                    <w:r>
                      <w:rPr>
                        <w:sz w:val="28"/>
                      </w:rPr>
                      <w:t>Колебания  экономической конъюнктуры</w:t>
                    </w:r>
                  </w:p>
                </w:txbxContent>
              </v:textbox>
            </v:shape>
            <w10:wrap type="topAndBottom"/>
          </v:group>
        </w:pict>
      </w:r>
      <w:r>
        <w:rPr>
          <w:i/>
          <w:noProof/>
          <w:sz w:val="28"/>
        </w:rPr>
        <w:pict>
          <v:shape id="_x0000_s1058" type="#_x0000_t202" style="position:absolute;left:0;text-align:left;margin-left:145.5pt;margin-top:83.55pt;width:129.6pt;height:1in;z-index:251657216" o:allowincell="f" filled="f" stroked="f">
            <v:textbox style="mso-next-textbox:#_x0000_s1058">
              <w:txbxContent>
                <w:p w:rsidR="004C0AA7" w:rsidRDefault="004C0AA7">
                  <w:pPr>
                    <w:rPr>
                      <w:sz w:val="28"/>
                    </w:rPr>
                  </w:pPr>
                  <w:r>
                    <w:rPr>
                      <w:sz w:val="28"/>
                    </w:rPr>
                    <w:t xml:space="preserve">Появление новых более производительных средств труда </w:t>
                  </w:r>
                </w:p>
              </w:txbxContent>
            </v:textbox>
            <w10:wrap type="topAndBottom"/>
          </v:shape>
        </w:pict>
      </w:r>
      <w:r>
        <w:rPr>
          <w:i/>
          <w:noProof/>
          <w:sz w:val="28"/>
        </w:rPr>
        <w:pict>
          <v:shape id="_x0000_s1057" type="#_x0000_t202" style="position:absolute;left:0;text-align:left;margin-left:15.9pt;margin-top:83.55pt;width:129.6pt;height:57.6pt;z-index:251656192" o:allowincell="f" filled="f" stroked="f">
            <v:textbox style="mso-next-textbox:#_x0000_s1057">
              <w:txbxContent>
                <w:p w:rsidR="004C0AA7" w:rsidRDefault="004C0AA7">
                  <w:pPr>
                    <w:rPr>
                      <w:sz w:val="28"/>
                    </w:rPr>
                  </w:pPr>
                  <w:r>
                    <w:rPr>
                      <w:sz w:val="28"/>
                    </w:rPr>
                    <w:t>Рост эффективности производства средств труда</w:t>
                  </w:r>
                </w:p>
              </w:txbxContent>
            </v:textbox>
            <w10:wrap type="topAndBottom"/>
          </v:shape>
        </w:pict>
      </w:r>
      <w:r>
        <w:rPr>
          <w:i/>
          <w:noProof/>
          <w:sz w:val="28"/>
        </w:rPr>
        <w:pict>
          <v:shape id="_x0000_s1056" type="#_x0000_t202" style="position:absolute;left:0;text-align:left;margin-left:15.9pt;margin-top:61.95pt;width:259.2pt;height:21.6pt;z-index:251655168" o:allowincell="f" filled="f" stroked="f">
            <v:textbox style="mso-next-textbox:#_x0000_s1056">
              <w:txbxContent>
                <w:p w:rsidR="004C0AA7" w:rsidRDefault="004C0AA7">
                  <w:pPr>
                    <w:rPr>
                      <w:sz w:val="28"/>
                    </w:rPr>
                  </w:pPr>
                  <w:r>
                    <w:rPr>
                      <w:sz w:val="28"/>
                    </w:rPr>
                    <w:t>НТП</w:t>
                  </w:r>
                </w:p>
              </w:txbxContent>
            </v:textbox>
            <w10:wrap type="topAndBottom"/>
          </v:shape>
        </w:pict>
      </w:r>
      <w:r>
        <w:rPr>
          <w:i/>
          <w:noProof/>
          <w:sz w:val="28"/>
        </w:rPr>
        <w:pict>
          <v:line id="_x0000_s1055" style="position:absolute;left:0;text-align:left;z-index:251654144" from="145.5pt,83.55pt" to="145.5pt,155.55pt" o:allowincell="f">
            <w10:wrap type="topAndBottom"/>
          </v:line>
        </w:pict>
      </w:r>
      <w:r>
        <w:rPr>
          <w:i/>
          <w:noProof/>
          <w:sz w:val="28"/>
        </w:rPr>
        <w:pict>
          <v:line id="_x0000_s1054" style="position:absolute;left:0;text-align:left;z-index:251653120" from="15.9pt,83.55pt" to="275.1pt,83.55pt" o:allowincell="f">
            <w10:wrap type="topAndBottom"/>
          </v:line>
        </w:pict>
      </w:r>
      <w:r>
        <w:rPr>
          <w:i/>
          <w:noProof/>
          <w:sz w:val="28"/>
        </w:rPr>
        <w:pict>
          <v:rect id="_x0000_s1053" style="position:absolute;left:0;text-align:left;margin-left:15.9pt;margin-top:61.95pt;width:259.2pt;height:93.6pt;z-index:251652096" o:allowincell="f" filled="f">
            <w10:wrap type="topAndBottom"/>
          </v:rect>
        </w:pict>
      </w:r>
      <w:r w:rsidR="004C0AA7">
        <w:rPr>
          <w:i/>
          <w:sz w:val="28"/>
        </w:rPr>
        <w:t>Рисунок 2.1 Факторы и последствия морального износа</w:t>
      </w:r>
    </w:p>
    <w:p w:rsidR="004C0AA7" w:rsidRDefault="004C0AA7"/>
    <w:p w:rsidR="004C0AA7" w:rsidRDefault="006315D7">
      <w:pPr>
        <w:rPr>
          <w:sz w:val="28"/>
        </w:rPr>
      </w:pPr>
      <w:r>
        <w:rPr>
          <w:noProof/>
          <w:sz w:val="28"/>
        </w:rPr>
        <w:pict>
          <v:group id="_x0000_s1028" style="position:absolute;margin-left:37.35pt;margin-top:104pt;width:374.4pt;height:172.8pt;z-index:251650048" coordorigin="2448,2364" coordsize="7488,3456" o:allowincell="f">
            <v:rect id="_x0000_s1029" style="position:absolute;left:5040;top:2364;width:2880;height:432" filled="f">
              <v:fill opacity=".5"/>
            </v:rect>
            <v:rect id="_x0000_s1030" style="position:absolute;left:2880;top:3228;width:2736;height:432" filled="f">
              <v:fill opacity=".5"/>
            </v:rect>
            <v:rect id="_x0000_s1031" style="position:absolute;left:7200;top:3228;width:2736;height:432" filled="f">
              <v:fill opacity=".5"/>
            </v:rect>
            <v:rect id="_x0000_s1032" style="position:absolute;left:2448;top:4092;width:1584;height:432" filled="f">
              <v:fill opacity=".5"/>
            </v:rect>
            <v:rect id="_x0000_s1033" style="position:absolute;left:4464;top:4092;width:1584;height:432" filled="f">
              <v:fill opacity=".5"/>
            </v:rect>
            <v:rect id="_x0000_s1034" style="position:absolute;left:2592;top:5100;width:1872;height:720" filled="f">
              <v:fill opacity=".5"/>
            </v:rect>
            <v:rect id="_x0000_s1035" style="position:absolute;left:5040;top:5100;width:3744;height:576" filled="f">
              <v:fill opacity=".5"/>
            </v:rect>
            <v:shape id="_x0000_s1036" type="#_x0000_t202" style="position:absolute;left:5040;top:2364;width:2880;height:432" filled="f" stroked="f">
              <v:fill opacity=".5"/>
              <v:textbox style="mso-next-textbox:#_x0000_s1036">
                <w:txbxContent>
                  <w:p w:rsidR="004C0AA7" w:rsidRDefault="004C0AA7">
                    <w:pPr>
                      <w:jc w:val="center"/>
                      <w:rPr>
                        <w:sz w:val="28"/>
                      </w:rPr>
                    </w:pPr>
                    <w:r>
                      <w:rPr>
                        <w:sz w:val="28"/>
                      </w:rPr>
                      <w:t>Износ</w:t>
                    </w:r>
                  </w:p>
                </w:txbxContent>
              </v:textbox>
            </v:shape>
            <v:shape id="_x0000_s1037" type="#_x0000_t202" style="position:absolute;left:2880;top:3228;width:2736;height:432" filled="f" stroked="f">
              <v:fill opacity=".5"/>
              <v:textbox style="mso-next-textbox:#_x0000_s1037">
                <w:txbxContent>
                  <w:p w:rsidR="004C0AA7" w:rsidRDefault="004C0AA7">
                    <w:pPr>
                      <w:rPr>
                        <w:sz w:val="28"/>
                      </w:rPr>
                    </w:pPr>
                    <w:r>
                      <w:rPr>
                        <w:sz w:val="28"/>
                      </w:rPr>
                      <w:t>Физический</w:t>
                    </w:r>
                  </w:p>
                </w:txbxContent>
              </v:textbox>
            </v:shape>
            <v:shape id="_x0000_s1038" type="#_x0000_t202" style="position:absolute;left:7200;top:3228;width:2736;height:432" filled="f" stroked="f">
              <v:fill opacity=".5"/>
              <v:textbox style="mso-next-textbox:#_x0000_s1038">
                <w:txbxContent>
                  <w:p w:rsidR="004C0AA7" w:rsidRDefault="004C0AA7">
                    <w:pPr>
                      <w:pStyle w:val="3"/>
                      <w:rPr>
                        <w:b w:val="0"/>
                        <w:sz w:val="28"/>
                      </w:rPr>
                    </w:pPr>
                    <w:r>
                      <w:rPr>
                        <w:b w:val="0"/>
                        <w:sz w:val="28"/>
                      </w:rPr>
                      <w:t>Моральный</w:t>
                    </w:r>
                  </w:p>
                </w:txbxContent>
              </v:textbox>
            </v:shape>
            <v:shape id="_x0000_s1039" type="#_x0000_t202" style="position:absolute;left:2448;top:4092;width:1584;height:432" filled="f" stroked="f">
              <v:fill opacity=".5"/>
              <v:textbox style="mso-next-textbox:#_x0000_s1039">
                <w:txbxContent>
                  <w:p w:rsidR="004C0AA7" w:rsidRDefault="004C0AA7">
                    <w:pPr>
                      <w:jc w:val="center"/>
                      <w:rPr>
                        <w:sz w:val="28"/>
                      </w:rPr>
                    </w:pPr>
                    <w:r>
                      <w:rPr>
                        <w:sz w:val="28"/>
                      </w:rPr>
                      <w:t>1-го рода</w:t>
                    </w:r>
                  </w:p>
                </w:txbxContent>
              </v:textbox>
            </v:shape>
            <v:shape id="_x0000_s1040" type="#_x0000_t202" style="position:absolute;left:4464;top:4092;width:1584;height:432" filled="f" stroked="f">
              <v:fill opacity=".5"/>
              <v:textbox style="mso-next-textbox:#_x0000_s1040">
                <w:txbxContent>
                  <w:p w:rsidR="004C0AA7" w:rsidRDefault="004C0AA7">
                    <w:pPr>
                      <w:jc w:val="center"/>
                      <w:rPr>
                        <w:sz w:val="28"/>
                      </w:rPr>
                    </w:pPr>
                    <w:r>
                      <w:rPr>
                        <w:sz w:val="28"/>
                      </w:rPr>
                      <w:t>2-го рода</w:t>
                    </w:r>
                  </w:p>
                </w:txbxContent>
              </v:textbox>
            </v:shape>
            <v:shape id="_x0000_s1041" type="#_x0000_t202" style="position:absolute;left:2592;top:5100;width:1872;height:720" filled="f" stroked="f">
              <v:fill opacity=".5"/>
              <v:textbox style="mso-next-textbox:#_x0000_s1041">
                <w:txbxContent>
                  <w:p w:rsidR="004C0AA7" w:rsidRDefault="004C0AA7">
                    <w:pPr>
                      <w:rPr>
                        <w:sz w:val="28"/>
                      </w:rPr>
                    </w:pPr>
                    <w:r>
                      <w:rPr>
                        <w:sz w:val="28"/>
                      </w:rPr>
                      <w:t>Переменные издержки</w:t>
                    </w:r>
                  </w:p>
                </w:txbxContent>
              </v:textbox>
            </v:shape>
            <v:shape id="_x0000_s1042" type="#_x0000_t202" style="position:absolute;left:5040;top:5100;width:3744;height:576" filled="f" stroked="f">
              <v:fill opacity=".5"/>
              <v:textbox style="mso-next-textbox:#_x0000_s1042">
                <w:txbxContent>
                  <w:p w:rsidR="004C0AA7" w:rsidRDefault="004C0AA7">
                    <w:pPr>
                      <w:jc w:val="center"/>
                      <w:rPr>
                        <w:sz w:val="28"/>
                      </w:rPr>
                    </w:pPr>
                    <w:r>
                      <w:rPr>
                        <w:sz w:val="28"/>
                      </w:rPr>
                      <w:t>Постоянные издержки</w:t>
                    </w:r>
                  </w:p>
                </w:txbxContent>
              </v:textbox>
            </v:shape>
            <v:line id="_x0000_s1043" style="position:absolute;flip:x" from="4893,2796" to="6045,3228">
              <v:stroke endarrow="classic" endarrowwidth="narrow" endarrowlength="long"/>
            </v:line>
            <v:line id="_x0000_s1044" style="position:absolute" from="6768,2796" to="8208,3228">
              <v:stroke endarrow="classic" endarrowwidth="narrow" endarrowlength="long"/>
            </v:line>
            <v:line id="_x0000_s1045" style="position:absolute;flip:x" from="3600,3744" to="3744,4092">
              <v:stroke endarrow="classic" endarrowwidth="narrow" endarrowlength="long"/>
            </v:line>
            <v:line id="_x0000_s1046" style="position:absolute" from="4893,3744" to="5037,4092">
              <v:stroke endarrow="classic" endarrowwidth="narrow" endarrowlength="long"/>
            </v:line>
            <v:line id="_x0000_s1047" style="position:absolute" from="3459,4524" to="3459,5100">
              <v:stroke endarrow="classic" endarrowwidth="narrow" endarrowlength="long"/>
            </v:line>
            <v:line id="_x0000_s1048" style="position:absolute" from="5613,4524" to="5613,5100">
              <v:stroke endarrow="classic" endarrowwidth="narrow" endarrowlength="long"/>
            </v:line>
            <v:line id="_x0000_s1049" style="position:absolute;flip:x" from="7488,3744" to="8208,5100">
              <v:stroke endarrow="classic" endarrowwidth="narrow" endarrowlength="long"/>
            </v:line>
            <w10:wrap type="topAndBottom"/>
          </v:group>
        </w:pict>
      </w:r>
      <w:r w:rsidR="004C0AA7">
        <w:rPr>
          <w:sz w:val="28"/>
        </w:rPr>
        <w:tab/>
        <w:t>Моральный износ не является следствием изменения объёма производства, поэтому его следует отнести к числу постоянных издержек. Физический износ, как мы помним, отчасти связан с масштабами выпуска продукции (первая форма), а отчасти – нет (вторая форма). На рисунке 2.2 [8, с. 221, рис. 5.8] обобщена взаимосвязь разных форм износа и основных видов издержек.</w:t>
      </w:r>
    </w:p>
    <w:p w:rsidR="004C0AA7" w:rsidRDefault="004C0AA7">
      <w:pPr>
        <w:jc w:val="center"/>
        <w:rPr>
          <w:b/>
          <w:sz w:val="28"/>
        </w:rPr>
      </w:pPr>
    </w:p>
    <w:p w:rsidR="004C0AA7" w:rsidRDefault="004C0AA7">
      <w:pPr>
        <w:jc w:val="center"/>
        <w:rPr>
          <w:b/>
          <w:sz w:val="28"/>
        </w:rPr>
      </w:pPr>
    </w:p>
    <w:p w:rsidR="004C0AA7" w:rsidRDefault="004C0AA7">
      <w:pPr>
        <w:jc w:val="center"/>
        <w:rPr>
          <w:i/>
          <w:sz w:val="28"/>
        </w:rPr>
      </w:pPr>
      <w:r>
        <w:rPr>
          <w:i/>
          <w:sz w:val="28"/>
        </w:rPr>
        <w:t>Рисунок 2.2 Виды износа и их влияние на издержки</w:t>
      </w:r>
    </w:p>
    <w:p w:rsidR="004C0AA7" w:rsidRDefault="004C0AA7">
      <w:pPr>
        <w:rPr>
          <w:sz w:val="28"/>
        </w:rPr>
      </w:pPr>
    </w:p>
    <w:p w:rsidR="004C0AA7" w:rsidRDefault="004C0AA7">
      <w:pPr>
        <w:rPr>
          <w:sz w:val="28"/>
        </w:rPr>
      </w:pPr>
    </w:p>
    <w:p w:rsidR="004C0AA7" w:rsidRDefault="004C0AA7">
      <w:pPr>
        <w:rPr>
          <w:sz w:val="28"/>
        </w:rPr>
      </w:pPr>
    </w:p>
    <w:p w:rsidR="004C0AA7" w:rsidRDefault="004C0AA7">
      <w:pPr>
        <w:rPr>
          <w:sz w:val="28"/>
        </w:rPr>
      </w:pPr>
    </w:p>
    <w:p w:rsidR="004C0AA7" w:rsidRDefault="004C0AA7">
      <w:pPr>
        <w:jc w:val="center"/>
        <w:rPr>
          <w:b/>
          <w:sz w:val="28"/>
        </w:rPr>
      </w:pPr>
      <w:r>
        <w:rPr>
          <w:b/>
          <w:sz w:val="28"/>
        </w:rPr>
        <w:t>2.2. Амортизация основных средств</w:t>
      </w:r>
    </w:p>
    <w:p w:rsidR="004C0AA7" w:rsidRDefault="004C0AA7">
      <w:pPr>
        <w:jc w:val="center"/>
        <w:rPr>
          <w:b/>
          <w:sz w:val="28"/>
        </w:rPr>
      </w:pPr>
    </w:p>
    <w:p w:rsidR="004C0AA7" w:rsidRDefault="004C0AA7">
      <w:pPr>
        <w:ind w:firstLine="340"/>
        <w:jc w:val="both"/>
        <w:rPr>
          <w:sz w:val="28"/>
        </w:rPr>
      </w:pPr>
      <w:r>
        <w:rPr>
          <w:rStyle w:val="a9"/>
          <w:b w:val="0"/>
          <w:sz w:val="28"/>
        </w:rPr>
        <w:t>Амортизация</w:t>
      </w:r>
      <w:r>
        <w:rPr>
          <w:sz w:val="28"/>
        </w:rPr>
        <w:t xml:space="preserve"> – это планомерный процесс переноса стоимости средств труда по мере их износа на производимый с их помощью продукт. Амортизация является денежным выражением физического и морального износа основных средств. Сумма начисленной за время функционирования основных средств амортизации должна быть равна их первоначальной (восстановительной) стоимости.</w:t>
      </w:r>
    </w:p>
    <w:p w:rsidR="004C0AA7" w:rsidRDefault="004C0AA7">
      <w:pPr>
        <w:ind w:firstLine="340"/>
        <w:jc w:val="both"/>
        <w:rPr>
          <w:sz w:val="28"/>
        </w:rPr>
      </w:pPr>
      <w:r>
        <w:rPr>
          <w:sz w:val="28"/>
        </w:rPr>
        <w:t xml:space="preserve">Процесс начисления амортизации указан в Положении по бухгалтерскому учету «Учет основных средств» ПБУ 6/01, утвержденный Приказом </w:t>
      </w:r>
      <w:r>
        <w:rPr>
          <w:snapToGrid w:val="0"/>
          <w:color w:val="000000"/>
          <w:sz w:val="28"/>
        </w:rPr>
        <w:t>Министерства финансов Российской Федерации от 30.03.2001 N 26н</w:t>
      </w:r>
      <w:r>
        <w:rPr>
          <w:sz w:val="28"/>
        </w:rPr>
        <w:t>. С 1 января 2002 г. начала действовать глава 25 Налогового кодекса РФ. Она предусмотрела другие способы начисления амортизации основных средств для исчисления налога на прибыль организаций.</w:t>
      </w:r>
    </w:p>
    <w:p w:rsidR="004C0AA7" w:rsidRDefault="004C0AA7">
      <w:pPr>
        <w:rPr>
          <w:sz w:val="28"/>
        </w:rPr>
      </w:pPr>
    </w:p>
    <w:p w:rsidR="004C0AA7" w:rsidRDefault="004C0AA7">
      <w:pPr>
        <w:ind w:firstLine="340"/>
        <w:jc w:val="both"/>
        <w:rPr>
          <w:sz w:val="28"/>
        </w:rPr>
      </w:pPr>
      <w:r>
        <w:rPr>
          <w:sz w:val="28"/>
        </w:rPr>
        <w:t xml:space="preserve">В новом плане счетов для учета амортизационных отчислений и накопления суммы износа предназначен счет 02 «Износ основных средств». Это регулирующий пассивный счет, на котором открывается два субсчета: </w:t>
      </w:r>
    </w:p>
    <w:p w:rsidR="004C0AA7" w:rsidRDefault="004C0AA7">
      <w:pPr>
        <w:numPr>
          <w:ilvl w:val="0"/>
          <w:numId w:val="10"/>
        </w:numPr>
        <w:jc w:val="both"/>
        <w:rPr>
          <w:sz w:val="28"/>
        </w:rPr>
      </w:pPr>
      <w:r>
        <w:rPr>
          <w:sz w:val="28"/>
        </w:rPr>
        <w:t>02.1 «Амортизация основных средств, учитываемых на счете 01.1»;</w:t>
      </w:r>
    </w:p>
    <w:p w:rsidR="004C0AA7" w:rsidRDefault="004C0AA7">
      <w:pPr>
        <w:numPr>
          <w:ilvl w:val="0"/>
          <w:numId w:val="10"/>
        </w:numPr>
        <w:jc w:val="both"/>
        <w:rPr>
          <w:sz w:val="28"/>
        </w:rPr>
      </w:pPr>
      <w:r>
        <w:rPr>
          <w:sz w:val="28"/>
        </w:rPr>
        <w:t xml:space="preserve">02.2 «Амортизация основных средств, учитываемых на счете 03». </w:t>
      </w:r>
    </w:p>
    <w:p w:rsidR="004C0AA7" w:rsidRDefault="004C0AA7">
      <w:pPr>
        <w:jc w:val="both"/>
        <w:rPr>
          <w:sz w:val="28"/>
        </w:rPr>
      </w:pPr>
      <w:r>
        <w:rPr>
          <w:sz w:val="28"/>
        </w:rPr>
        <w:t>Кредитовое сальдо по счету 02 «Износ основных средств» отражает величину накопленного износа основных средств, которые числятся на счетах 01 «Основные средства».</w:t>
      </w:r>
    </w:p>
    <w:p w:rsidR="004C0AA7" w:rsidRDefault="004C0AA7">
      <w:pPr>
        <w:ind w:firstLine="340"/>
        <w:jc w:val="both"/>
        <w:rPr>
          <w:sz w:val="28"/>
        </w:rPr>
      </w:pPr>
      <w:r>
        <w:rPr>
          <w:sz w:val="28"/>
        </w:rPr>
        <w:t>Организации при принятии объекта основных средств к бухгалтерскому (налоговому) учету самостоятельно определяют нормы амортизации в соответствии с выбранным способом ее начисления в рамках установленных диапазонов сроков полезного использования. Амортизация по объектам основных средств начисляется ежемесячно.</w:t>
      </w:r>
    </w:p>
    <w:p w:rsidR="004C0AA7" w:rsidRDefault="004C0AA7">
      <w:pPr>
        <w:ind w:firstLine="340"/>
        <w:jc w:val="both"/>
        <w:rPr>
          <w:sz w:val="28"/>
          <w:lang w:val="en-US"/>
        </w:rPr>
      </w:pPr>
      <w:r>
        <w:rPr>
          <w:sz w:val="28"/>
        </w:rPr>
        <w:t xml:space="preserve">Норма амортизации – доля (в процентах) стоимости объекта, подлежащая включению в издержки производства с установленной периодичностью на протяжении срока полезного использования или отнесению за счет соответствующих источников. </w:t>
      </w:r>
      <w:r>
        <w:rPr>
          <w:sz w:val="28"/>
          <w:lang w:val="en-US"/>
        </w:rPr>
        <w:t xml:space="preserve">[4, </w:t>
      </w:r>
      <w:r>
        <w:rPr>
          <w:sz w:val="28"/>
        </w:rPr>
        <w:t>с. 311</w:t>
      </w:r>
      <w:r>
        <w:rPr>
          <w:sz w:val="28"/>
          <w:lang w:val="en-US"/>
        </w:rPr>
        <w:t>]</w:t>
      </w:r>
    </w:p>
    <w:p w:rsidR="004C0AA7" w:rsidRDefault="004C0AA7">
      <w:pPr>
        <w:ind w:firstLine="340"/>
        <w:jc w:val="both"/>
        <w:rPr>
          <w:sz w:val="28"/>
        </w:rPr>
      </w:pPr>
      <w:r>
        <w:rPr>
          <w:sz w:val="28"/>
        </w:rPr>
        <w:t>В настоящее время начисление амортизации по объектам основных средств производится одним из следующих способов:</w:t>
      </w:r>
    </w:p>
    <w:p w:rsidR="004C0AA7" w:rsidRDefault="004C0AA7">
      <w:pPr>
        <w:numPr>
          <w:ilvl w:val="0"/>
          <w:numId w:val="10"/>
        </w:numPr>
        <w:jc w:val="both"/>
        <w:rPr>
          <w:sz w:val="28"/>
        </w:rPr>
      </w:pPr>
      <w:r>
        <w:rPr>
          <w:sz w:val="28"/>
        </w:rPr>
        <w:t xml:space="preserve">линейный способ начисления амортизации; </w:t>
      </w:r>
    </w:p>
    <w:p w:rsidR="004C0AA7" w:rsidRDefault="004C0AA7">
      <w:pPr>
        <w:numPr>
          <w:ilvl w:val="0"/>
          <w:numId w:val="10"/>
        </w:numPr>
        <w:jc w:val="both"/>
        <w:rPr>
          <w:sz w:val="28"/>
        </w:rPr>
      </w:pPr>
      <w:r>
        <w:rPr>
          <w:sz w:val="28"/>
        </w:rPr>
        <w:t xml:space="preserve">нелинейный способ начисления амортизации; </w:t>
      </w:r>
    </w:p>
    <w:p w:rsidR="004C0AA7" w:rsidRDefault="004C0AA7">
      <w:pPr>
        <w:numPr>
          <w:ilvl w:val="0"/>
          <w:numId w:val="10"/>
        </w:numPr>
        <w:jc w:val="both"/>
        <w:rPr>
          <w:sz w:val="28"/>
        </w:rPr>
      </w:pPr>
      <w:r>
        <w:rPr>
          <w:sz w:val="28"/>
        </w:rPr>
        <w:t xml:space="preserve">метод (способ) уменьшаемого остатка; </w:t>
      </w:r>
    </w:p>
    <w:p w:rsidR="004C0AA7" w:rsidRDefault="004C0AA7">
      <w:pPr>
        <w:numPr>
          <w:ilvl w:val="0"/>
          <w:numId w:val="10"/>
        </w:numPr>
        <w:jc w:val="both"/>
        <w:rPr>
          <w:snapToGrid w:val="0"/>
          <w:sz w:val="28"/>
        </w:rPr>
      </w:pPr>
      <w:r>
        <w:rPr>
          <w:sz w:val="28"/>
        </w:rPr>
        <w:t>способ списания стоимости пропорционально объему продукции (работ, услуг);</w:t>
      </w:r>
    </w:p>
    <w:p w:rsidR="004C0AA7" w:rsidRDefault="004C0AA7">
      <w:pPr>
        <w:numPr>
          <w:ilvl w:val="0"/>
          <w:numId w:val="10"/>
        </w:numPr>
        <w:jc w:val="both"/>
        <w:rPr>
          <w:sz w:val="28"/>
        </w:rPr>
      </w:pPr>
      <w:r>
        <w:rPr>
          <w:snapToGrid w:val="0"/>
          <w:color w:val="000000"/>
          <w:sz w:val="28"/>
        </w:rPr>
        <w:t>способ списания стоимости по сумме чисел лет срока полезного использования</w:t>
      </w:r>
      <w:r>
        <w:rPr>
          <w:sz w:val="28"/>
        </w:rPr>
        <w:t>.</w:t>
      </w:r>
    </w:p>
    <w:p w:rsidR="004C0AA7" w:rsidRDefault="004C0AA7">
      <w:pPr>
        <w:jc w:val="both"/>
        <w:rPr>
          <w:sz w:val="28"/>
        </w:rPr>
      </w:pPr>
      <w:r>
        <w:rPr>
          <w:snapToGrid w:val="0"/>
          <w:sz w:val="28"/>
        </w:rPr>
        <w:t>Обязательным условием является то, что применение одного из способов начисления амортизации по группе однородных объектов основных средств производится в течение всего срока полезного использования объектов, входящих в эту группу.</w:t>
      </w:r>
    </w:p>
    <w:p w:rsidR="004C0AA7" w:rsidRDefault="004C0AA7">
      <w:pPr>
        <w:ind w:firstLine="340"/>
        <w:jc w:val="both"/>
        <w:rPr>
          <w:snapToGrid w:val="0"/>
          <w:sz w:val="28"/>
        </w:rPr>
      </w:pPr>
      <w:r>
        <w:rPr>
          <w:snapToGrid w:val="0"/>
          <w:sz w:val="28"/>
        </w:rPr>
        <w:t>Срок полезного использования объекта основных средств определяется организацией при принятии объекта к бухгалтерскому учету. Определение этого срока производится, исходя из:</w:t>
      </w:r>
    </w:p>
    <w:p w:rsidR="004C0AA7" w:rsidRDefault="004C0AA7">
      <w:pPr>
        <w:numPr>
          <w:ilvl w:val="0"/>
          <w:numId w:val="17"/>
        </w:numPr>
        <w:tabs>
          <w:tab w:val="clear" w:pos="360"/>
          <w:tab w:val="num" w:pos="700"/>
        </w:tabs>
        <w:ind w:left="697"/>
        <w:jc w:val="both"/>
        <w:rPr>
          <w:snapToGrid w:val="0"/>
          <w:sz w:val="28"/>
        </w:rPr>
      </w:pPr>
      <w:r>
        <w:rPr>
          <w:snapToGrid w:val="0"/>
          <w:sz w:val="28"/>
        </w:rPr>
        <w:t>ожидаемого срока использования этого объекта в соответствии с ожидаемой производительностью или мощностью;</w:t>
      </w:r>
    </w:p>
    <w:p w:rsidR="004C0AA7" w:rsidRDefault="004C0AA7">
      <w:pPr>
        <w:numPr>
          <w:ilvl w:val="0"/>
          <w:numId w:val="17"/>
        </w:numPr>
        <w:tabs>
          <w:tab w:val="clear" w:pos="360"/>
          <w:tab w:val="num" w:pos="700"/>
        </w:tabs>
        <w:ind w:left="697"/>
        <w:jc w:val="both"/>
        <w:rPr>
          <w:snapToGrid w:val="0"/>
          <w:sz w:val="28"/>
        </w:rPr>
      </w:pPr>
      <w:r>
        <w:rPr>
          <w:snapToGrid w:val="0"/>
          <w:sz w:val="28"/>
        </w:rPr>
        <w:t>ожидаемого физического износа, зависящего от режима эксплуатации (количества смен), естественных условий и влияния агрессивной среды, системы проведения ремонта;</w:t>
      </w:r>
    </w:p>
    <w:p w:rsidR="004C0AA7" w:rsidRDefault="004C0AA7">
      <w:pPr>
        <w:numPr>
          <w:ilvl w:val="0"/>
          <w:numId w:val="17"/>
        </w:numPr>
        <w:tabs>
          <w:tab w:val="clear" w:pos="360"/>
          <w:tab w:val="num" w:pos="700"/>
        </w:tabs>
        <w:ind w:left="697"/>
        <w:jc w:val="both"/>
        <w:rPr>
          <w:snapToGrid w:val="0"/>
          <w:sz w:val="28"/>
        </w:rPr>
      </w:pPr>
      <w:r>
        <w:rPr>
          <w:snapToGrid w:val="0"/>
          <w:sz w:val="28"/>
        </w:rPr>
        <w:t>нормативно-правовых и других ограничений использования этого объекта (например, срок аренды).</w:t>
      </w:r>
    </w:p>
    <w:p w:rsidR="004C0AA7" w:rsidRDefault="004C0AA7">
      <w:pPr>
        <w:ind w:firstLine="340"/>
        <w:jc w:val="both"/>
        <w:rPr>
          <w:snapToGrid w:val="0"/>
          <w:sz w:val="28"/>
        </w:rPr>
      </w:pPr>
      <w:r>
        <w:rPr>
          <w:snapToGrid w:val="0"/>
          <w:sz w:val="28"/>
        </w:rPr>
        <w:t>В налоговом учете основных средств, в соответствии со статьей 258 НК РФ, амортизируемое имущество распределяется по амортизационным группам в соответствии со сроками его полезного использования. Всего установлено 10 амортизационных групп, которые дифференцированы в зависимости от сроков полезного использования.</w:t>
      </w:r>
    </w:p>
    <w:p w:rsidR="004C0AA7" w:rsidRDefault="004C0AA7">
      <w:pPr>
        <w:ind w:firstLine="340"/>
        <w:jc w:val="both"/>
        <w:rPr>
          <w:snapToGrid w:val="0"/>
          <w:sz w:val="28"/>
        </w:rPr>
      </w:pPr>
      <w:r>
        <w:rPr>
          <w:snapToGrid w:val="0"/>
          <w:sz w:val="28"/>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или модернизации организацией пересматривается срок полезного использования по этому объекту.</w:t>
      </w:r>
    </w:p>
    <w:p w:rsidR="004C0AA7" w:rsidRDefault="004C0AA7">
      <w:pPr>
        <w:jc w:val="both"/>
        <w:rPr>
          <w:snapToGrid w:val="0"/>
          <w:sz w:val="28"/>
        </w:rPr>
      </w:pPr>
      <w:r>
        <w:rPr>
          <w:snapToGrid w:val="0"/>
          <w:sz w:val="28"/>
        </w:rPr>
        <w:t>Начисление амортизационных отчислений по объекту основных средств начинается с первого числа месяца, следующего за месяцем принятия объекта к бухгалтерскому (налоговому) учету. Н</w:t>
      </w:r>
      <w:r>
        <w:rPr>
          <w:snapToGrid w:val="0"/>
          <w:color w:val="000000"/>
          <w:sz w:val="28"/>
        </w:rPr>
        <w:t>ачисление амортизации по объекту амортизируемого имущества прекращается с 1-го числа месяца, следующего за месяцем, когда произошло полное списание стоимости такого объекта либо, когда данный объект выбыл из состава амортизируемого имущества налогоплательщика по любым основаниям.</w:t>
      </w:r>
    </w:p>
    <w:p w:rsidR="004C0AA7" w:rsidRDefault="004C0AA7">
      <w:pPr>
        <w:ind w:firstLine="340"/>
        <w:jc w:val="both"/>
        <w:rPr>
          <w:snapToGrid w:val="0"/>
          <w:sz w:val="28"/>
        </w:rPr>
      </w:pPr>
      <w:r>
        <w:rPr>
          <w:snapToGrid w:val="0"/>
          <w:sz w:val="28"/>
        </w:rPr>
        <w:t>В течение срока полезного использования объекта основных средств начисление амортизационных отчислений не приостанавливается, кроме случаев перевода его по решению руководителя организации на консервацию на срок более трех месяцев, а также в период восстановления объекта, продолжительность которого превышает 12 месяцев.</w:t>
      </w:r>
    </w:p>
    <w:p w:rsidR="004C0AA7" w:rsidRPr="00426097" w:rsidRDefault="004C0AA7">
      <w:pPr>
        <w:ind w:firstLine="340"/>
        <w:jc w:val="both"/>
        <w:rPr>
          <w:snapToGrid w:val="0"/>
          <w:sz w:val="28"/>
        </w:rPr>
      </w:pPr>
      <w:r>
        <w:rPr>
          <w:snapToGrid w:val="0"/>
          <w:sz w:val="28"/>
        </w:rPr>
        <w:t>Начисление амортизационных отчислений по объектам основных средств производится независимо от результатов деятельности организации в отчетном периоде и отражается в бухгалтерском учете отчетного периода, к которому оно относится.</w:t>
      </w:r>
      <w:r w:rsidRPr="00426097">
        <w:rPr>
          <w:snapToGrid w:val="0"/>
          <w:sz w:val="28"/>
        </w:rPr>
        <w:t xml:space="preserve"> </w:t>
      </w:r>
    </w:p>
    <w:p w:rsidR="004C0AA7" w:rsidRDefault="004C0AA7">
      <w:pPr>
        <w:ind w:firstLine="340"/>
        <w:jc w:val="both"/>
        <w:rPr>
          <w:sz w:val="28"/>
        </w:rPr>
      </w:pPr>
      <w:r>
        <w:rPr>
          <w:sz w:val="28"/>
        </w:rPr>
        <w:t>В бухгалтерии начисление амортизации отражается по кредиту счета 02 «Износ основных средств» в корреспонденции с дебетом счетов производственных затрат или источников финансирования:</w:t>
      </w:r>
    </w:p>
    <w:p w:rsidR="004C0AA7" w:rsidRDefault="004C0AA7">
      <w:pPr>
        <w:numPr>
          <w:ilvl w:val="0"/>
          <w:numId w:val="10"/>
        </w:numPr>
        <w:jc w:val="both"/>
        <w:rPr>
          <w:sz w:val="28"/>
        </w:rPr>
      </w:pPr>
      <w:r>
        <w:rPr>
          <w:sz w:val="28"/>
        </w:rPr>
        <w:t xml:space="preserve">дебет 20 «Основное производство»; </w:t>
      </w:r>
    </w:p>
    <w:p w:rsidR="004C0AA7" w:rsidRDefault="004C0AA7">
      <w:pPr>
        <w:numPr>
          <w:ilvl w:val="0"/>
          <w:numId w:val="10"/>
        </w:numPr>
        <w:jc w:val="both"/>
        <w:rPr>
          <w:sz w:val="28"/>
        </w:rPr>
      </w:pPr>
      <w:r>
        <w:rPr>
          <w:sz w:val="28"/>
        </w:rPr>
        <w:t xml:space="preserve">дебет 23 «Вспомогательное производство»; </w:t>
      </w:r>
    </w:p>
    <w:p w:rsidR="004C0AA7" w:rsidRDefault="004C0AA7">
      <w:pPr>
        <w:numPr>
          <w:ilvl w:val="0"/>
          <w:numId w:val="10"/>
        </w:numPr>
        <w:jc w:val="both"/>
        <w:rPr>
          <w:sz w:val="28"/>
        </w:rPr>
      </w:pPr>
      <w:r>
        <w:rPr>
          <w:sz w:val="28"/>
        </w:rPr>
        <w:t xml:space="preserve">дебет 25 «Общепроизводственные расходы»; </w:t>
      </w:r>
    </w:p>
    <w:p w:rsidR="004C0AA7" w:rsidRDefault="004C0AA7">
      <w:pPr>
        <w:numPr>
          <w:ilvl w:val="0"/>
          <w:numId w:val="10"/>
        </w:numPr>
        <w:jc w:val="both"/>
        <w:rPr>
          <w:sz w:val="28"/>
        </w:rPr>
      </w:pPr>
      <w:r>
        <w:rPr>
          <w:sz w:val="28"/>
        </w:rPr>
        <w:t xml:space="preserve">дебет 26 «Общехозяйственные расходы»; </w:t>
      </w:r>
    </w:p>
    <w:p w:rsidR="004C0AA7" w:rsidRDefault="004C0AA7">
      <w:pPr>
        <w:numPr>
          <w:ilvl w:val="0"/>
          <w:numId w:val="10"/>
        </w:numPr>
        <w:jc w:val="both"/>
        <w:rPr>
          <w:sz w:val="28"/>
        </w:rPr>
      </w:pPr>
      <w:r>
        <w:rPr>
          <w:sz w:val="28"/>
        </w:rPr>
        <w:t xml:space="preserve">дебет 29 «Обслуживание производства»; </w:t>
      </w:r>
    </w:p>
    <w:p w:rsidR="004C0AA7" w:rsidRDefault="004C0AA7">
      <w:pPr>
        <w:numPr>
          <w:ilvl w:val="0"/>
          <w:numId w:val="10"/>
        </w:numPr>
        <w:jc w:val="both"/>
        <w:rPr>
          <w:sz w:val="28"/>
        </w:rPr>
      </w:pPr>
      <w:r>
        <w:rPr>
          <w:sz w:val="28"/>
        </w:rPr>
        <w:t xml:space="preserve">дебет 44 «Издержки обращения»; </w:t>
      </w:r>
    </w:p>
    <w:p w:rsidR="004C0AA7" w:rsidRDefault="004C0AA7">
      <w:pPr>
        <w:ind w:left="360"/>
        <w:jc w:val="both"/>
        <w:rPr>
          <w:sz w:val="28"/>
        </w:rPr>
      </w:pPr>
    </w:p>
    <w:p w:rsidR="004C0AA7" w:rsidRDefault="004C0AA7">
      <w:pPr>
        <w:ind w:firstLine="340"/>
        <w:jc w:val="both"/>
        <w:rPr>
          <w:snapToGrid w:val="0"/>
          <w:sz w:val="28"/>
        </w:rPr>
      </w:pPr>
      <w:r>
        <w:rPr>
          <w:snapToGrid w:val="0"/>
          <w:sz w:val="28"/>
        </w:rPr>
        <w:t>В ПБУ 6/01 дан перечень объектов основных средств, стоимость которых не погашается, т.е. амортизация не начисляется (по таким объектам основных средств, а также объектам основных средств некоммерческих организаций начисление износа производится в конце отчетного года по установленным нормам амортизационных отчислений, а движение сумм износа по указанным объектам учитывается на отдельном забалансовом счете). К ним относятся:</w:t>
      </w:r>
    </w:p>
    <w:p w:rsidR="004C0AA7" w:rsidRDefault="004C0AA7">
      <w:pPr>
        <w:numPr>
          <w:ilvl w:val="0"/>
          <w:numId w:val="15"/>
        </w:numPr>
        <w:tabs>
          <w:tab w:val="clear" w:pos="360"/>
          <w:tab w:val="num" w:pos="700"/>
        </w:tabs>
        <w:ind w:left="697"/>
        <w:jc w:val="both"/>
        <w:rPr>
          <w:snapToGrid w:val="0"/>
          <w:sz w:val="28"/>
        </w:rPr>
      </w:pPr>
      <w:r>
        <w:rPr>
          <w:snapToGrid w:val="0"/>
          <w:sz w:val="28"/>
        </w:rPr>
        <w:t>объекты жилищного фонда (жилые дома, общежития, квартиры и др.);</w:t>
      </w:r>
    </w:p>
    <w:p w:rsidR="004C0AA7" w:rsidRDefault="004C0AA7">
      <w:pPr>
        <w:numPr>
          <w:ilvl w:val="0"/>
          <w:numId w:val="15"/>
        </w:numPr>
        <w:tabs>
          <w:tab w:val="clear" w:pos="360"/>
          <w:tab w:val="num" w:pos="700"/>
        </w:tabs>
        <w:ind w:left="697"/>
        <w:jc w:val="both"/>
        <w:rPr>
          <w:snapToGrid w:val="0"/>
          <w:sz w:val="28"/>
        </w:rPr>
      </w:pPr>
      <w:r>
        <w:rPr>
          <w:snapToGrid w:val="0"/>
          <w:sz w:val="28"/>
        </w:rPr>
        <w:t>объекты внешнего благоустройства и другие аналогичные объекты (лесного хозяйства, дорожного хозяйства, специализированные сооружения судоходной обстановки и т.п.);</w:t>
      </w:r>
    </w:p>
    <w:p w:rsidR="004C0AA7" w:rsidRDefault="004C0AA7">
      <w:pPr>
        <w:numPr>
          <w:ilvl w:val="0"/>
          <w:numId w:val="15"/>
        </w:numPr>
        <w:tabs>
          <w:tab w:val="clear" w:pos="360"/>
          <w:tab w:val="num" w:pos="700"/>
        </w:tabs>
        <w:ind w:left="697"/>
        <w:jc w:val="both"/>
        <w:rPr>
          <w:snapToGrid w:val="0"/>
          <w:sz w:val="28"/>
        </w:rPr>
      </w:pPr>
      <w:r>
        <w:rPr>
          <w:snapToGrid w:val="0"/>
          <w:sz w:val="28"/>
        </w:rPr>
        <w:t>продуктивный скот, буйволы, волы и олени;</w:t>
      </w:r>
    </w:p>
    <w:p w:rsidR="004C0AA7" w:rsidRDefault="004C0AA7">
      <w:pPr>
        <w:numPr>
          <w:ilvl w:val="0"/>
          <w:numId w:val="15"/>
        </w:numPr>
        <w:tabs>
          <w:tab w:val="clear" w:pos="360"/>
          <w:tab w:val="num" w:pos="700"/>
        </w:tabs>
        <w:ind w:left="697"/>
        <w:jc w:val="both"/>
        <w:rPr>
          <w:snapToGrid w:val="0"/>
          <w:sz w:val="28"/>
        </w:rPr>
      </w:pPr>
      <w:r>
        <w:rPr>
          <w:snapToGrid w:val="0"/>
          <w:sz w:val="28"/>
        </w:rPr>
        <w:t>многолетние насаждения, не достигшие эксплуатационного возраста.</w:t>
      </w:r>
    </w:p>
    <w:p w:rsidR="004C0AA7" w:rsidRDefault="004C0AA7">
      <w:pPr>
        <w:ind w:firstLine="340"/>
        <w:jc w:val="both"/>
        <w:rPr>
          <w:snapToGrid w:val="0"/>
          <w:sz w:val="28"/>
        </w:rPr>
      </w:pPr>
      <w:r>
        <w:rPr>
          <w:snapToGrid w:val="0"/>
          <w:sz w:val="28"/>
        </w:rPr>
        <w:t>Начиная с бухгалтерской отчетности за 2002 г., приобретенные книги, брошюры и тому подобные издания, а также объекты основных средств стоимостью не более 10000 руб. за единицу разрешается списывать на затраты на производство (расходы на продажу) по мере отпуска их в производство или эксплуатацию. А в целях обеспечения сохранности этих объектов в производстве или при эксплуатации в организации должен быть организован надлежащий контроль за их движением.</w:t>
      </w:r>
    </w:p>
    <w:p w:rsidR="004C0AA7" w:rsidRDefault="004C0AA7">
      <w:pPr>
        <w:ind w:firstLine="340"/>
        <w:jc w:val="both"/>
        <w:rPr>
          <w:sz w:val="28"/>
        </w:rPr>
      </w:pPr>
      <w:r>
        <w:rPr>
          <w:snapToGrid w:val="0"/>
          <w:sz w:val="28"/>
        </w:rPr>
        <w:t>Также не подлежат амортизации объекты основных средств, потребительские свойства которых с течением времени не изменяются, - земельные участки и объекты природопользования.</w:t>
      </w:r>
    </w:p>
    <w:p w:rsidR="004C0AA7" w:rsidRDefault="004C0AA7">
      <w:pPr>
        <w:ind w:firstLine="340"/>
        <w:jc w:val="both"/>
        <w:rPr>
          <w:sz w:val="28"/>
          <w:lang w:val="en-US"/>
        </w:rPr>
      </w:pPr>
      <w:r>
        <w:rPr>
          <w:sz w:val="28"/>
        </w:rPr>
        <w:t xml:space="preserve">Начисление амортизации объектов основных средств, не используемых в производственной деятельности, отражается за счет собственных источников, образованных из прибыли, остающейся в распоряжении предприятия. </w:t>
      </w:r>
      <w:r>
        <w:rPr>
          <w:sz w:val="28"/>
          <w:lang w:val="en-US"/>
        </w:rPr>
        <w:t>[11]</w:t>
      </w:r>
    </w:p>
    <w:p w:rsidR="004C0AA7" w:rsidRDefault="004C0AA7">
      <w:pPr>
        <w:jc w:val="both"/>
        <w:rPr>
          <w:sz w:val="24"/>
        </w:rPr>
      </w:pPr>
    </w:p>
    <w:p w:rsidR="004C0AA7" w:rsidRDefault="004C0AA7">
      <w:pPr>
        <w:jc w:val="both"/>
        <w:rPr>
          <w:sz w:val="24"/>
        </w:rPr>
      </w:pPr>
    </w:p>
    <w:p w:rsidR="004C0AA7" w:rsidRDefault="004C0AA7">
      <w:pPr>
        <w:jc w:val="center"/>
        <w:rPr>
          <w:b/>
          <w:sz w:val="28"/>
        </w:rPr>
      </w:pPr>
      <w:r>
        <w:rPr>
          <w:b/>
          <w:sz w:val="28"/>
        </w:rPr>
        <w:t>2.3. Методы амортизационной политики предприятия</w:t>
      </w:r>
    </w:p>
    <w:p w:rsidR="004C0AA7" w:rsidRDefault="004C0AA7">
      <w:pPr>
        <w:jc w:val="center"/>
        <w:rPr>
          <w:b/>
          <w:sz w:val="28"/>
        </w:rPr>
      </w:pPr>
    </w:p>
    <w:p w:rsidR="004C0AA7" w:rsidRDefault="004C0AA7">
      <w:pPr>
        <w:jc w:val="both"/>
        <w:rPr>
          <w:snapToGrid w:val="0"/>
          <w:sz w:val="28"/>
        </w:rPr>
      </w:pPr>
      <w:r>
        <w:rPr>
          <w:snapToGrid w:val="0"/>
          <w:sz w:val="28"/>
        </w:rPr>
        <w:tab/>
        <w:t>Положением  по бухгалтерскому учету «Учет основных средств» ПБУ 6/01 регламентируются методы амортизационной политики предприятия для целей бухгалтерского учета основных средств. В пункте 18 Положения перечислены эти методы:</w:t>
      </w:r>
    </w:p>
    <w:p w:rsidR="004C0AA7" w:rsidRDefault="004C0AA7">
      <w:pPr>
        <w:numPr>
          <w:ilvl w:val="0"/>
          <w:numId w:val="21"/>
        </w:numPr>
        <w:jc w:val="both"/>
        <w:rPr>
          <w:snapToGrid w:val="0"/>
          <w:sz w:val="28"/>
        </w:rPr>
      </w:pPr>
      <w:r>
        <w:rPr>
          <w:snapToGrid w:val="0"/>
          <w:sz w:val="28"/>
        </w:rPr>
        <w:t>линейный способ;</w:t>
      </w:r>
    </w:p>
    <w:p w:rsidR="004C0AA7" w:rsidRDefault="004C0AA7">
      <w:pPr>
        <w:numPr>
          <w:ilvl w:val="0"/>
          <w:numId w:val="21"/>
        </w:numPr>
        <w:jc w:val="both"/>
        <w:rPr>
          <w:rFonts w:ascii="Arial" w:hAnsi="Arial"/>
          <w:snapToGrid w:val="0"/>
          <w:sz w:val="28"/>
        </w:rPr>
      </w:pPr>
      <w:r>
        <w:rPr>
          <w:snapToGrid w:val="0"/>
          <w:sz w:val="28"/>
        </w:rPr>
        <w:t>способ уменьшаемого остатка;</w:t>
      </w:r>
    </w:p>
    <w:p w:rsidR="004C0AA7" w:rsidRDefault="004C0AA7">
      <w:pPr>
        <w:numPr>
          <w:ilvl w:val="0"/>
          <w:numId w:val="21"/>
        </w:numPr>
        <w:jc w:val="both"/>
        <w:rPr>
          <w:snapToGrid w:val="0"/>
          <w:sz w:val="28"/>
        </w:rPr>
      </w:pPr>
      <w:r>
        <w:rPr>
          <w:snapToGrid w:val="0"/>
          <w:color w:val="000000"/>
          <w:sz w:val="28"/>
        </w:rPr>
        <w:t>способ списания стоимости по сумме чисел лет срока полезного использования;</w:t>
      </w:r>
    </w:p>
    <w:p w:rsidR="004C0AA7" w:rsidRDefault="004C0AA7">
      <w:pPr>
        <w:numPr>
          <w:ilvl w:val="0"/>
          <w:numId w:val="21"/>
        </w:numPr>
        <w:jc w:val="both"/>
        <w:rPr>
          <w:snapToGrid w:val="0"/>
          <w:sz w:val="28"/>
        </w:rPr>
      </w:pPr>
      <w:r>
        <w:rPr>
          <w:snapToGrid w:val="0"/>
          <w:color w:val="000000"/>
          <w:sz w:val="28"/>
        </w:rPr>
        <w:t>способ списания  стоимости пропорционально объему продукции (работ, услуг).</w:t>
      </w:r>
    </w:p>
    <w:p w:rsidR="004C0AA7" w:rsidRDefault="004C0AA7">
      <w:pPr>
        <w:pStyle w:val="21"/>
        <w:ind w:firstLine="340"/>
        <w:jc w:val="both"/>
        <w:rPr>
          <w:sz w:val="28"/>
          <w:lang w:val="en-US"/>
        </w:rPr>
      </w:pPr>
      <w:r>
        <w:rPr>
          <w:sz w:val="28"/>
        </w:rPr>
        <w:t xml:space="preserve">Для целей налогового учета статьей 259 главы 25 НК РФ установлено, что налогоплательщики начисляют амортизацию </w:t>
      </w:r>
      <w:r>
        <w:rPr>
          <w:b/>
          <w:sz w:val="28"/>
        </w:rPr>
        <w:t>линейным</w:t>
      </w:r>
      <w:r>
        <w:rPr>
          <w:sz w:val="28"/>
        </w:rPr>
        <w:t xml:space="preserve"> и </w:t>
      </w:r>
      <w:r>
        <w:rPr>
          <w:b/>
          <w:sz w:val="28"/>
        </w:rPr>
        <w:t>нелинейным</w:t>
      </w:r>
      <w:r>
        <w:rPr>
          <w:sz w:val="28"/>
        </w:rPr>
        <w:t xml:space="preserve"> методами. Применение нелинейного метода начисления амортизации не допускается в отношении зданий, сооружений, передаточных устройств, входящих в восьмую-десятую амортизационные группы (то есть, со сроком полезного использования более 20 лет). Выбранный налогоплательщиком метод начисления амортизации не может быть изменен в течение всего периода начисления амортизации по объекту амортизируемого имущества (п. 3 ст. 259 НК РФ).</w:t>
      </w:r>
      <w:r w:rsidRPr="00426097">
        <w:rPr>
          <w:sz w:val="28"/>
        </w:rPr>
        <w:t xml:space="preserve"> </w:t>
      </w:r>
      <w:r>
        <w:rPr>
          <w:sz w:val="28"/>
          <w:lang w:val="en-US"/>
        </w:rPr>
        <w:t>[9]</w:t>
      </w:r>
    </w:p>
    <w:p w:rsidR="004C0AA7" w:rsidRPr="00426097" w:rsidRDefault="004C0AA7">
      <w:pPr>
        <w:pStyle w:val="21"/>
        <w:ind w:firstLine="340"/>
        <w:jc w:val="both"/>
        <w:rPr>
          <w:sz w:val="28"/>
        </w:rPr>
      </w:pPr>
      <w:r>
        <w:rPr>
          <w:sz w:val="28"/>
        </w:rPr>
        <w:t>Рассмотрим подробнее методы амортизационной политики предприятия.</w:t>
      </w:r>
    </w:p>
    <w:p w:rsidR="004C0AA7" w:rsidRPr="00426097" w:rsidRDefault="004C0AA7">
      <w:pPr>
        <w:ind w:left="340" w:firstLine="340"/>
        <w:rPr>
          <w:b/>
          <w:snapToGrid w:val="0"/>
          <w:sz w:val="28"/>
        </w:rPr>
      </w:pPr>
    </w:p>
    <w:p w:rsidR="004C0AA7" w:rsidRDefault="004C0AA7">
      <w:pPr>
        <w:jc w:val="both"/>
        <w:rPr>
          <w:b/>
          <w:snapToGrid w:val="0"/>
          <w:sz w:val="28"/>
        </w:rPr>
      </w:pPr>
      <w:r>
        <w:rPr>
          <w:snapToGrid w:val="0"/>
          <w:sz w:val="28"/>
        </w:rPr>
        <w:tab/>
      </w:r>
      <w:r>
        <w:rPr>
          <w:snapToGrid w:val="0"/>
          <w:sz w:val="28"/>
        </w:rPr>
        <w:tab/>
      </w:r>
      <w:r>
        <w:rPr>
          <w:b/>
          <w:snapToGrid w:val="0"/>
          <w:sz w:val="28"/>
        </w:rPr>
        <w:t>Метод (способ) уменьшаемого остатка</w:t>
      </w:r>
    </w:p>
    <w:p w:rsidR="004C0AA7" w:rsidRDefault="004C0AA7">
      <w:pPr>
        <w:pStyle w:val="a5"/>
        <w:rPr>
          <w:sz w:val="28"/>
        </w:rPr>
      </w:pPr>
      <w:r>
        <w:rPr>
          <w:sz w:val="28"/>
        </w:rPr>
        <w:tab/>
        <w:t>При методе уменьшаемого остатка годовая сумма начисленной амортизации рассчитывается исходя из определяемой на начало отчетного года недоамортизированной стоимости (разности амортизируемой стоимости и суммы начисленной до начала отчетного года амортизации) и нормы амортизации, исчисленной исходя из срока полезного использования объекта и коэффициента ускорения, принятого организацией.</w:t>
      </w:r>
    </w:p>
    <w:p w:rsidR="004C0AA7" w:rsidRDefault="004C0AA7">
      <w:pPr>
        <w:ind w:firstLine="340"/>
        <w:jc w:val="both"/>
        <w:rPr>
          <w:sz w:val="28"/>
        </w:rPr>
      </w:pPr>
      <w:r>
        <w:rPr>
          <w:sz w:val="28"/>
        </w:rPr>
        <w:t>Амортизационные отчислений за год определяется следующим образом:</w:t>
      </w:r>
    </w:p>
    <w:p w:rsidR="004C0AA7" w:rsidRDefault="004C0AA7">
      <w:pPr>
        <w:jc w:val="both"/>
        <w:rPr>
          <w:sz w:val="28"/>
        </w:rPr>
      </w:pPr>
      <w:r>
        <w:rPr>
          <w:position w:val="-84"/>
          <w:sz w:val="28"/>
        </w:rPr>
        <w:object w:dxaOrig="5300" w:dyaOrig="1820">
          <v:shape id="_x0000_i1025" type="#_x0000_t75" style="width:264.75pt;height:90.75pt" o:ole="" fillcolor="window">
            <v:imagedata r:id="rId8" o:title=""/>
          </v:shape>
          <o:OLEObject Type="Embed" ProgID="Equation.3" ShapeID="_x0000_i1025" DrawAspect="Content" ObjectID="_1471441414" r:id="rId9"/>
        </w:object>
      </w:r>
    </w:p>
    <w:p w:rsidR="004C0AA7" w:rsidRDefault="004C0AA7">
      <w:pPr>
        <w:jc w:val="both"/>
        <w:rPr>
          <w:sz w:val="28"/>
        </w:rPr>
      </w:pPr>
    </w:p>
    <w:p w:rsidR="004C0AA7" w:rsidRDefault="004C0AA7">
      <w:pPr>
        <w:jc w:val="both"/>
        <w:rPr>
          <w:sz w:val="28"/>
        </w:rPr>
      </w:pPr>
      <w:r>
        <w:rPr>
          <w:sz w:val="28"/>
        </w:rPr>
        <w:t>А.С. – амортизируемая стоимость объекта основных средств;</w:t>
      </w:r>
    </w:p>
    <w:p w:rsidR="004C0AA7" w:rsidRDefault="004C0AA7">
      <w:pPr>
        <w:jc w:val="both"/>
        <w:rPr>
          <w:sz w:val="28"/>
        </w:rPr>
      </w:pPr>
      <w:r>
        <w:rPr>
          <w:sz w:val="28"/>
        </w:rPr>
        <w:t>На - годовая норма амортизации в процентах от амортизируемой стоимости объекта, рассчитывается по формуле исходя из срока полезного использования (расчет приведен ниже);</w:t>
      </w:r>
    </w:p>
    <w:p w:rsidR="004C0AA7" w:rsidRDefault="004C0AA7">
      <w:pPr>
        <w:jc w:val="both"/>
        <w:rPr>
          <w:sz w:val="28"/>
        </w:rPr>
      </w:pPr>
      <w:r>
        <w:rPr>
          <w:sz w:val="28"/>
        </w:rPr>
        <w:t>12 - количество месяцев в году.</w:t>
      </w:r>
    </w:p>
    <w:p w:rsidR="004C0AA7" w:rsidRDefault="004C0AA7">
      <w:pPr>
        <w:jc w:val="both"/>
        <w:rPr>
          <w:sz w:val="28"/>
        </w:rPr>
      </w:pPr>
      <w:r>
        <w:rPr>
          <w:position w:val="-26"/>
          <w:sz w:val="28"/>
        </w:rPr>
        <w:object w:dxaOrig="2160" w:dyaOrig="700">
          <v:shape id="_x0000_i1026" type="#_x0000_t75" style="width:108pt;height:35.25pt" o:ole="" fillcolor="window">
            <v:imagedata r:id="rId10" o:title=""/>
          </v:shape>
          <o:OLEObject Type="Embed" ProgID="Equation.3" ShapeID="_x0000_i1026" DrawAspect="Content" ObjectID="_1471441415" r:id="rId11"/>
        </w:object>
      </w:r>
      <w:r>
        <w:rPr>
          <w:sz w:val="28"/>
        </w:rPr>
        <w:t>, где:</w:t>
      </w:r>
    </w:p>
    <w:p w:rsidR="004C0AA7" w:rsidRDefault="004C0AA7">
      <w:pPr>
        <w:jc w:val="both"/>
        <w:rPr>
          <w:sz w:val="28"/>
        </w:rPr>
      </w:pPr>
      <w:r>
        <w:rPr>
          <w:sz w:val="28"/>
        </w:rPr>
        <w:t>СПИ - срок полезного использования объекта основных средств в годах;</w:t>
      </w:r>
    </w:p>
    <w:p w:rsidR="004C0AA7" w:rsidRDefault="004C0AA7">
      <w:pPr>
        <w:jc w:val="both"/>
        <w:rPr>
          <w:sz w:val="28"/>
        </w:rPr>
      </w:pPr>
      <w:r>
        <w:rPr>
          <w:sz w:val="28"/>
        </w:rPr>
        <w:t>К – повышающий коэффициент.</w:t>
      </w:r>
    </w:p>
    <w:p w:rsidR="004C0AA7" w:rsidRDefault="004C0AA7">
      <w:pPr>
        <w:ind w:firstLine="340"/>
        <w:jc w:val="both"/>
        <w:rPr>
          <w:sz w:val="28"/>
        </w:rPr>
      </w:pPr>
      <w:r>
        <w:rPr>
          <w:sz w:val="28"/>
        </w:rPr>
        <w:t>Сумма ежемесячных амортизационных отчислений (Ам) рассчитывается ежегодно , исходя из годовой суммы амортизационных отчислений по формулам:</w:t>
      </w:r>
    </w:p>
    <w:p w:rsidR="004C0AA7" w:rsidRDefault="004C0AA7">
      <w:pPr>
        <w:jc w:val="both"/>
        <w:rPr>
          <w:sz w:val="28"/>
        </w:rPr>
      </w:pPr>
      <w:r>
        <w:rPr>
          <w:position w:val="-84"/>
          <w:sz w:val="28"/>
        </w:rPr>
        <w:object w:dxaOrig="3060" w:dyaOrig="1820">
          <v:shape id="_x0000_i1027" type="#_x0000_t75" style="width:153pt;height:90.75pt" o:ole="" fillcolor="window">
            <v:imagedata r:id="rId12" o:title=""/>
          </v:shape>
          <o:OLEObject Type="Embed" ProgID="Equation.3" ShapeID="_x0000_i1027" DrawAspect="Content" ObjectID="_1471441416" r:id="rId13"/>
        </w:object>
      </w:r>
    </w:p>
    <w:p w:rsidR="004C0AA7" w:rsidRDefault="004C0AA7">
      <w:pPr>
        <w:jc w:val="both"/>
        <w:rPr>
          <w:sz w:val="28"/>
        </w:rPr>
      </w:pPr>
    </w:p>
    <w:p w:rsidR="004C0AA7" w:rsidRDefault="004C0AA7">
      <w:pPr>
        <w:jc w:val="both"/>
        <w:rPr>
          <w:sz w:val="28"/>
        </w:rPr>
      </w:pPr>
    </w:p>
    <w:p w:rsidR="004C0AA7" w:rsidRDefault="004C0AA7">
      <w:pPr>
        <w:ind w:left="340" w:firstLine="340"/>
        <w:jc w:val="both"/>
        <w:rPr>
          <w:sz w:val="28"/>
        </w:rPr>
      </w:pPr>
      <w:r>
        <w:rPr>
          <w:b/>
          <w:sz w:val="28"/>
        </w:rPr>
        <w:t xml:space="preserve">Способ списания стоимости пропорционально объему продукции (работ, услуг) </w:t>
      </w:r>
    </w:p>
    <w:p w:rsidR="004C0AA7" w:rsidRDefault="004C0AA7">
      <w:pPr>
        <w:pStyle w:val="a5"/>
        <w:ind w:firstLine="340"/>
        <w:rPr>
          <w:sz w:val="28"/>
        </w:rPr>
      </w:pPr>
      <w:r>
        <w:rPr>
          <w:sz w:val="28"/>
        </w:rPr>
        <w:t>Этот способ начисления амортизации объекта основных средств заключается в начислении амортизации исходя из амортизируемой стоимости объекта и отношения натуральных показателей объема продукции (работ, услуг), выпушенной в (текущем) периоде к ресурсу объекта.</w:t>
      </w:r>
    </w:p>
    <w:p w:rsidR="004C0AA7" w:rsidRDefault="004C0AA7">
      <w:pPr>
        <w:ind w:firstLine="340"/>
        <w:jc w:val="both"/>
        <w:rPr>
          <w:sz w:val="28"/>
        </w:rPr>
      </w:pPr>
      <w:r>
        <w:rPr>
          <w:sz w:val="28"/>
        </w:rPr>
        <w:t xml:space="preserve">Под ресурсом объекта понимается количество продукции (работ, услуг), в натуральных показателях, которое в соответствии с технической документацией может быть выпущено на протяжении всего срока эксплуатации объекта. </w:t>
      </w:r>
    </w:p>
    <w:p w:rsidR="004C0AA7" w:rsidRDefault="004C0AA7">
      <w:pPr>
        <w:ind w:firstLine="340"/>
        <w:jc w:val="both"/>
        <w:rPr>
          <w:sz w:val="28"/>
        </w:rPr>
      </w:pPr>
      <w:r>
        <w:rPr>
          <w:sz w:val="28"/>
        </w:rPr>
        <w:t>Амортизационные отчисления рассчитываются производительным способом в каждом отчетном году по следующей формуле:</w:t>
      </w:r>
    </w:p>
    <w:p w:rsidR="004C0AA7" w:rsidRDefault="004C0AA7">
      <w:pPr>
        <w:ind w:firstLine="340"/>
        <w:jc w:val="both"/>
        <w:rPr>
          <w:sz w:val="28"/>
        </w:rPr>
      </w:pPr>
      <w:r>
        <w:rPr>
          <w:position w:val="-66"/>
          <w:sz w:val="28"/>
        </w:rPr>
        <w:object w:dxaOrig="2620" w:dyaOrig="1100">
          <v:shape id="_x0000_i1028" type="#_x0000_t75" style="width:131.25pt;height:54.75pt" o:ole="" fillcolor="window">
            <v:imagedata r:id="rId14" o:title=""/>
          </v:shape>
          <o:OLEObject Type="Embed" ProgID="Equation.3" ShapeID="_x0000_i1028" DrawAspect="Content" ObjectID="_1471441417" r:id="rId15"/>
        </w:object>
      </w:r>
    </w:p>
    <w:p w:rsidR="004C0AA7" w:rsidRDefault="004C0AA7">
      <w:pPr>
        <w:jc w:val="both"/>
        <w:rPr>
          <w:sz w:val="28"/>
        </w:rPr>
      </w:pPr>
      <w:r>
        <w:rPr>
          <w:sz w:val="28"/>
        </w:rPr>
        <w:t>где:</w:t>
      </w:r>
    </w:p>
    <w:p w:rsidR="004C0AA7" w:rsidRDefault="004C0AA7">
      <w:pPr>
        <w:jc w:val="both"/>
        <w:rPr>
          <w:sz w:val="28"/>
        </w:rPr>
      </w:pPr>
      <w:r>
        <w:rPr>
          <w:sz w:val="28"/>
        </w:rPr>
        <w:t xml:space="preserve">АО </w:t>
      </w:r>
      <w:r>
        <w:rPr>
          <w:i/>
          <w:sz w:val="28"/>
        </w:rPr>
        <w:t>i –</w:t>
      </w:r>
      <w:r>
        <w:rPr>
          <w:sz w:val="28"/>
        </w:rPr>
        <w:t xml:space="preserve"> сумма амортизационных отчислений в отчетном году i;</w:t>
      </w:r>
    </w:p>
    <w:p w:rsidR="004C0AA7" w:rsidRDefault="004C0AA7">
      <w:pPr>
        <w:jc w:val="both"/>
        <w:rPr>
          <w:sz w:val="28"/>
        </w:rPr>
      </w:pPr>
      <w:r>
        <w:rPr>
          <w:sz w:val="28"/>
        </w:rPr>
        <w:t>А.С.</w:t>
      </w:r>
      <w:r>
        <w:rPr>
          <w:i/>
          <w:sz w:val="28"/>
        </w:rPr>
        <w:t xml:space="preserve"> – </w:t>
      </w:r>
      <w:r>
        <w:rPr>
          <w:sz w:val="28"/>
        </w:rPr>
        <w:t>амортизируемая стоимость объекта основных средств;</w:t>
      </w:r>
    </w:p>
    <w:p w:rsidR="004C0AA7" w:rsidRDefault="004C0AA7">
      <w:pPr>
        <w:jc w:val="both"/>
        <w:rPr>
          <w:sz w:val="28"/>
        </w:rPr>
      </w:pPr>
      <w:r>
        <w:rPr>
          <w:sz w:val="28"/>
        </w:rPr>
        <w:t xml:space="preserve">ОПР </w:t>
      </w:r>
      <w:r>
        <w:rPr>
          <w:i/>
          <w:sz w:val="28"/>
        </w:rPr>
        <w:t>i –</w:t>
      </w:r>
      <w:r>
        <w:rPr>
          <w:sz w:val="28"/>
        </w:rPr>
        <w:t xml:space="preserve"> прогнозируемый объем выпуска продукции в течение срока эксплуатации; </w:t>
      </w:r>
    </w:p>
    <w:p w:rsidR="004C0AA7" w:rsidRDefault="004C0AA7">
      <w:pPr>
        <w:jc w:val="both"/>
        <w:rPr>
          <w:sz w:val="28"/>
        </w:rPr>
      </w:pPr>
      <w:r>
        <w:rPr>
          <w:i/>
          <w:sz w:val="28"/>
        </w:rPr>
        <w:t xml:space="preserve">i </w:t>
      </w:r>
      <w:r>
        <w:rPr>
          <w:sz w:val="28"/>
        </w:rPr>
        <w:t>=1,…, – годы срока полезного использования объекта.</w:t>
      </w:r>
    </w:p>
    <w:p w:rsidR="004C0AA7" w:rsidRDefault="004C0AA7">
      <w:pPr>
        <w:ind w:firstLine="340"/>
        <w:jc w:val="both"/>
        <w:rPr>
          <w:b/>
          <w:sz w:val="28"/>
        </w:rPr>
      </w:pPr>
    </w:p>
    <w:p w:rsidR="004C0AA7" w:rsidRDefault="004C0AA7">
      <w:pPr>
        <w:ind w:firstLine="340"/>
        <w:jc w:val="both"/>
        <w:rPr>
          <w:b/>
          <w:snapToGrid w:val="0"/>
          <w:color w:val="000000"/>
          <w:sz w:val="28"/>
        </w:rPr>
      </w:pPr>
      <w:r>
        <w:rPr>
          <w:b/>
          <w:sz w:val="28"/>
        </w:rPr>
        <w:tab/>
        <w:t>С</w:t>
      </w:r>
      <w:r>
        <w:rPr>
          <w:b/>
          <w:snapToGrid w:val="0"/>
          <w:color w:val="000000"/>
          <w:sz w:val="28"/>
        </w:rPr>
        <w:t>пособ списания стоимости по сумме чисел лет срока полезного использования</w:t>
      </w:r>
    </w:p>
    <w:p w:rsidR="004C0AA7" w:rsidRDefault="004C0AA7">
      <w:pPr>
        <w:ind w:firstLine="340"/>
        <w:jc w:val="both"/>
        <w:rPr>
          <w:sz w:val="28"/>
        </w:rPr>
      </w:pPr>
      <w:r>
        <w:rPr>
          <w:sz w:val="28"/>
        </w:rPr>
        <w:t xml:space="preserve">Применение этого метода предполагает определение годовой суммы амортизационных отчислений исходя из амортизируемой стоимости основных средств и отношения, в числителе которого – число лет, остающихся до конца срока полезного использования объекта, а в знаменателе – сумма чисел лет срока его полезного использования. </w:t>
      </w:r>
    </w:p>
    <w:p w:rsidR="004C0AA7" w:rsidRDefault="004C0AA7">
      <w:pPr>
        <w:ind w:firstLine="340"/>
        <w:jc w:val="both"/>
        <w:rPr>
          <w:sz w:val="28"/>
        </w:rPr>
      </w:pPr>
      <w:r>
        <w:rPr>
          <w:sz w:val="28"/>
        </w:rPr>
        <w:t xml:space="preserve">Сумма чисел лет срока полезного использования объекта определяется по следующей формуле: </w:t>
      </w:r>
    </w:p>
    <w:p w:rsidR="004C0AA7" w:rsidRDefault="004C0AA7">
      <w:pPr>
        <w:jc w:val="both"/>
        <w:rPr>
          <w:sz w:val="28"/>
        </w:rPr>
      </w:pPr>
      <w:r>
        <w:rPr>
          <w:position w:val="-26"/>
          <w:sz w:val="28"/>
        </w:rPr>
        <w:object w:dxaOrig="2900" w:dyaOrig="700">
          <v:shape id="_x0000_i1029" type="#_x0000_t75" style="width:144.75pt;height:35.25pt" o:ole="" fillcolor="window">
            <v:imagedata r:id="rId16" o:title=""/>
          </v:shape>
          <o:OLEObject Type="Embed" ProgID="Equation.3" ShapeID="_x0000_i1029" DrawAspect="Content" ObjectID="_1471441418" r:id="rId17"/>
        </w:object>
      </w:r>
      <w:r>
        <w:rPr>
          <w:sz w:val="28"/>
        </w:rPr>
        <w:t>, где:</w:t>
      </w:r>
      <w:r>
        <w:rPr>
          <w:sz w:val="28"/>
        </w:rPr>
        <w:br/>
        <w:t xml:space="preserve">СЧЛ – сумма чисел лет выбранного организацией самостоятельно в пределах установленного диапазона срока полезного использования объекта; </w:t>
      </w:r>
    </w:p>
    <w:p w:rsidR="004C0AA7" w:rsidRDefault="004C0AA7">
      <w:pPr>
        <w:jc w:val="both"/>
        <w:rPr>
          <w:sz w:val="28"/>
        </w:rPr>
      </w:pPr>
      <w:r>
        <w:rPr>
          <w:sz w:val="28"/>
        </w:rPr>
        <w:t>СПИ – выбранный организацией самостоятельно в пределах установленного диапазона срок полезного использования объекта.</w:t>
      </w:r>
    </w:p>
    <w:p w:rsidR="004C0AA7" w:rsidRDefault="004C0AA7">
      <w:pPr>
        <w:ind w:firstLine="340"/>
        <w:jc w:val="both"/>
        <w:rPr>
          <w:sz w:val="28"/>
        </w:rPr>
      </w:pPr>
      <w:r>
        <w:rPr>
          <w:sz w:val="28"/>
        </w:rPr>
        <w:t xml:space="preserve">Например, если срок службы основного средства составляет 5 лет,  то сумма чисел лет будет равной </w:t>
      </w:r>
      <w:r>
        <w:rPr>
          <w:position w:val="-12"/>
          <w:sz w:val="28"/>
        </w:rPr>
        <w:object w:dxaOrig="1840" w:dyaOrig="360">
          <v:shape id="_x0000_i1030" type="#_x0000_t75" style="width:92.25pt;height:18pt" o:ole="" fillcolor="window">
            <v:imagedata r:id="rId18" o:title=""/>
          </v:shape>
          <o:OLEObject Type="Embed" ProgID="Equation.3" ShapeID="_x0000_i1030" DrawAspect="Content" ObjectID="_1471441419" r:id="rId19"/>
        </w:object>
      </w:r>
      <w:r>
        <w:rPr>
          <w:sz w:val="28"/>
        </w:rPr>
        <w:t>. Следовательно, в первый год будет списана 1/3 его стоимости (5/15 = 1/3), во второй год  - 4/15 и т. д.</w:t>
      </w:r>
    </w:p>
    <w:p w:rsidR="004C0AA7" w:rsidRPr="00426097" w:rsidRDefault="004C0AA7">
      <w:pPr>
        <w:jc w:val="both"/>
        <w:rPr>
          <w:b/>
          <w:sz w:val="28"/>
        </w:rPr>
      </w:pPr>
    </w:p>
    <w:p w:rsidR="004C0AA7" w:rsidRPr="00426097" w:rsidRDefault="004C0AA7">
      <w:pPr>
        <w:jc w:val="both"/>
        <w:rPr>
          <w:b/>
          <w:sz w:val="28"/>
        </w:rPr>
      </w:pPr>
    </w:p>
    <w:p w:rsidR="004C0AA7" w:rsidRPr="00426097" w:rsidRDefault="004C0AA7">
      <w:pPr>
        <w:jc w:val="both"/>
        <w:rPr>
          <w:b/>
          <w:sz w:val="28"/>
        </w:rPr>
      </w:pPr>
    </w:p>
    <w:p w:rsidR="004C0AA7" w:rsidRPr="00426097" w:rsidRDefault="004C0AA7">
      <w:pPr>
        <w:jc w:val="both"/>
        <w:rPr>
          <w:b/>
          <w:sz w:val="28"/>
        </w:rPr>
      </w:pPr>
    </w:p>
    <w:p w:rsidR="004C0AA7" w:rsidRDefault="004C0AA7">
      <w:pPr>
        <w:ind w:left="340" w:firstLine="340"/>
        <w:jc w:val="both"/>
        <w:rPr>
          <w:b/>
          <w:snapToGrid w:val="0"/>
          <w:sz w:val="28"/>
        </w:rPr>
      </w:pPr>
      <w:r>
        <w:rPr>
          <w:b/>
          <w:snapToGrid w:val="0"/>
          <w:sz w:val="28"/>
        </w:rPr>
        <w:t>Линейный метод</w:t>
      </w:r>
      <w:r>
        <w:rPr>
          <w:b/>
          <w:snapToGrid w:val="0"/>
          <w:sz w:val="28"/>
        </w:rPr>
        <w:tab/>
      </w:r>
    </w:p>
    <w:p w:rsidR="004C0AA7" w:rsidRDefault="004C0AA7">
      <w:pPr>
        <w:ind w:firstLine="340"/>
        <w:jc w:val="both"/>
        <w:rPr>
          <w:sz w:val="28"/>
        </w:rPr>
      </w:pPr>
      <w:r>
        <w:rPr>
          <w:sz w:val="28"/>
        </w:rPr>
        <w:t>Линейный способ заключается в равномерном начислении организацией амортизации в течение всего нормативного срока службы или срока полезного использования объекта основных средств. Сумма амортизационных отчислений за месяц (Ам) при линейном способе определяется исходя из амортизируемой стоимости объекта и нормы амортизации, начисленной исходя из срока полезного использования этого объекта.</w:t>
      </w:r>
    </w:p>
    <w:p w:rsidR="004C0AA7" w:rsidRDefault="004C0AA7">
      <w:pPr>
        <w:jc w:val="both"/>
        <w:rPr>
          <w:sz w:val="28"/>
        </w:rPr>
      </w:pPr>
      <w:r>
        <w:rPr>
          <w:position w:val="-26"/>
          <w:sz w:val="28"/>
        </w:rPr>
        <w:object w:dxaOrig="1719" w:dyaOrig="700">
          <v:shape id="_x0000_i1031" type="#_x0000_t75" style="width:86.25pt;height:35.25pt" o:ole="" fillcolor="window">
            <v:imagedata r:id="rId20" o:title=""/>
          </v:shape>
          <o:OLEObject Type="Embed" ProgID="Equation.3" ShapeID="_x0000_i1031" DrawAspect="Content" ObjectID="_1471441420" r:id="rId21"/>
        </w:object>
      </w:r>
      <w:r>
        <w:rPr>
          <w:sz w:val="28"/>
        </w:rPr>
        <w:t>, где:</w:t>
      </w:r>
    </w:p>
    <w:p w:rsidR="004C0AA7" w:rsidRDefault="004C0AA7">
      <w:pPr>
        <w:jc w:val="both"/>
        <w:rPr>
          <w:sz w:val="28"/>
        </w:rPr>
      </w:pPr>
      <w:r>
        <w:rPr>
          <w:position w:val="-6"/>
          <w:sz w:val="28"/>
        </w:rPr>
        <w:object w:dxaOrig="540" w:dyaOrig="300">
          <v:shape id="_x0000_i1032" type="#_x0000_t75" style="width:27pt;height:15pt" o:ole="" fillcolor="window">
            <v:imagedata r:id="rId22" o:title=""/>
          </v:shape>
          <o:OLEObject Type="Embed" ProgID="Equation.3" ShapeID="_x0000_i1032" DrawAspect="Content" ObjectID="_1471441421" r:id="rId23"/>
        </w:object>
      </w:r>
      <w:r>
        <w:rPr>
          <w:sz w:val="28"/>
        </w:rPr>
        <w:t xml:space="preserve"> - амортизируемая стоимость объекта основных средств;</w:t>
      </w:r>
    </w:p>
    <w:p w:rsidR="004C0AA7" w:rsidRDefault="004C0AA7">
      <w:pPr>
        <w:jc w:val="both"/>
        <w:rPr>
          <w:sz w:val="28"/>
        </w:rPr>
      </w:pPr>
      <w:r>
        <w:rPr>
          <w:position w:val="-12"/>
          <w:sz w:val="28"/>
        </w:rPr>
        <w:object w:dxaOrig="400" w:dyaOrig="380">
          <v:shape id="_x0000_i1033" type="#_x0000_t75" style="width:20.25pt;height:18.75pt" o:ole="" fillcolor="window">
            <v:imagedata r:id="rId24" o:title=""/>
          </v:shape>
          <o:OLEObject Type="Embed" ProgID="Equation.3" ShapeID="_x0000_i1033" DrawAspect="Content" ObjectID="_1471441422" r:id="rId25"/>
        </w:object>
      </w:r>
      <w:r>
        <w:rPr>
          <w:sz w:val="28"/>
        </w:rPr>
        <w:t xml:space="preserve"> - годовая норма амортизации в процентах от амортизируемой стоимости объекта, рассчитывается по формуле исходя из срока полезного использования (расчет приведен ниже);</w:t>
      </w:r>
    </w:p>
    <w:p w:rsidR="004C0AA7" w:rsidRDefault="004C0AA7">
      <w:pPr>
        <w:jc w:val="both"/>
        <w:rPr>
          <w:sz w:val="28"/>
        </w:rPr>
      </w:pPr>
      <w:r>
        <w:rPr>
          <w:sz w:val="28"/>
        </w:rPr>
        <w:t>12 – количество месяцев в году.</w:t>
      </w:r>
    </w:p>
    <w:p w:rsidR="004C0AA7" w:rsidRDefault="004C0AA7">
      <w:pPr>
        <w:jc w:val="both"/>
        <w:rPr>
          <w:sz w:val="28"/>
        </w:rPr>
      </w:pPr>
      <w:r>
        <w:rPr>
          <w:position w:val="-26"/>
          <w:sz w:val="28"/>
        </w:rPr>
        <w:object w:dxaOrig="2160" w:dyaOrig="700">
          <v:shape id="_x0000_i1034" type="#_x0000_t75" style="width:108pt;height:35.25pt" o:ole="" fillcolor="window">
            <v:imagedata r:id="rId26" o:title=""/>
          </v:shape>
          <o:OLEObject Type="Embed" ProgID="Equation.3" ShapeID="_x0000_i1034" DrawAspect="Content" ObjectID="_1471441423" r:id="rId27"/>
        </w:object>
      </w:r>
      <w:r>
        <w:rPr>
          <w:sz w:val="28"/>
        </w:rPr>
        <w:t>, где:</w:t>
      </w:r>
    </w:p>
    <w:p w:rsidR="004C0AA7" w:rsidRDefault="004C0AA7">
      <w:pPr>
        <w:jc w:val="both"/>
        <w:rPr>
          <w:sz w:val="28"/>
        </w:rPr>
      </w:pPr>
      <w:r>
        <w:rPr>
          <w:sz w:val="28"/>
        </w:rPr>
        <w:t>СПИ - срок полезного использования объекта основных средств в годах.</w:t>
      </w:r>
    </w:p>
    <w:p w:rsidR="004C0AA7" w:rsidRDefault="004C0AA7">
      <w:pPr>
        <w:ind w:firstLine="340"/>
        <w:jc w:val="both"/>
        <w:rPr>
          <w:sz w:val="28"/>
        </w:rPr>
      </w:pPr>
      <w:r>
        <w:rPr>
          <w:sz w:val="28"/>
        </w:rPr>
        <w:t>В налоговом учете нет понятия годовой нормы амортизации, поэтому сумма амортизационных отчислений за месяц рассчитывается, исходя из срока полезного использования, выраженного в месяцах, по формуле:</w:t>
      </w:r>
    </w:p>
    <w:p w:rsidR="004C0AA7" w:rsidRDefault="004C0AA7">
      <w:pPr>
        <w:jc w:val="both"/>
        <w:rPr>
          <w:sz w:val="28"/>
        </w:rPr>
      </w:pPr>
      <w:r>
        <w:rPr>
          <w:position w:val="-28"/>
          <w:sz w:val="28"/>
        </w:rPr>
        <w:object w:dxaOrig="1340" w:dyaOrig="720">
          <v:shape id="_x0000_i1035" type="#_x0000_t75" style="width:66.75pt;height:36pt" o:ole="" fillcolor="window">
            <v:imagedata r:id="rId28" o:title=""/>
          </v:shape>
          <o:OLEObject Type="Embed" ProgID="Equation.3" ShapeID="_x0000_i1035" DrawAspect="Content" ObjectID="_1471441424" r:id="rId29"/>
        </w:object>
      </w:r>
    </w:p>
    <w:p w:rsidR="004C0AA7" w:rsidRDefault="004C0AA7">
      <w:pPr>
        <w:jc w:val="both"/>
        <w:rPr>
          <w:sz w:val="28"/>
        </w:rPr>
      </w:pPr>
      <w:r>
        <w:rPr>
          <w:sz w:val="28"/>
        </w:rPr>
        <w:tab/>
        <w:t>Рассмотрим на примере вопрос выбора способа начисления амортизации, проанализировав плюсы и минусы каждого из способов, предусмотренных ПБУ 6/01 «Учет основных средств». Пусть первоначальная стоимость шлифовального станка равна 150.000 руб., полезный срок использования – 5 лет (примечание: в расчете способом уменьшаемого остатка коэффициент ускорения равен 2).</w:t>
      </w:r>
    </w:p>
    <w:p w:rsidR="004C0AA7" w:rsidRDefault="004C0AA7">
      <w:pPr>
        <w:pStyle w:val="5"/>
        <w:rPr>
          <w:sz w:val="28"/>
        </w:rPr>
      </w:pPr>
      <w:r>
        <w:rPr>
          <w:sz w:val="28"/>
        </w:rPr>
        <w:t>Таблица 2.1 Расчет амортизации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0"/>
        <w:gridCol w:w="1207"/>
        <w:gridCol w:w="1391"/>
        <w:gridCol w:w="2550"/>
        <w:gridCol w:w="1695"/>
        <w:gridCol w:w="1526"/>
      </w:tblGrid>
      <w:tr w:rsidR="00426097">
        <w:trPr>
          <w:cantSplit/>
        </w:trPr>
        <w:tc>
          <w:tcPr>
            <w:tcW w:w="990" w:type="dxa"/>
            <w:vMerge w:val="restart"/>
            <w:vAlign w:val="center"/>
          </w:tcPr>
          <w:p w:rsidR="004C0AA7" w:rsidRDefault="004C0AA7">
            <w:pPr>
              <w:jc w:val="center"/>
            </w:pPr>
            <w:r>
              <w:t>Год эксплуата-ции</w:t>
            </w:r>
          </w:p>
        </w:tc>
        <w:tc>
          <w:tcPr>
            <w:tcW w:w="8369" w:type="dxa"/>
            <w:gridSpan w:val="5"/>
          </w:tcPr>
          <w:p w:rsidR="004C0AA7" w:rsidRDefault="004C0AA7">
            <w:pPr>
              <w:jc w:val="center"/>
            </w:pPr>
            <w:r>
              <w:t>Сумма амортизации, исчисленная</w:t>
            </w:r>
          </w:p>
        </w:tc>
      </w:tr>
      <w:tr w:rsidR="00426097">
        <w:trPr>
          <w:cantSplit/>
        </w:trPr>
        <w:tc>
          <w:tcPr>
            <w:tcW w:w="990" w:type="dxa"/>
            <w:vMerge/>
            <w:vAlign w:val="center"/>
          </w:tcPr>
          <w:p w:rsidR="004C0AA7" w:rsidRDefault="004C0AA7"/>
        </w:tc>
        <w:tc>
          <w:tcPr>
            <w:tcW w:w="1207" w:type="dxa"/>
            <w:vMerge w:val="restart"/>
            <w:vAlign w:val="center"/>
          </w:tcPr>
          <w:p w:rsidR="004C0AA7" w:rsidRDefault="004C0AA7">
            <w:pPr>
              <w:jc w:val="center"/>
            </w:pPr>
            <w:r>
              <w:t>линейным способом</w:t>
            </w:r>
          </w:p>
        </w:tc>
        <w:tc>
          <w:tcPr>
            <w:tcW w:w="1391" w:type="dxa"/>
            <w:vMerge w:val="restart"/>
            <w:vAlign w:val="center"/>
          </w:tcPr>
          <w:p w:rsidR="004C0AA7" w:rsidRDefault="004C0AA7">
            <w:pPr>
              <w:jc w:val="center"/>
            </w:pPr>
            <w:r>
              <w:t>способом уменьшаемого остатка</w:t>
            </w:r>
          </w:p>
        </w:tc>
        <w:tc>
          <w:tcPr>
            <w:tcW w:w="2550" w:type="dxa"/>
            <w:vMerge w:val="restart"/>
            <w:vAlign w:val="center"/>
          </w:tcPr>
          <w:p w:rsidR="004C0AA7" w:rsidRDefault="004C0AA7">
            <w:pPr>
              <w:jc w:val="center"/>
            </w:pPr>
            <w:r>
              <w:t>способом списания стоимости по сумме чисел лет полезного использования</w:t>
            </w:r>
          </w:p>
        </w:tc>
        <w:tc>
          <w:tcPr>
            <w:tcW w:w="3221" w:type="dxa"/>
            <w:gridSpan w:val="2"/>
            <w:vAlign w:val="center"/>
          </w:tcPr>
          <w:p w:rsidR="004C0AA7" w:rsidRDefault="004C0AA7">
            <w:pPr>
              <w:jc w:val="center"/>
            </w:pPr>
            <w:r>
              <w:t>Способом списания стоимости пропорционально объему продукции (работ)</w:t>
            </w:r>
          </w:p>
        </w:tc>
      </w:tr>
      <w:tr w:rsidR="004C0AA7">
        <w:trPr>
          <w:cantSplit/>
        </w:trPr>
        <w:tc>
          <w:tcPr>
            <w:tcW w:w="990" w:type="dxa"/>
            <w:vMerge/>
            <w:vAlign w:val="center"/>
          </w:tcPr>
          <w:p w:rsidR="004C0AA7" w:rsidRDefault="004C0AA7"/>
        </w:tc>
        <w:tc>
          <w:tcPr>
            <w:tcW w:w="1207" w:type="dxa"/>
            <w:vMerge/>
            <w:vAlign w:val="center"/>
          </w:tcPr>
          <w:p w:rsidR="004C0AA7" w:rsidRDefault="004C0AA7"/>
        </w:tc>
        <w:tc>
          <w:tcPr>
            <w:tcW w:w="1391" w:type="dxa"/>
            <w:vMerge/>
            <w:vAlign w:val="center"/>
          </w:tcPr>
          <w:p w:rsidR="004C0AA7" w:rsidRDefault="004C0AA7">
            <w:pPr>
              <w:jc w:val="center"/>
            </w:pPr>
          </w:p>
        </w:tc>
        <w:tc>
          <w:tcPr>
            <w:tcW w:w="2550" w:type="dxa"/>
            <w:vMerge/>
            <w:vAlign w:val="center"/>
          </w:tcPr>
          <w:p w:rsidR="004C0AA7" w:rsidRDefault="004C0AA7">
            <w:pPr>
              <w:jc w:val="center"/>
            </w:pPr>
          </w:p>
        </w:tc>
        <w:tc>
          <w:tcPr>
            <w:tcW w:w="1695" w:type="dxa"/>
            <w:vAlign w:val="center"/>
          </w:tcPr>
          <w:p w:rsidR="004C0AA7" w:rsidRDefault="004C0AA7">
            <w:pPr>
              <w:jc w:val="center"/>
            </w:pPr>
            <w:r>
              <w:t>Объем выпуска, шт.</w:t>
            </w:r>
          </w:p>
        </w:tc>
        <w:tc>
          <w:tcPr>
            <w:tcW w:w="1526" w:type="dxa"/>
            <w:vAlign w:val="center"/>
          </w:tcPr>
          <w:p w:rsidR="004C0AA7" w:rsidRDefault="004C0AA7">
            <w:pPr>
              <w:jc w:val="center"/>
            </w:pPr>
            <w:r>
              <w:t>Сумма амортизации</w:t>
            </w:r>
          </w:p>
        </w:tc>
      </w:tr>
      <w:tr w:rsidR="004C0AA7">
        <w:tc>
          <w:tcPr>
            <w:tcW w:w="990" w:type="dxa"/>
          </w:tcPr>
          <w:p w:rsidR="004C0AA7" w:rsidRDefault="004C0AA7">
            <w:pPr>
              <w:jc w:val="center"/>
            </w:pPr>
            <w:r>
              <w:t>1-й</w:t>
            </w:r>
          </w:p>
        </w:tc>
        <w:tc>
          <w:tcPr>
            <w:tcW w:w="1207" w:type="dxa"/>
          </w:tcPr>
          <w:p w:rsidR="004C0AA7" w:rsidRDefault="004C0AA7">
            <w:pPr>
              <w:jc w:val="center"/>
            </w:pPr>
            <w:r>
              <w:t>30 000</w:t>
            </w:r>
          </w:p>
        </w:tc>
        <w:tc>
          <w:tcPr>
            <w:tcW w:w="1391" w:type="dxa"/>
          </w:tcPr>
          <w:p w:rsidR="004C0AA7" w:rsidRDefault="004C0AA7">
            <w:pPr>
              <w:jc w:val="center"/>
            </w:pPr>
            <w:r>
              <w:t>60 000</w:t>
            </w:r>
          </w:p>
        </w:tc>
        <w:tc>
          <w:tcPr>
            <w:tcW w:w="2550" w:type="dxa"/>
          </w:tcPr>
          <w:p w:rsidR="004C0AA7" w:rsidRDefault="004C0AA7">
            <w:pPr>
              <w:jc w:val="center"/>
            </w:pPr>
            <w:r>
              <w:t>50 000</w:t>
            </w:r>
          </w:p>
        </w:tc>
        <w:tc>
          <w:tcPr>
            <w:tcW w:w="1695" w:type="dxa"/>
          </w:tcPr>
          <w:p w:rsidR="004C0AA7" w:rsidRDefault="004C0AA7">
            <w:pPr>
              <w:jc w:val="center"/>
            </w:pPr>
            <w:r>
              <w:t>3 000</w:t>
            </w:r>
          </w:p>
        </w:tc>
        <w:tc>
          <w:tcPr>
            <w:tcW w:w="1526" w:type="dxa"/>
          </w:tcPr>
          <w:p w:rsidR="004C0AA7" w:rsidRDefault="004C0AA7">
            <w:pPr>
              <w:jc w:val="center"/>
            </w:pPr>
            <w:r>
              <w:t>30 000</w:t>
            </w:r>
          </w:p>
        </w:tc>
      </w:tr>
      <w:tr w:rsidR="004C0AA7">
        <w:tc>
          <w:tcPr>
            <w:tcW w:w="990" w:type="dxa"/>
          </w:tcPr>
          <w:p w:rsidR="004C0AA7" w:rsidRDefault="004C0AA7">
            <w:pPr>
              <w:jc w:val="center"/>
            </w:pPr>
            <w:r>
              <w:t>2-й</w:t>
            </w:r>
          </w:p>
        </w:tc>
        <w:tc>
          <w:tcPr>
            <w:tcW w:w="1207" w:type="dxa"/>
          </w:tcPr>
          <w:p w:rsidR="004C0AA7" w:rsidRDefault="004C0AA7">
            <w:pPr>
              <w:jc w:val="center"/>
            </w:pPr>
            <w:r>
              <w:t>30 000</w:t>
            </w:r>
          </w:p>
        </w:tc>
        <w:tc>
          <w:tcPr>
            <w:tcW w:w="1391" w:type="dxa"/>
          </w:tcPr>
          <w:p w:rsidR="004C0AA7" w:rsidRDefault="004C0AA7">
            <w:pPr>
              <w:jc w:val="center"/>
            </w:pPr>
            <w:r>
              <w:t>36 000</w:t>
            </w:r>
          </w:p>
        </w:tc>
        <w:tc>
          <w:tcPr>
            <w:tcW w:w="2550" w:type="dxa"/>
          </w:tcPr>
          <w:p w:rsidR="004C0AA7" w:rsidRDefault="004C0AA7">
            <w:pPr>
              <w:jc w:val="center"/>
            </w:pPr>
            <w:r>
              <w:t>40 000</w:t>
            </w:r>
          </w:p>
        </w:tc>
        <w:tc>
          <w:tcPr>
            <w:tcW w:w="1695" w:type="dxa"/>
          </w:tcPr>
          <w:p w:rsidR="004C0AA7" w:rsidRDefault="004C0AA7">
            <w:pPr>
              <w:jc w:val="center"/>
            </w:pPr>
            <w:r>
              <w:t>4 000</w:t>
            </w:r>
          </w:p>
        </w:tc>
        <w:tc>
          <w:tcPr>
            <w:tcW w:w="1526" w:type="dxa"/>
          </w:tcPr>
          <w:p w:rsidR="004C0AA7" w:rsidRDefault="004C0AA7">
            <w:pPr>
              <w:jc w:val="center"/>
            </w:pPr>
            <w:r>
              <w:t>40 000</w:t>
            </w:r>
          </w:p>
        </w:tc>
      </w:tr>
      <w:tr w:rsidR="004C0AA7">
        <w:tc>
          <w:tcPr>
            <w:tcW w:w="990" w:type="dxa"/>
          </w:tcPr>
          <w:p w:rsidR="004C0AA7" w:rsidRDefault="004C0AA7">
            <w:pPr>
              <w:jc w:val="center"/>
            </w:pPr>
            <w:r>
              <w:t>3-й</w:t>
            </w:r>
          </w:p>
        </w:tc>
        <w:tc>
          <w:tcPr>
            <w:tcW w:w="1207" w:type="dxa"/>
          </w:tcPr>
          <w:p w:rsidR="004C0AA7" w:rsidRDefault="004C0AA7">
            <w:pPr>
              <w:jc w:val="center"/>
            </w:pPr>
            <w:r>
              <w:t>30 000</w:t>
            </w:r>
          </w:p>
        </w:tc>
        <w:tc>
          <w:tcPr>
            <w:tcW w:w="1391" w:type="dxa"/>
          </w:tcPr>
          <w:p w:rsidR="004C0AA7" w:rsidRDefault="004C0AA7">
            <w:pPr>
              <w:jc w:val="center"/>
            </w:pPr>
            <w:r>
              <w:t>21 600</w:t>
            </w:r>
          </w:p>
        </w:tc>
        <w:tc>
          <w:tcPr>
            <w:tcW w:w="2550" w:type="dxa"/>
          </w:tcPr>
          <w:p w:rsidR="004C0AA7" w:rsidRDefault="004C0AA7">
            <w:pPr>
              <w:jc w:val="center"/>
            </w:pPr>
            <w:r>
              <w:t>30 000</w:t>
            </w:r>
          </w:p>
        </w:tc>
        <w:tc>
          <w:tcPr>
            <w:tcW w:w="1695" w:type="dxa"/>
          </w:tcPr>
          <w:p w:rsidR="004C0AA7" w:rsidRDefault="004C0AA7">
            <w:pPr>
              <w:jc w:val="center"/>
            </w:pPr>
            <w:r>
              <w:t>2 000</w:t>
            </w:r>
          </w:p>
        </w:tc>
        <w:tc>
          <w:tcPr>
            <w:tcW w:w="1526" w:type="dxa"/>
          </w:tcPr>
          <w:p w:rsidR="004C0AA7" w:rsidRDefault="004C0AA7">
            <w:pPr>
              <w:jc w:val="center"/>
            </w:pPr>
            <w:r>
              <w:t>20 000</w:t>
            </w:r>
          </w:p>
        </w:tc>
      </w:tr>
      <w:tr w:rsidR="004C0AA7">
        <w:tc>
          <w:tcPr>
            <w:tcW w:w="990" w:type="dxa"/>
          </w:tcPr>
          <w:p w:rsidR="004C0AA7" w:rsidRDefault="004C0AA7">
            <w:pPr>
              <w:jc w:val="center"/>
            </w:pPr>
            <w:r>
              <w:t>4-й</w:t>
            </w:r>
          </w:p>
        </w:tc>
        <w:tc>
          <w:tcPr>
            <w:tcW w:w="1207" w:type="dxa"/>
          </w:tcPr>
          <w:p w:rsidR="004C0AA7" w:rsidRDefault="004C0AA7">
            <w:pPr>
              <w:jc w:val="center"/>
            </w:pPr>
            <w:r>
              <w:t>30 000</w:t>
            </w:r>
          </w:p>
        </w:tc>
        <w:tc>
          <w:tcPr>
            <w:tcW w:w="1391" w:type="dxa"/>
          </w:tcPr>
          <w:p w:rsidR="004C0AA7" w:rsidRDefault="004C0AA7">
            <w:pPr>
              <w:jc w:val="center"/>
            </w:pPr>
            <w:r>
              <w:t>12 960</w:t>
            </w:r>
          </w:p>
        </w:tc>
        <w:tc>
          <w:tcPr>
            <w:tcW w:w="2550" w:type="dxa"/>
          </w:tcPr>
          <w:p w:rsidR="004C0AA7" w:rsidRDefault="004C0AA7">
            <w:pPr>
              <w:jc w:val="center"/>
            </w:pPr>
            <w:r>
              <w:t>20 000</w:t>
            </w:r>
          </w:p>
        </w:tc>
        <w:tc>
          <w:tcPr>
            <w:tcW w:w="1695" w:type="dxa"/>
          </w:tcPr>
          <w:p w:rsidR="004C0AA7" w:rsidRDefault="004C0AA7">
            <w:pPr>
              <w:jc w:val="center"/>
            </w:pPr>
            <w:r>
              <w:t>2 000</w:t>
            </w:r>
          </w:p>
        </w:tc>
        <w:tc>
          <w:tcPr>
            <w:tcW w:w="1526" w:type="dxa"/>
          </w:tcPr>
          <w:p w:rsidR="004C0AA7" w:rsidRDefault="004C0AA7">
            <w:pPr>
              <w:jc w:val="center"/>
            </w:pPr>
            <w:r>
              <w:t>20 000</w:t>
            </w:r>
          </w:p>
        </w:tc>
      </w:tr>
      <w:tr w:rsidR="004C0AA7">
        <w:tc>
          <w:tcPr>
            <w:tcW w:w="990" w:type="dxa"/>
          </w:tcPr>
          <w:p w:rsidR="004C0AA7" w:rsidRDefault="004C0AA7">
            <w:pPr>
              <w:jc w:val="center"/>
            </w:pPr>
            <w:r>
              <w:t>5-й</w:t>
            </w:r>
          </w:p>
        </w:tc>
        <w:tc>
          <w:tcPr>
            <w:tcW w:w="1207" w:type="dxa"/>
          </w:tcPr>
          <w:p w:rsidR="004C0AA7" w:rsidRDefault="004C0AA7">
            <w:pPr>
              <w:jc w:val="center"/>
            </w:pPr>
            <w:r>
              <w:t xml:space="preserve">30 000 </w:t>
            </w:r>
          </w:p>
        </w:tc>
        <w:tc>
          <w:tcPr>
            <w:tcW w:w="1391" w:type="dxa"/>
          </w:tcPr>
          <w:p w:rsidR="004C0AA7" w:rsidRDefault="004C0AA7">
            <w:pPr>
              <w:jc w:val="center"/>
            </w:pPr>
            <w:r>
              <w:t xml:space="preserve">7  776 </w:t>
            </w:r>
          </w:p>
        </w:tc>
        <w:tc>
          <w:tcPr>
            <w:tcW w:w="2550" w:type="dxa"/>
          </w:tcPr>
          <w:p w:rsidR="004C0AA7" w:rsidRDefault="004C0AA7">
            <w:pPr>
              <w:jc w:val="center"/>
            </w:pPr>
            <w:r>
              <w:t>10 000</w:t>
            </w:r>
          </w:p>
        </w:tc>
        <w:tc>
          <w:tcPr>
            <w:tcW w:w="1695" w:type="dxa"/>
          </w:tcPr>
          <w:p w:rsidR="004C0AA7" w:rsidRDefault="004C0AA7">
            <w:pPr>
              <w:jc w:val="center"/>
            </w:pPr>
            <w:r>
              <w:t>4 000</w:t>
            </w:r>
          </w:p>
        </w:tc>
        <w:tc>
          <w:tcPr>
            <w:tcW w:w="1526" w:type="dxa"/>
          </w:tcPr>
          <w:p w:rsidR="004C0AA7" w:rsidRDefault="004C0AA7">
            <w:pPr>
              <w:jc w:val="center"/>
            </w:pPr>
            <w:r>
              <w:t>40 000</w:t>
            </w:r>
          </w:p>
        </w:tc>
      </w:tr>
    </w:tbl>
    <w:p w:rsidR="004C0AA7" w:rsidRDefault="004C0AA7"/>
    <w:p w:rsidR="004C0AA7" w:rsidRDefault="004C0AA7">
      <w:pPr>
        <w:ind w:firstLine="340"/>
        <w:jc w:val="both"/>
        <w:rPr>
          <w:sz w:val="28"/>
        </w:rPr>
      </w:pPr>
      <w:r>
        <w:rPr>
          <w:sz w:val="28"/>
        </w:rPr>
        <w:t>Из таблицы видно, что при линейном способе амортизационные отчисления распределяются равномерно по годам эксплуатации. При способе уменьшаемого остатка организация большую часть амортизации начисляет в первые годы эксплуатации шлифовального станка, а затем постепенно снижает начисления. Для способа списания стоимости по сумме чисел лет полезного использования самые большие отчисления приходятся на первые годы эксплуатации объекта основных средств. В последующие годы сумма амортизационных отчислений довольно резко падает. Очевидно, что при списании стоимости пропорционально объему продукции (работ) увеличение годового выпуска влечет за собой  пропорциональное увеличение амортизационных отчислений.</w:t>
      </w:r>
    </w:p>
    <w:p w:rsidR="004C0AA7" w:rsidRDefault="004C0AA7">
      <w:pPr>
        <w:jc w:val="both"/>
        <w:rPr>
          <w:sz w:val="28"/>
          <w:lang w:val="en-US"/>
        </w:rPr>
      </w:pPr>
      <w:r>
        <w:rPr>
          <w:sz w:val="28"/>
        </w:rPr>
        <w:tab/>
        <w:t>На основе сравнительного анализа способов начисления амортизации с помощью таблицы видно, что самым экономически обоснованным (но не всегда возможным и не всегда более выгодным) является способ начисления пропорционально объему продукции. Если согласно расчетам организации экономически выгодно как можно быстрее списать балансовую стоимость станка, к его услугам способ списания по сумме чисел лет полезного использования. Для фондоемких крупных производств, видимо, окажется полезным способ уменьшаемого остатка.</w:t>
      </w:r>
      <w:r w:rsidRPr="00426097">
        <w:rPr>
          <w:sz w:val="28"/>
        </w:rPr>
        <w:t xml:space="preserve"> </w:t>
      </w:r>
      <w:r>
        <w:rPr>
          <w:sz w:val="28"/>
          <w:lang w:val="en-US"/>
        </w:rPr>
        <w:t>[6]</w:t>
      </w:r>
    </w:p>
    <w:p w:rsidR="004C0AA7" w:rsidRDefault="004C0AA7">
      <w:pPr>
        <w:jc w:val="both"/>
        <w:rPr>
          <w:sz w:val="28"/>
        </w:rPr>
      </w:pPr>
      <w:r>
        <w:rPr>
          <w:sz w:val="28"/>
        </w:rPr>
        <w:t xml:space="preserve"> </w:t>
      </w:r>
    </w:p>
    <w:p w:rsidR="004C0AA7" w:rsidRDefault="004C0AA7">
      <w:pPr>
        <w:pStyle w:val="3"/>
        <w:rPr>
          <w:sz w:val="28"/>
        </w:rPr>
      </w:pPr>
      <w:r>
        <w:rPr>
          <w:sz w:val="28"/>
        </w:rPr>
        <w:tab/>
      </w:r>
      <w:r>
        <w:rPr>
          <w:sz w:val="28"/>
        </w:rPr>
        <w:tab/>
        <w:t>Нелинейный метод</w:t>
      </w:r>
    </w:p>
    <w:p w:rsidR="004C0AA7" w:rsidRDefault="004C0AA7">
      <w:pPr>
        <w:jc w:val="both"/>
        <w:rPr>
          <w:sz w:val="28"/>
        </w:rPr>
      </w:pPr>
      <w:r>
        <w:rPr>
          <w:b/>
          <w:sz w:val="28"/>
        </w:rPr>
        <w:tab/>
      </w:r>
      <w:r>
        <w:rPr>
          <w:sz w:val="28"/>
        </w:rPr>
        <w:t>Преимущество нелинейного метода заключается в том, что на первоначальном этапе начисления амортизации можно использовать более ускоренный механизм. Это происходит вследствие того, что при нелинейном методе месячная норма амортизации определяется по следующей формуле:</w:t>
      </w:r>
    </w:p>
    <w:p w:rsidR="004C0AA7" w:rsidRDefault="004C0AA7">
      <w:pPr>
        <w:jc w:val="both"/>
        <w:rPr>
          <w:sz w:val="28"/>
        </w:rPr>
      </w:pPr>
      <w:r>
        <w:rPr>
          <w:position w:val="-26"/>
          <w:sz w:val="28"/>
        </w:rPr>
        <w:object w:dxaOrig="1680" w:dyaOrig="700">
          <v:shape id="_x0000_i1036" type="#_x0000_t75" style="width:84pt;height:35.25pt" o:ole="" fillcolor="window">
            <v:imagedata r:id="rId30" o:title=""/>
          </v:shape>
          <o:OLEObject Type="Embed" ProgID="Equation.3" ShapeID="_x0000_i1036" DrawAspect="Content" ObjectID="_1471441425" r:id="rId31"/>
        </w:object>
      </w:r>
      <w:r>
        <w:rPr>
          <w:sz w:val="28"/>
        </w:rPr>
        <w:t>, где:</w:t>
      </w:r>
    </w:p>
    <w:p w:rsidR="004C0AA7" w:rsidRDefault="004C0AA7">
      <w:pPr>
        <w:jc w:val="both"/>
        <w:rPr>
          <w:sz w:val="28"/>
        </w:rPr>
      </w:pPr>
      <w:r>
        <w:rPr>
          <w:sz w:val="28"/>
        </w:rPr>
        <w:t xml:space="preserve">К – норма амортизации в процентах к остаточной стоимости объекта; </w:t>
      </w:r>
    </w:p>
    <w:p w:rsidR="004C0AA7" w:rsidRDefault="004C0AA7">
      <w:pPr>
        <w:jc w:val="both"/>
        <w:rPr>
          <w:sz w:val="28"/>
        </w:rPr>
      </w:pPr>
      <w:r>
        <w:rPr>
          <w:sz w:val="28"/>
        </w:rPr>
        <w:t>n – срок полезного использования объекта в месяцах.</w:t>
      </w:r>
    </w:p>
    <w:p w:rsidR="004C0AA7" w:rsidRDefault="004C0AA7">
      <w:pPr>
        <w:ind w:firstLine="340"/>
        <w:jc w:val="both"/>
        <w:rPr>
          <w:sz w:val="28"/>
        </w:rPr>
      </w:pPr>
      <w:r>
        <w:rPr>
          <w:sz w:val="28"/>
        </w:rPr>
        <w:t>При нелинейном методе амортизация начисляется в два этапа. На первом этапе основные средства амортизируются указанным выше методом до достижения нормы амортизации в размере 80% стоимости данного объекта. С месяца, следующего за тем, в котором остаточная стоимость объекта амортизируемого имущества достигнет 20% первоначальной стоимости этого объекта, амортизация по нему начисляется в следующем порядке (п. 5 ст. 259 НК РФ):</w:t>
      </w:r>
    </w:p>
    <w:p w:rsidR="004C0AA7" w:rsidRDefault="004C0AA7">
      <w:pPr>
        <w:numPr>
          <w:ilvl w:val="0"/>
          <w:numId w:val="24"/>
        </w:numPr>
        <w:jc w:val="both"/>
        <w:rPr>
          <w:sz w:val="28"/>
        </w:rPr>
      </w:pPr>
      <w:r>
        <w:rPr>
          <w:sz w:val="28"/>
        </w:rPr>
        <w:t>остаточная стоимость объекта амортизируемого имущества в целях начисления амортизации фиксируется как его базовая стоимость для дальнейших расчетов;</w:t>
      </w:r>
    </w:p>
    <w:p w:rsidR="004C0AA7" w:rsidRDefault="004C0AA7">
      <w:pPr>
        <w:numPr>
          <w:ilvl w:val="0"/>
          <w:numId w:val="24"/>
        </w:numPr>
        <w:jc w:val="both"/>
        <w:rPr>
          <w:sz w:val="28"/>
        </w:rPr>
      </w:pPr>
      <w:r>
        <w:rPr>
          <w:sz w:val="28"/>
        </w:rPr>
        <w:t>сумма начисленной за один месяц амортизации в отношении объекта амортизируемого имущества определяется путем деления базовой стоимости данного объекта на количество месяцев, оставшихся до истечения срока его полезного использования.</w:t>
      </w:r>
    </w:p>
    <w:p w:rsidR="004C0AA7" w:rsidRPr="00426097" w:rsidRDefault="004C0AA7">
      <w:pPr>
        <w:jc w:val="both"/>
        <w:rPr>
          <w:sz w:val="28"/>
        </w:rPr>
      </w:pPr>
      <w:r>
        <w:rPr>
          <w:sz w:val="28"/>
        </w:rPr>
        <w:t>В связи с этим возникает вопрос: можно ли определить, в каком месяце амортизация достигнет 80% первоначальной стоимости амортизируемого объекта. Расчеты показали, что при сроке полезного использования один год 80% достигается через 9 месяцев, т.е. на 10-й, 11-й и 12-й месяцы начисление амортизации будет происходить равномерно. Соответственно если срок полезного использования составляет 2 года, то 80% будут достигнуты через 19 месяцев; 3 года – через 29; 4 года – через 38; 5 лет – через 48; 6 лет – 58; 7 лет – 67; 8 лет – 77; 9 лет – 87; 10 лет – 96; 11 лет – 106; 12 лет – 116; 13 лет – 125; 14 лет – 135; 15 лет – 145; 16 лет – 154; 17 лет – 164; 18 лет – 174; 19 лет – 183; 20 лет – 193 месяца и т.д.</w:t>
      </w:r>
      <w:r w:rsidRPr="00426097">
        <w:rPr>
          <w:sz w:val="28"/>
        </w:rPr>
        <w:t xml:space="preserve"> [5]</w:t>
      </w:r>
    </w:p>
    <w:p w:rsidR="004C0AA7" w:rsidRDefault="004C0AA7">
      <w:pPr>
        <w:jc w:val="both"/>
        <w:rPr>
          <w:sz w:val="28"/>
        </w:rPr>
      </w:pPr>
    </w:p>
    <w:p w:rsidR="004C0AA7" w:rsidRDefault="004C0AA7">
      <w:pPr>
        <w:ind w:firstLine="340"/>
        <w:jc w:val="both"/>
        <w:rPr>
          <w:sz w:val="28"/>
        </w:rPr>
      </w:pPr>
      <w:r>
        <w:rPr>
          <w:sz w:val="28"/>
        </w:rPr>
        <w:t>Так как согласно главе 25 НК РФ для расчета налога на прибыль организаций используются только два метода начисления амортизации (линейный и нелинейный), то целесообразно сравнить их на одном примере.</w:t>
      </w:r>
    </w:p>
    <w:p w:rsidR="004C0AA7" w:rsidRDefault="004C0AA7">
      <w:pPr>
        <w:ind w:firstLine="340"/>
        <w:jc w:val="both"/>
        <w:rPr>
          <w:sz w:val="28"/>
        </w:rPr>
      </w:pPr>
      <w:r>
        <w:rPr>
          <w:sz w:val="28"/>
        </w:rPr>
        <w:t>Пусть срок полезного использования имущества по договору лизинга (ускоряющий коэффициент 3) составляет 10 лет (5 амортизационная группа в соответствии с Главой 25 НК). При линейном методе начисления амортизации ежемесячная норма составит 0,83% (с коэффициентом 3 – 2,5%), при нелинейном методе норма амортизации в первый месяц составит 1,67%, во второй месяц – 1,58% (с коэффициентом 3 – 4,8%) и т. д.</w:t>
      </w:r>
    </w:p>
    <w:p w:rsidR="004C0AA7" w:rsidRDefault="004C0AA7">
      <w:pPr>
        <w:pStyle w:val="6"/>
        <w:rPr>
          <w:sz w:val="28"/>
        </w:rPr>
      </w:pPr>
      <w:r>
        <w:rPr>
          <w:sz w:val="28"/>
        </w:rPr>
        <w:t>Таблица 2.2 Расчет амортизации</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276"/>
        <w:gridCol w:w="1134"/>
        <w:gridCol w:w="1417"/>
        <w:gridCol w:w="1276"/>
        <w:gridCol w:w="1134"/>
        <w:gridCol w:w="1465"/>
      </w:tblGrid>
      <w:tr w:rsidR="004C0AA7">
        <w:trPr>
          <w:cantSplit/>
        </w:trPr>
        <w:tc>
          <w:tcPr>
            <w:tcW w:w="817" w:type="dxa"/>
            <w:vMerge w:val="restart"/>
            <w:vAlign w:val="center"/>
          </w:tcPr>
          <w:p w:rsidR="004C0AA7" w:rsidRDefault="004C0AA7">
            <w:pPr>
              <w:pStyle w:val="4"/>
            </w:pPr>
            <w:r>
              <w:t>Месяц</w:t>
            </w:r>
          </w:p>
        </w:tc>
        <w:tc>
          <w:tcPr>
            <w:tcW w:w="3827" w:type="dxa"/>
            <w:gridSpan w:val="3"/>
            <w:vAlign w:val="center"/>
          </w:tcPr>
          <w:p w:rsidR="004C0AA7" w:rsidRDefault="004C0AA7">
            <w:pPr>
              <w:pStyle w:val="4"/>
            </w:pPr>
            <w:r>
              <w:t>Нелинейный метод</w:t>
            </w:r>
          </w:p>
        </w:tc>
        <w:tc>
          <w:tcPr>
            <w:tcW w:w="3875" w:type="dxa"/>
            <w:gridSpan w:val="3"/>
            <w:vAlign w:val="center"/>
          </w:tcPr>
          <w:p w:rsidR="004C0AA7" w:rsidRDefault="004C0AA7">
            <w:pPr>
              <w:pStyle w:val="4"/>
            </w:pPr>
            <w:r>
              <w:t>Линейный метод</w:t>
            </w:r>
          </w:p>
        </w:tc>
      </w:tr>
      <w:tr w:rsidR="004C0AA7">
        <w:trPr>
          <w:cantSplit/>
        </w:trPr>
        <w:tc>
          <w:tcPr>
            <w:tcW w:w="817" w:type="dxa"/>
            <w:vMerge/>
          </w:tcPr>
          <w:p w:rsidR="004C0AA7" w:rsidRDefault="004C0AA7"/>
        </w:tc>
        <w:tc>
          <w:tcPr>
            <w:tcW w:w="1276" w:type="dxa"/>
            <w:vAlign w:val="center"/>
          </w:tcPr>
          <w:p w:rsidR="004C0AA7" w:rsidRDefault="004C0AA7">
            <w:pPr>
              <w:jc w:val="center"/>
              <w:rPr>
                <w:b/>
                <w:sz w:val="18"/>
              </w:rPr>
            </w:pPr>
            <w:r>
              <w:rPr>
                <w:b/>
                <w:sz w:val="18"/>
              </w:rPr>
              <w:t>Остаточная стоимость</w:t>
            </w:r>
          </w:p>
        </w:tc>
        <w:tc>
          <w:tcPr>
            <w:tcW w:w="1134" w:type="dxa"/>
            <w:vAlign w:val="center"/>
          </w:tcPr>
          <w:p w:rsidR="004C0AA7" w:rsidRDefault="004C0AA7">
            <w:pPr>
              <w:pStyle w:val="31"/>
              <w:rPr>
                <w:b/>
                <w:sz w:val="18"/>
              </w:rPr>
            </w:pPr>
            <w:r>
              <w:rPr>
                <w:b/>
                <w:sz w:val="18"/>
              </w:rPr>
              <w:t>Величина аморти-</w:t>
            </w:r>
          </w:p>
          <w:p w:rsidR="004C0AA7" w:rsidRDefault="004C0AA7">
            <w:pPr>
              <w:jc w:val="center"/>
              <w:rPr>
                <w:b/>
                <w:sz w:val="18"/>
              </w:rPr>
            </w:pPr>
            <w:r>
              <w:rPr>
                <w:b/>
                <w:sz w:val="18"/>
              </w:rPr>
              <w:t>зации</w:t>
            </w:r>
          </w:p>
        </w:tc>
        <w:tc>
          <w:tcPr>
            <w:tcW w:w="1417" w:type="dxa"/>
            <w:vAlign w:val="center"/>
          </w:tcPr>
          <w:p w:rsidR="004C0AA7" w:rsidRDefault="004C0AA7">
            <w:pPr>
              <w:jc w:val="center"/>
              <w:rPr>
                <w:b/>
                <w:sz w:val="18"/>
              </w:rPr>
            </w:pPr>
            <w:r>
              <w:rPr>
                <w:b/>
                <w:sz w:val="18"/>
              </w:rPr>
              <w:t>Итого начисленная амортизация</w:t>
            </w:r>
          </w:p>
        </w:tc>
        <w:tc>
          <w:tcPr>
            <w:tcW w:w="1276" w:type="dxa"/>
            <w:vAlign w:val="center"/>
          </w:tcPr>
          <w:p w:rsidR="004C0AA7" w:rsidRDefault="004C0AA7">
            <w:pPr>
              <w:jc w:val="center"/>
              <w:rPr>
                <w:b/>
                <w:sz w:val="18"/>
              </w:rPr>
            </w:pPr>
            <w:r>
              <w:rPr>
                <w:b/>
                <w:sz w:val="18"/>
              </w:rPr>
              <w:t>Остаточная стоимость</w:t>
            </w:r>
          </w:p>
        </w:tc>
        <w:tc>
          <w:tcPr>
            <w:tcW w:w="1134" w:type="dxa"/>
            <w:vAlign w:val="center"/>
          </w:tcPr>
          <w:p w:rsidR="004C0AA7" w:rsidRDefault="004C0AA7">
            <w:pPr>
              <w:jc w:val="center"/>
              <w:rPr>
                <w:b/>
                <w:sz w:val="18"/>
              </w:rPr>
            </w:pPr>
            <w:r>
              <w:rPr>
                <w:b/>
                <w:sz w:val="18"/>
              </w:rPr>
              <w:t>Величина аморти-</w:t>
            </w:r>
          </w:p>
          <w:p w:rsidR="004C0AA7" w:rsidRDefault="004C0AA7">
            <w:pPr>
              <w:jc w:val="center"/>
              <w:rPr>
                <w:b/>
                <w:sz w:val="18"/>
              </w:rPr>
            </w:pPr>
            <w:r>
              <w:rPr>
                <w:b/>
                <w:sz w:val="18"/>
              </w:rPr>
              <w:t>зации</w:t>
            </w:r>
          </w:p>
        </w:tc>
        <w:tc>
          <w:tcPr>
            <w:tcW w:w="1465" w:type="dxa"/>
            <w:vAlign w:val="center"/>
          </w:tcPr>
          <w:p w:rsidR="004C0AA7" w:rsidRDefault="004C0AA7">
            <w:pPr>
              <w:jc w:val="center"/>
              <w:rPr>
                <w:b/>
                <w:sz w:val="18"/>
              </w:rPr>
            </w:pPr>
            <w:r>
              <w:rPr>
                <w:b/>
                <w:sz w:val="18"/>
              </w:rPr>
              <w:t>Итого начисленная амортизация</w:t>
            </w:r>
          </w:p>
        </w:tc>
      </w:tr>
      <w:tr w:rsidR="004C0AA7">
        <w:tc>
          <w:tcPr>
            <w:tcW w:w="817" w:type="dxa"/>
            <w:vAlign w:val="center"/>
          </w:tcPr>
          <w:p w:rsidR="004C0AA7" w:rsidRDefault="004C0AA7">
            <w:pPr>
              <w:jc w:val="center"/>
              <w:rPr>
                <w:sz w:val="18"/>
              </w:rPr>
            </w:pPr>
            <w:r>
              <w:rPr>
                <w:sz w:val="18"/>
              </w:rPr>
              <w:t>1</w:t>
            </w:r>
          </w:p>
        </w:tc>
        <w:tc>
          <w:tcPr>
            <w:tcW w:w="1276" w:type="dxa"/>
            <w:vAlign w:val="center"/>
          </w:tcPr>
          <w:p w:rsidR="004C0AA7" w:rsidRDefault="004C0AA7">
            <w:pPr>
              <w:jc w:val="right"/>
              <w:rPr>
                <w:sz w:val="18"/>
              </w:rPr>
            </w:pPr>
            <w:r>
              <w:rPr>
                <w:sz w:val="18"/>
              </w:rPr>
              <w:t>100.0 %</w:t>
            </w:r>
          </w:p>
        </w:tc>
        <w:tc>
          <w:tcPr>
            <w:tcW w:w="1134" w:type="dxa"/>
            <w:vAlign w:val="center"/>
          </w:tcPr>
          <w:p w:rsidR="004C0AA7" w:rsidRDefault="004C0AA7">
            <w:pPr>
              <w:jc w:val="right"/>
              <w:rPr>
                <w:sz w:val="18"/>
              </w:rPr>
            </w:pPr>
            <w:r>
              <w:rPr>
                <w:sz w:val="18"/>
              </w:rPr>
              <w:t>5.0 %</w:t>
            </w:r>
          </w:p>
        </w:tc>
        <w:tc>
          <w:tcPr>
            <w:tcW w:w="1417" w:type="dxa"/>
            <w:vAlign w:val="center"/>
          </w:tcPr>
          <w:p w:rsidR="004C0AA7" w:rsidRDefault="004C0AA7">
            <w:pPr>
              <w:jc w:val="right"/>
              <w:rPr>
                <w:sz w:val="18"/>
              </w:rPr>
            </w:pPr>
            <w:r>
              <w:rPr>
                <w:sz w:val="18"/>
              </w:rPr>
              <w:t>5.0 %</w:t>
            </w:r>
          </w:p>
        </w:tc>
        <w:tc>
          <w:tcPr>
            <w:tcW w:w="1276" w:type="dxa"/>
            <w:vAlign w:val="center"/>
          </w:tcPr>
          <w:p w:rsidR="004C0AA7" w:rsidRDefault="004C0AA7">
            <w:pPr>
              <w:jc w:val="right"/>
              <w:rPr>
                <w:sz w:val="18"/>
              </w:rPr>
            </w:pPr>
            <w:r>
              <w:rPr>
                <w:sz w:val="18"/>
              </w:rPr>
              <w:t>100.0 %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2.5 %</w:t>
            </w:r>
          </w:p>
        </w:tc>
      </w:tr>
      <w:tr w:rsidR="004C0AA7">
        <w:tc>
          <w:tcPr>
            <w:tcW w:w="817" w:type="dxa"/>
            <w:vAlign w:val="center"/>
          </w:tcPr>
          <w:p w:rsidR="004C0AA7" w:rsidRDefault="004C0AA7">
            <w:pPr>
              <w:jc w:val="center"/>
              <w:rPr>
                <w:sz w:val="18"/>
              </w:rPr>
            </w:pPr>
            <w:r>
              <w:rPr>
                <w:sz w:val="18"/>
              </w:rPr>
              <w:t>2</w:t>
            </w:r>
          </w:p>
        </w:tc>
        <w:tc>
          <w:tcPr>
            <w:tcW w:w="1276" w:type="dxa"/>
            <w:vAlign w:val="center"/>
          </w:tcPr>
          <w:p w:rsidR="004C0AA7" w:rsidRDefault="004C0AA7">
            <w:pPr>
              <w:jc w:val="right"/>
              <w:rPr>
                <w:sz w:val="18"/>
              </w:rPr>
            </w:pPr>
            <w:r>
              <w:rPr>
                <w:sz w:val="18"/>
              </w:rPr>
              <w:t>95.0 %</w:t>
            </w:r>
          </w:p>
        </w:tc>
        <w:tc>
          <w:tcPr>
            <w:tcW w:w="1134" w:type="dxa"/>
            <w:vAlign w:val="center"/>
          </w:tcPr>
          <w:p w:rsidR="004C0AA7" w:rsidRDefault="004C0AA7">
            <w:pPr>
              <w:jc w:val="right"/>
              <w:rPr>
                <w:sz w:val="18"/>
              </w:rPr>
            </w:pPr>
            <w:r>
              <w:rPr>
                <w:sz w:val="18"/>
              </w:rPr>
              <w:t>4.8 %</w:t>
            </w:r>
          </w:p>
        </w:tc>
        <w:tc>
          <w:tcPr>
            <w:tcW w:w="1417" w:type="dxa"/>
            <w:vAlign w:val="center"/>
          </w:tcPr>
          <w:p w:rsidR="004C0AA7" w:rsidRDefault="004C0AA7">
            <w:pPr>
              <w:jc w:val="right"/>
              <w:rPr>
                <w:sz w:val="18"/>
              </w:rPr>
            </w:pPr>
            <w:r>
              <w:rPr>
                <w:sz w:val="18"/>
              </w:rPr>
              <w:t>9.8 %</w:t>
            </w:r>
          </w:p>
        </w:tc>
        <w:tc>
          <w:tcPr>
            <w:tcW w:w="1276" w:type="dxa"/>
            <w:vAlign w:val="center"/>
          </w:tcPr>
          <w:p w:rsidR="004C0AA7" w:rsidRDefault="004C0AA7">
            <w:pPr>
              <w:jc w:val="right"/>
              <w:rPr>
                <w:sz w:val="18"/>
              </w:rPr>
            </w:pPr>
            <w:r>
              <w:rPr>
                <w:sz w:val="18"/>
              </w:rPr>
              <w:t>97.5 %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5.0 %</w:t>
            </w:r>
          </w:p>
        </w:tc>
      </w:tr>
      <w:tr w:rsidR="004C0AA7">
        <w:tc>
          <w:tcPr>
            <w:tcW w:w="817" w:type="dxa"/>
            <w:vAlign w:val="center"/>
          </w:tcPr>
          <w:p w:rsidR="004C0AA7" w:rsidRDefault="004C0AA7">
            <w:pPr>
              <w:jc w:val="center"/>
              <w:rPr>
                <w:sz w:val="18"/>
              </w:rPr>
            </w:pPr>
            <w:r>
              <w:rPr>
                <w:sz w:val="18"/>
              </w:rPr>
              <w:t>3</w:t>
            </w:r>
          </w:p>
        </w:tc>
        <w:tc>
          <w:tcPr>
            <w:tcW w:w="1276" w:type="dxa"/>
            <w:vAlign w:val="center"/>
          </w:tcPr>
          <w:p w:rsidR="004C0AA7" w:rsidRDefault="004C0AA7">
            <w:pPr>
              <w:jc w:val="right"/>
              <w:rPr>
                <w:sz w:val="18"/>
              </w:rPr>
            </w:pPr>
            <w:r>
              <w:rPr>
                <w:sz w:val="18"/>
              </w:rPr>
              <w:t>90.3 %</w:t>
            </w:r>
          </w:p>
        </w:tc>
        <w:tc>
          <w:tcPr>
            <w:tcW w:w="1134" w:type="dxa"/>
            <w:vAlign w:val="center"/>
          </w:tcPr>
          <w:p w:rsidR="004C0AA7" w:rsidRDefault="004C0AA7">
            <w:pPr>
              <w:jc w:val="right"/>
              <w:rPr>
                <w:sz w:val="18"/>
              </w:rPr>
            </w:pPr>
            <w:r>
              <w:rPr>
                <w:sz w:val="18"/>
              </w:rPr>
              <w:t>4.5 %</w:t>
            </w:r>
          </w:p>
        </w:tc>
        <w:tc>
          <w:tcPr>
            <w:tcW w:w="1417" w:type="dxa"/>
            <w:vAlign w:val="center"/>
          </w:tcPr>
          <w:p w:rsidR="004C0AA7" w:rsidRDefault="004C0AA7">
            <w:pPr>
              <w:jc w:val="right"/>
              <w:rPr>
                <w:sz w:val="18"/>
              </w:rPr>
            </w:pPr>
            <w:r>
              <w:rPr>
                <w:sz w:val="18"/>
              </w:rPr>
              <w:t>14.3 %</w:t>
            </w:r>
          </w:p>
        </w:tc>
        <w:tc>
          <w:tcPr>
            <w:tcW w:w="1276" w:type="dxa"/>
            <w:vAlign w:val="center"/>
          </w:tcPr>
          <w:p w:rsidR="004C0AA7" w:rsidRDefault="004C0AA7">
            <w:pPr>
              <w:jc w:val="right"/>
              <w:rPr>
                <w:sz w:val="18"/>
              </w:rPr>
            </w:pPr>
            <w:r>
              <w:rPr>
                <w:sz w:val="18"/>
              </w:rPr>
              <w:t>95.0 %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7.5 %</w:t>
            </w:r>
          </w:p>
        </w:tc>
      </w:tr>
      <w:tr w:rsidR="004C0AA7">
        <w:tc>
          <w:tcPr>
            <w:tcW w:w="817" w:type="dxa"/>
            <w:vAlign w:val="center"/>
          </w:tcPr>
          <w:p w:rsidR="004C0AA7" w:rsidRDefault="004C0AA7">
            <w:pPr>
              <w:jc w:val="center"/>
              <w:rPr>
                <w:sz w:val="18"/>
              </w:rPr>
            </w:pPr>
            <w:r>
              <w:rPr>
                <w:sz w:val="18"/>
              </w:rPr>
              <w:t>4</w:t>
            </w:r>
          </w:p>
        </w:tc>
        <w:tc>
          <w:tcPr>
            <w:tcW w:w="1276" w:type="dxa"/>
            <w:vAlign w:val="center"/>
          </w:tcPr>
          <w:p w:rsidR="004C0AA7" w:rsidRDefault="004C0AA7">
            <w:pPr>
              <w:jc w:val="right"/>
              <w:rPr>
                <w:sz w:val="18"/>
              </w:rPr>
            </w:pPr>
            <w:r>
              <w:rPr>
                <w:sz w:val="18"/>
              </w:rPr>
              <w:t>85.7 %</w:t>
            </w:r>
          </w:p>
        </w:tc>
        <w:tc>
          <w:tcPr>
            <w:tcW w:w="1134" w:type="dxa"/>
            <w:vAlign w:val="center"/>
          </w:tcPr>
          <w:p w:rsidR="004C0AA7" w:rsidRDefault="004C0AA7">
            <w:pPr>
              <w:jc w:val="right"/>
              <w:rPr>
                <w:sz w:val="18"/>
              </w:rPr>
            </w:pPr>
            <w:r>
              <w:rPr>
                <w:sz w:val="18"/>
              </w:rPr>
              <w:t>4.3 %</w:t>
            </w:r>
          </w:p>
        </w:tc>
        <w:tc>
          <w:tcPr>
            <w:tcW w:w="1417" w:type="dxa"/>
            <w:vAlign w:val="center"/>
          </w:tcPr>
          <w:p w:rsidR="004C0AA7" w:rsidRDefault="004C0AA7">
            <w:pPr>
              <w:jc w:val="right"/>
              <w:rPr>
                <w:sz w:val="18"/>
              </w:rPr>
            </w:pPr>
            <w:r>
              <w:rPr>
                <w:sz w:val="18"/>
              </w:rPr>
              <w:t>18.5 %</w:t>
            </w:r>
          </w:p>
        </w:tc>
        <w:tc>
          <w:tcPr>
            <w:tcW w:w="1276" w:type="dxa"/>
            <w:vAlign w:val="center"/>
          </w:tcPr>
          <w:p w:rsidR="004C0AA7" w:rsidRDefault="004C0AA7">
            <w:pPr>
              <w:jc w:val="right"/>
              <w:rPr>
                <w:sz w:val="18"/>
              </w:rPr>
            </w:pPr>
            <w:r>
              <w:rPr>
                <w:sz w:val="18"/>
              </w:rPr>
              <w:t>92.5 %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10.0 %</w:t>
            </w:r>
          </w:p>
        </w:tc>
      </w:tr>
      <w:tr w:rsidR="004C0AA7">
        <w:tc>
          <w:tcPr>
            <w:tcW w:w="817" w:type="dxa"/>
            <w:vAlign w:val="center"/>
          </w:tcPr>
          <w:p w:rsidR="004C0AA7" w:rsidRDefault="004C0AA7">
            <w:pPr>
              <w:jc w:val="center"/>
              <w:rPr>
                <w:sz w:val="18"/>
              </w:rPr>
            </w:pPr>
            <w:r>
              <w:rPr>
                <w:sz w:val="18"/>
              </w:rPr>
              <w:t>5</w:t>
            </w:r>
          </w:p>
        </w:tc>
        <w:tc>
          <w:tcPr>
            <w:tcW w:w="1276" w:type="dxa"/>
            <w:vAlign w:val="center"/>
          </w:tcPr>
          <w:p w:rsidR="004C0AA7" w:rsidRDefault="004C0AA7">
            <w:pPr>
              <w:jc w:val="right"/>
              <w:rPr>
                <w:sz w:val="18"/>
              </w:rPr>
            </w:pPr>
            <w:r>
              <w:rPr>
                <w:sz w:val="18"/>
              </w:rPr>
              <w:t>81.5 %</w:t>
            </w:r>
          </w:p>
        </w:tc>
        <w:tc>
          <w:tcPr>
            <w:tcW w:w="1134" w:type="dxa"/>
            <w:vAlign w:val="center"/>
          </w:tcPr>
          <w:p w:rsidR="004C0AA7" w:rsidRDefault="004C0AA7">
            <w:pPr>
              <w:jc w:val="right"/>
              <w:rPr>
                <w:sz w:val="18"/>
              </w:rPr>
            </w:pPr>
            <w:r>
              <w:rPr>
                <w:sz w:val="18"/>
              </w:rPr>
              <w:t>4.1 %</w:t>
            </w:r>
          </w:p>
        </w:tc>
        <w:tc>
          <w:tcPr>
            <w:tcW w:w="1417" w:type="dxa"/>
            <w:vAlign w:val="center"/>
          </w:tcPr>
          <w:p w:rsidR="004C0AA7" w:rsidRDefault="004C0AA7">
            <w:pPr>
              <w:jc w:val="right"/>
              <w:rPr>
                <w:sz w:val="18"/>
              </w:rPr>
            </w:pPr>
            <w:r>
              <w:rPr>
                <w:sz w:val="18"/>
              </w:rPr>
              <w:t>22.6 %</w:t>
            </w:r>
          </w:p>
        </w:tc>
        <w:tc>
          <w:tcPr>
            <w:tcW w:w="1276" w:type="dxa"/>
            <w:vAlign w:val="center"/>
          </w:tcPr>
          <w:p w:rsidR="004C0AA7" w:rsidRDefault="004C0AA7">
            <w:pPr>
              <w:jc w:val="right"/>
              <w:rPr>
                <w:sz w:val="18"/>
              </w:rPr>
            </w:pPr>
            <w:r>
              <w:rPr>
                <w:sz w:val="18"/>
              </w:rPr>
              <w:t>90.0 %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12.5 %</w:t>
            </w:r>
          </w:p>
        </w:tc>
      </w:tr>
      <w:tr w:rsidR="004C0AA7">
        <w:tc>
          <w:tcPr>
            <w:tcW w:w="817" w:type="dxa"/>
            <w:vAlign w:val="center"/>
          </w:tcPr>
          <w:p w:rsidR="004C0AA7" w:rsidRDefault="004C0AA7">
            <w:pPr>
              <w:jc w:val="center"/>
              <w:rPr>
                <w:sz w:val="18"/>
              </w:rPr>
            </w:pPr>
            <w:r>
              <w:rPr>
                <w:sz w:val="18"/>
              </w:rPr>
              <w:t>6</w:t>
            </w:r>
          </w:p>
        </w:tc>
        <w:tc>
          <w:tcPr>
            <w:tcW w:w="1276" w:type="dxa"/>
            <w:vAlign w:val="center"/>
          </w:tcPr>
          <w:p w:rsidR="004C0AA7" w:rsidRDefault="004C0AA7">
            <w:pPr>
              <w:jc w:val="right"/>
              <w:rPr>
                <w:sz w:val="18"/>
              </w:rPr>
            </w:pPr>
            <w:r>
              <w:rPr>
                <w:sz w:val="18"/>
              </w:rPr>
              <w:t>77.4 %</w:t>
            </w:r>
          </w:p>
        </w:tc>
        <w:tc>
          <w:tcPr>
            <w:tcW w:w="1134" w:type="dxa"/>
            <w:vAlign w:val="center"/>
          </w:tcPr>
          <w:p w:rsidR="004C0AA7" w:rsidRDefault="004C0AA7">
            <w:pPr>
              <w:jc w:val="right"/>
              <w:rPr>
                <w:sz w:val="18"/>
              </w:rPr>
            </w:pPr>
            <w:r>
              <w:rPr>
                <w:sz w:val="18"/>
              </w:rPr>
              <w:t>3.9 %</w:t>
            </w:r>
          </w:p>
        </w:tc>
        <w:tc>
          <w:tcPr>
            <w:tcW w:w="1417" w:type="dxa"/>
            <w:vAlign w:val="center"/>
          </w:tcPr>
          <w:p w:rsidR="004C0AA7" w:rsidRDefault="004C0AA7">
            <w:pPr>
              <w:jc w:val="right"/>
              <w:rPr>
                <w:sz w:val="18"/>
              </w:rPr>
            </w:pPr>
            <w:r>
              <w:rPr>
                <w:sz w:val="18"/>
              </w:rPr>
              <w:t>26.5 %</w:t>
            </w:r>
          </w:p>
        </w:tc>
        <w:tc>
          <w:tcPr>
            <w:tcW w:w="1276" w:type="dxa"/>
            <w:vAlign w:val="center"/>
          </w:tcPr>
          <w:p w:rsidR="004C0AA7" w:rsidRDefault="004C0AA7">
            <w:pPr>
              <w:jc w:val="right"/>
              <w:rPr>
                <w:sz w:val="18"/>
              </w:rPr>
            </w:pPr>
            <w:r>
              <w:rPr>
                <w:sz w:val="18"/>
              </w:rPr>
              <w:t>87.5 %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15.0 %</w:t>
            </w:r>
          </w:p>
        </w:tc>
      </w:tr>
      <w:tr w:rsidR="004C0AA7">
        <w:tc>
          <w:tcPr>
            <w:tcW w:w="817" w:type="dxa"/>
            <w:vAlign w:val="center"/>
          </w:tcPr>
          <w:p w:rsidR="004C0AA7" w:rsidRDefault="004C0AA7">
            <w:pPr>
              <w:jc w:val="center"/>
              <w:rPr>
                <w:sz w:val="18"/>
              </w:rPr>
            </w:pPr>
            <w:r>
              <w:rPr>
                <w:sz w:val="18"/>
              </w:rPr>
              <w:t>7</w:t>
            </w:r>
          </w:p>
        </w:tc>
        <w:tc>
          <w:tcPr>
            <w:tcW w:w="1276" w:type="dxa"/>
            <w:vAlign w:val="center"/>
          </w:tcPr>
          <w:p w:rsidR="004C0AA7" w:rsidRDefault="004C0AA7">
            <w:pPr>
              <w:jc w:val="right"/>
              <w:rPr>
                <w:sz w:val="18"/>
              </w:rPr>
            </w:pPr>
            <w:r>
              <w:rPr>
                <w:sz w:val="18"/>
              </w:rPr>
              <w:t>73.5 %</w:t>
            </w:r>
          </w:p>
        </w:tc>
        <w:tc>
          <w:tcPr>
            <w:tcW w:w="1134" w:type="dxa"/>
            <w:vAlign w:val="center"/>
          </w:tcPr>
          <w:p w:rsidR="004C0AA7" w:rsidRDefault="004C0AA7">
            <w:pPr>
              <w:jc w:val="right"/>
              <w:rPr>
                <w:sz w:val="18"/>
              </w:rPr>
            </w:pPr>
            <w:r>
              <w:rPr>
                <w:sz w:val="18"/>
              </w:rPr>
              <w:t>3.7 %</w:t>
            </w:r>
          </w:p>
        </w:tc>
        <w:tc>
          <w:tcPr>
            <w:tcW w:w="1417" w:type="dxa"/>
            <w:vAlign w:val="center"/>
          </w:tcPr>
          <w:p w:rsidR="004C0AA7" w:rsidRDefault="004C0AA7">
            <w:pPr>
              <w:jc w:val="right"/>
              <w:rPr>
                <w:sz w:val="18"/>
              </w:rPr>
            </w:pPr>
            <w:r>
              <w:rPr>
                <w:sz w:val="18"/>
              </w:rPr>
              <w:t>30.2 %</w:t>
            </w:r>
          </w:p>
        </w:tc>
        <w:tc>
          <w:tcPr>
            <w:tcW w:w="1276" w:type="dxa"/>
            <w:vAlign w:val="center"/>
          </w:tcPr>
          <w:p w:rsidR="004C0AA7" w:rsidRDefault="004C0AA7">
            <w:pPr>
              <w:jc w:val="right"/>
              <w:rPr>
                <w:sz w:val="18"/>
              </w:rPr>
            </w:pPr>
            <w:r>
              <w:rPr>
                <w:sz w:val="18"/>
              </w:rPr>
              <w:t>85.0 %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17.5 %</w:t>
            </w:r>
          </w:p>
        </w:tc>
      </w:tr>
      <w:tr w:rsidR="004C0AA7">
        <w:tc>
          <w:tcPr>
            <w:tcW w:w="817" w:type="dxa"/>
            <w:vAlign w:val="center"/>
          </w:tcPr>
          <w:p w:rsidR="004C0AA7" w:rsidRDefault="004C0AA7">
            <w:pPr>
              <w:jc w:val="center"/>
              <w:rPr>
                <w:sz w:val="18"/>
              </w:rPr>
            </w:pPr>
            <w:r>
              <w:rPr>
                <w:sz w:val="18"/>
              </w:rPr>
              <w:t>8</w:t>
            </w:r>
          </w:p>
        </w:tc>
        <w:tc>
          <w:tcPr>
            <w:tcW w:w="1276" w:type="dxa"/>
            <w:vAlign w:val="center"/>
          </w:tcPr>
          <w:p w:rsidR="004C0AA7" w:rsidRDefault="004C0AA7">
            <w:pPr>
              <w:jc w:val="right"/>
              <w:rPr>
                <w:sz w:val="18"/>
              </w:rPr>
            </w:pPr>
            <w:r>
              <w:rPr>
                <w:sz w:val="18"/>
              </w:rPr>
              <w:t>69.8 %</w:t>
            </w:r>
          </w:p>
        </w:tc>
        <w:tc>
          <w:tcPr>
            <w:tcW w:w="1134" w:type="dxa"/>
            <w:vAlign w:val="center"/>
          </w:tcPr>
          <w:p w:rsidR="004C0AA7" w:rsidRDefault="004C0AA7">
            <w:pPr>
              <w:jc w:val="right"/>
              <w:rPr>
                <w:sz w:val="18"/>
              </w:rPr>
            </w:pPr>
            <w:r>
              <w:rPr>
                <w:sz w:val="18"/>
              </w:rPr>
              <w:t>3.5 %</w:t>
            </w:r>
          </w:p>
        </w:tc>
        <w:tc>
          <w:tcPr>
            <w:tcW w:w="1417" w:type="dxa"/>
            <w:vAlign w:val="center"/>
          </w:tcPr>
          <w:p w:rsidR="004C0AA7" w:rsidRDefault="004C0AA7">
            <w:pPr>
              <w:jc w:val="right"/>
              <w:rPr>
                <w:sz w:val="18"/>
              </w:rPr>
            </w:pPr>
            <w:r>
              <w:rPr>
                <w:sz w:val="18"/>
              </w:rPr>
              <w:t>33.7 %</w:t>
            </w:r>
          </w:p>
        </w:tc>
        <w:tc>
          <w:tcPr>
            <w:tcW w:w="1276" w:type="dxa"/>
            <w:vAlign w:val="center"/>
          </w:tcPr>
          <w:p w:rsidR="004C0AA7" w:rsidRDefault="004C0AA7">
            <w:pPr>
              <w:jc w:val="right"/>
              <w:rPr>
                <w:sz w:val="18"/>
              </w:rPr>
            </w:pPr>
            <w:r>
              <w:rPr>
                <w:sz w:val="18"/>
              </w:rPr>
              <w:t>82.5 %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20.0 %</w:t>
            </w:r>
          </w:p>
        </w:tc>
      </w:tr>
      <w:tr w:rsidR="004C0AA7">
        <w:tc>
          <w:tcPr>
            <w:tcW w:w="817" w:type="dxa"/>
            <w:vAlign w:val="center"/>
          </w:tcPr>
          <w:p w:rsidR="004C0AA7" w:rsidRDefault="004C0AA7">
            <w:pPr>
              <w:jc w:val="center"/>
              <w:rPr>
                <w:sz w:val="18"/>
              </w:rPr>
            </w:pPr>
            <w:r>
              <w:rPr>
                <w:sz w:val="18"/>
              </w:rPr>
              <w:t>9</w:t>
            </w:r>
          </w:p>
        </w:tc>
        <w:tc>
          <w:tcPr>
            <w:tcW w:w="1276" w:type="dxa"/>
            <w:vAlign w:val="center"/>
          </w:tcPr>
          <w:p w:rsidR="004C0AA7" w:rsidRDefault="004C0AA7">
            <w:pPr>
              <w:jc w:val="right"/>
              <w:rPr>
                <w:sz w:val="18"/>
              </w:rPr>
            </w:pPr>
            <w:r>
              <w:rPr>
                <w:sz w:val="18"/>
              </w:rPr>
              <w:t>66.3 %</w:t>
            </w:r>
          </w:p>
        </w:tc>
        <w:tc>
          <w:tcPr>
            <w:tcW w:w="1134" w:type="dxa"/>
            <w:vAlign w:val="center"/>
          </w:tcPr>
          <w:p w:rsidR="004C0AA7" w:rsidRDefault="004C0AA7">
            <w:pPr>
              <w:jc w:val="right"/>
              <w:rPr>
                <w:sz w:val="18"/>
              </w:rPr>
            </w:pPr>
            <w:r>
              <w:rPr>
                <w:sz w:val="18"/>
              </w:rPr>
              <w:t>3.3 %</w:t>
            </w:r>
          </w:p>
        </w:tc>
        <w:tc>
          <w:tcPr>
            <w:tcW w:w="1417" w:type="dxa"/>
            <w:vAlign w:val="center"/>
          </w:tcPr>
          <w:p w:rsidR="004C0AA7" w:rsidRDefault="004C0AA7">
            <w:pPr>
              <w:jc w:val="right"/>
              <w:rPr>
                <w:sz w:val="18"/>
              </w:rPr>
            </w:pPr>
            <w:r>
              <w:rPr>
                <w:sz w:val="18"/>
              </w:rPr>
              <w:t>37.0 %</w:t>
            </w:r>
          </w:p>
        </w:tc>
        <w:tc>
          <w:tcPr>
            <w:tcW w:w="1276" w:type="dxa"/>
            <w:vAlign w:val="center"/>
          </w:tcPr>
          <w:p w:rsidR="004C0AA7" w:rsidRDefault="004C0AA7">
            <w:pPr>
              <w:jc w:val="right"/>
              <w:rPr>
                <w:sz w:val="18"/>
              </w:rPr>
            </w:pPr>
            <w:r>
              <w:rPr>
                <w:sz w:val="18"/>
              </w:rPr>
              <w:t>80.0 %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22.5 %</w:t>
            </w:r>
          </w:p>
        </w:tc>
      </w:tr>
      <w:tr w:rsidR="004C0AA7">
        <w:tc>
          <w:tcPr>
            <w:tcW w:w="817" w:type="dxa"/>
            <w:vAlign w:val="center"/>
          </w:tcPr>
          <w:p w:rsidR="004C0AA7" w:rsidRDefault="004C0AA7">
            <w:pPr>
              <w:jc w:val="center"/>
              <w:rPr>
                <w:sz w:val="18"/>
              </w:rPr>
            </w:pPr>
            <w:r>
              <w:rPr>
                <w:sz w:val="18"/>
              </w:rPr>
              <w:t>10</w:t>
            </w:r>
          </w:p>
        </w:tc>
        <w:tc>
          <w:tcPr>
            <w:tcW w:w="1276" w:type="dxa"/>
            <w:vAlign w:val="center"/>
          </w:tcPr>
          <w:p w:rsidR="004C0AA7" w:rsidRDefault="004C0AA7">
            <w:pPr>
              <w:jc w:val="right"/>
              <w:rPr>
                <w:sz w:val="18"/>
              </w:rPr>
            </w:pPr>
            <w:r>
              <w:rPr>
                <w:sz w:val="18"/>
              </w:rPr>
              <w:t>63.0 %</w:t>
            </w:r>
          </w:p>
        </w:tc>
        <w:tc>
          <w:tcPr>
            <w:tcW w:w="1134" w:type="dxa"/>
            <w:vAlign w:val="center"/>
          </w:tcPr>
          <w:p w:rsidR="004C0AA7" w:rsidRDefault="004C0AA7">
            <w:pPr>
              <w:jc w:val="right"/>
              <w:rPr>
                <w:sz w:val="18"/>
              </w:rPr>
            </w:pPr>
            <w:r>
              <w:rPr>
                <w:sz w:val="18"/>
              </w:rPr>
              <w:t>3.2 %</w:t>
            </w:r>
          </w:p>
        </w:tc>
        <w:tc>
          <w:tcPr>
            <w:tcW w:w="1417" w:type="dxa"/>
            <w:vAlign w:val="center"/>
          </w:tcPr>
          <w:p w:rsidR="004C0AA7" w:rsidRDefault="004C0AA7">
            <w:pPr>
              <w:jc w:val="right"/>
              <w:rPr>
                <w:sz w:val="18"/>
              </w:rPr>
            </w:pPr>
            <w:r>
              <w:rPr>
                <w:sz w:val="18"/>
              </w:rPr>
              <w:t>40.1 %</w:t>
            </w:r>
          </w:p>
        </w:tc>
        <w:tc>
          <w:tcPr>
            <w:tcW w:w="1276" w:type="dxa"/>
            <w:vAlign w:val="center"/>
          </w:tcPr>
          <w:p w:rsidR="004C0AA7" w:rsidRDefault="004C0AA7">
            <w:pPr>
              <w:jc w:val="right"/>
              <w:rPr>
                <w:sz w:val="18"/>
              </w:rPr>
            </w:pPr>
            <w:r>
              <w:rPr>
                <w:sz w:val="18"/>
              </w:rPr>
              <w:t>77.5 %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25.0 %</w:t>
            </w:r>
          </w:p>
        </w:tc>
      </w:tr>
      <w:tr w:rsidR="004C0AA7">
        <w:tc>
          <w:tcPr>
            <w:tcW w:w="817" w:type="dxa"/>
            <w:tcBorders>
              <w:bottom w:val="nil"/>
            </w:tcBorders>
            <w:vAlign w:val="center"/>
          </w:tcPr>
          <w:p w:rsidR="004C0AA7" w:rsidRDefault="004C0AA7">
            <w:pPr>
              <w:jc w:val="center"/>
              <w:rPr>
                <w:sz w:val="18"/>
              </w:rPr>
            </w:pPr>
            <w:r>
              <w:rPr>
                <w:sz w:val="18"/>
              </w:rPr>
              <w:t>11</w:t>
            </w:r>
          </w:p>
        </w:tc>
        <w:tc>
          <w:tcPr>
            <w:tcW w:w="1276" w:type="dxa"/>
            <w:tcBorders>
              <w:bottom w:val="nil"/>
            </w:tcBorders>
            <w:vAlign w:val="center"/>
          </w:tcPr>
          <w:p w:rsidR="004C0AA7" w:rsidRDefault="004C0AA7">
            <w:pPr>
              <w:jc w:val="right"/>
              <w:rPr>
                <w:sz w:val="18"/>
              </w:rPr>
            </w:pPr>
            <w:r>
              <w:rPr>
                <w:sz w:val="18"/>
              </w:rPr>
              <w:t>59.9 %</w:t>
            </w:r>
          </w:p>
        </w:tc>
        <w:tc>
          <w:tcPr>
            <w:tcW w:w="1134" w:type="dxa"/>
            <w:tcBorders>
              <w:bottom w:val="nil"/>
            </w:tcBorders>
            <w:vAlign w:val="center"/>
          </w:tcPr>
          <w:p w:rsidR="004C0AA7" w:rsidRDefault="004C0AA7">
            <w:pPr>
              <w:jc w:val="right"/>
              <w:rPr>
                <w:sz w:val="18"/>
              </w:rPr>
            </w:pPr>
            <w:r>
              <w:rPr>
                <w:sz w:val="18"/>
              </w:rPr>
              <w:t>3.0 %</w:t>
            </w:r>
          </w:p>
        </w:tc>
        <w:tc>
          <w:tcPr>
            <w:tcW w:w="1417" w:type="dxa"/>
            <w:tcBorders>
              <w:bottom w:val="nil"/>
            </w:tcBorders>
            <w:vAlign w:val="center"/>
          </w:tcPr>
          <w:p w:rsidR="004C0AA7" w:rsidRDefault="004C0AA7">
            <w:pPr>
              <w:jc w:val="right"/>
              <w:rPr>
                <w:sz w:val="18"/>
              </w:rPr>
            </w:pPr>
            <w:r>
              <w:rPr>
                <w:sz w:val="18"/>
              </w:rPr>
              <w:t>43.1 %</w:t>
            </w:r>
          </w:p>
        </w:tc>
        <w:tc>
          <w:tcPr>
            <w:tcW w:w="1276" w:type="dxa"/>
            <w:tcBorders>
              <w:bottom w:val="nil"/>
            </w:tcBorders>
            <w:vAlign w:val="center"/>
          </w:tcPr>
          <w:p w:rsidR="004C0AA7" w:rsidRDefault="004C0AA7">
            <w:pPr>
              <w:jc w:val="right"/>
              <w:rPr>
                <w:sz w:val="18"/>
              </w:rPr>
            </w:pPr>
            <w:r>
              <w:rPr>
                <w:sz w:val="18"/>
              </w:rPr>
              <w:t>75.0 %</w:t>
            </w:r>
          </w:p>
        </w:tc>
        <w:tc>
          <w:tcPr>
            <w:tcW w:w="1134" w:type="dxa"/>
            <w:tcBorders>
              <w:bottom w:val="nil"/>
            </w:tcBorders>
            <w:vAlign w:val="center"/>
          </w:tcPr>
          <w:p w:rsidR="004C0AA7" w:rsidRDefault="004C0AA7">
            <w:pPr>
              <w:jc w:val="right"/>
              <w:rPr>
                <w:sz w:val="18"/>
              </w:rPr>
            </w:pPr>
            <w:r>
              <w:rPr>
                <w:sz w:val="18"/>
              </w:rPr>
              <w:t>2.5 %</w:t>
            </w:r>
          </w:p>
        </w:tc>
        <w:tc>
          <w:tcPr>
            <w:tcW w:w="1465" w:type="dxa"/>
            <w:tcBorders>
              <w:bottom w:val="nil"/>
            </w:tcBorders>
            <w:vAlign w:val="center"/>
          </w:tcPr>
          <w:p w:rsidR="004C0AA7" w:rsidRDefault="004C0AA7">
            <w:pPr>
              <w:jc w:val="right"/>
              <w:rPr>
                <w:sz w:val="18"/>
              </w:rPr>
            </w:pPr>
            <w:r>
              <w:rPr>
                <w:sz w:val="18"/>
              </w:rPr>
              <w:t>27.5 %</w:t>
            </w:r>
          </w:p>
        </w:tc>
      </w:tr>
      <w:tr w:rsidR="004C0AA7">
        <w:tc>
          <w:tcPr>
            <w:tcW w:w="817" w:type="dxa"/>
            <w:tcBorders>
              <w:top w:val="single" w:sz="4" w:space="0" w:color="auto"/>
              <w:left w:val="single" w:sz="4" w:space="0" w:color="auto"/>
              <w:bottom w:val="single" w:sz="4" w:space="0" w:color="auto"/>
              <w:right w:val="single" w:sz="4" w:space="0" w:color="auto"/>
            </w:tcBorders>
            <w:shd w:val="pct10" w:color="auto" w:fill="FFFFFF"/>
            <w:vAlign w:val="center"/>
          </w:tcPr>
          <w:p w:rsidR="004C0AA7" w:rsidRDefault="004C0AA7">
            <w:pPr>
              <w:jc w:val="center"/>
              <w:rPr>
                <w:sz w:val="18"/>
              </w:rPr>
            </w:pPr>
            <w:r>
              <w:rPr>
                <w:sz w:val="18"/>
              </w:rPr>
              <w:t>12</w:t>
            </w:r>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tcPr>
          <w:p w:rsidR="004C0AA7" w:rsidRDefault="004C0AA7">
            <w:pPr>
              <w:jc w:val="right"/>
              <w:rPr>
                <w:sz w:val="18"/>
              </w:rPr>
            </w:pPr>
            <w:r>
              <w:rPr>
                <w:sz w:val="18"/>
              </w:rPr>
              <w:t>56.9 %</w:t>
            </w:r>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tcPr>
          <w:p w:rsidR="004C0AA7" w:rsidRDefault="004C0AA7">
            <w:pPr>
              <w:jc w:val="right"/>
              <w:rPr>
                <w:sz w:val="18"/>
              </w:rPr>
            </w:pPr>
            <w:r>
              <w:rPr>
                <w:sz w:val="18"/>
              </w:rPr>
              <w:t>2.8 %</w:t>
            </w:r>
          </w:p>
        </w:tc>
        <w:tc>
          <w:tcPr>
            <w:tcW w:w="1417" w:type="dxa"/>
            <w:tcBorders>
              <w:top w:val="single" w:sz="4" w:space="0" w:color="auto"/>
              <w:left w:val="single" w:sz="4" w:space="0" w:color="auto"/>
              <w:bottom w:val="single" w:sz="4" w:space="0" w:color="auto"/>
              <w:right w:val="single" w:sz="4" w:space="0" w:color="auto"/>
            </w:tcBorders>
            <w:shd w:val="pct10" w:color="auto" w:fill="FFFFFF"/>
            <w:vAlign w:val="center"/>
          </w:tcPr>
          <w:p w:rsidR="004C0AA7" w:rsidRDefault="004C0AA7">
            <w:pPr>
              <w:jc w:val="right"/>
              <w:rPr>
                <w:sz w:val="18"/>
              </w:rPr>
            </w:pPr>
            <w:r>
              <w:rPr>
                <w:sz w:val="18"/>
              </w:rPr>
              <w:t>46.0 %</w:t>
            </w:r>
          </w:p>
        </w:tc>
        <w:tc>
          <w:tcPr>
            <w:tcW w:w="1276" w:type="dxa"/>
            <w:tcBorders>
              <w:top w:val="single" w:sz="4" w:space="0" w:color="auto"/>
              <w:left w:val="single" w:sz="4" w:space="0" w:color="auto"/>
              <w:bottom w:val="single" w:sz="4" w:space="0" w:color="auto"/>
              <w:right w:val="single" w:sz="4" w:space="0" w:color="auto"/>
            </w:tcBorders>
            <w:shd w:val="pct10" w:color="auto" w:fill="FFFFFF"/>
            <w:vAlign w:val="center"/>
          </w:tcPr>
          <w:p w:rsidR="004C0AA7" w:rsidRDefault="004C0AA7">
            <w:pPr>
              <w:jc w:val="right"/>
              <w:rPr>
                <w:sz w:val="18"/>
              </w:rPr>
            </w:pPr>
            <w:r>
              <w:rPr>
                <w:sz w:val="18"/>
              </w:rPr>
              <w:t>72.5 %</w:t>
            </w:r>
          </w:p>
        </w:tc>
        <w:tc>
          <w:tcPr>
            <w:tcW w:w="1134" w:type="dxa"/>
            <w:tcBorders>
              <w:top w:val="single" w:sz="4" w:space="0" w:color="auto"/>
              <w:left w:val="single" w:sz="4" w:space="0" w:color="auto"/>
              <w:bottom w:val="single" w:sz="4" w:space="0" w:color="auto"/>
              <w:right w:val="single" w:sz="4" w:space="0" w:color="auto"/>
            </w:tcBorders>
            <w:shd w:val="pct10" w:color="auto" w:fill="FFFFFF"/>
            <w:vAlign w:val="center"/>
          </w:tcPr>
          <w:p w:rsidR="004C0AA7" w:rsidRDefault="004C0AA7">
            <w:pPr>
              <w:jc w:val="right"/>
              <w:rPr>
                <w:sz w:val="18"/>
              </w:rPr>
            </w:pPr>
            <w:r>
              <w:rPr>
                <w:sz w:val="18"/>
              </w:rPr>
              <w:t>2.5 %</w:t>
            </w:r>
          </w:p>
        </w:tc>
        <w:tc>
          <w:tcPr>
            <w:tcW w:w="1465" w:type="dxa"/>
            <w:tcBorders>
              <w:top w:val="single" w:sz="4" w:space="0" w:color="auto"/>
              <w:left w:val="single" w:sz="4" w:space="0" w:color="auto"/>
              <w:bottom w:val="single" w:sz="4" w:space="0" w:color="auto"/>
              <w:right w:val="single" w:sz="4" w:space="0" w:color="auto"/>
            </w:tcBorders>
            <w:shd w:val="pct10" w:color="auto" w:fill="FFFFFF"/>
            <w:vAlign w:val="center"/>
          </w:tcPr>
          <w:p w:rsidR="004C0AA7" w:rsidRDefault="004C0AA7">
            <w:pPr>
              <w:jc w:val="right"/>
              <w:rPr>
                <w:sz w:val="18"/>
              </w:rPr>
            </w:pPr>
            <w:r>
              <w:rPr>
                <w:sz w:val="18"/>
              </w:rPr>
              <w:t>30.0 %</w:t>
            </w:r>
          </w:p>
        </w:tc>
      </w:tr>
      <w:tr w:rsidR="004C0AA7">
        <w:tc>
          <w:tcPr>
            <w:tcW w:w="817" w:type="dxa"/>
            <w:tcBorders>
              <w:top w:val="nil"/>
              <w:bottom w:val="nil"/>
            </w:tcBorders>
            <w:vAlign w:val="center"/>
          </w:tcPr>
          <w:p w:rsidR="004C0AA7" w:rsidRDefault="004C0AA7">
            <w:pPr>
              <w:jc w:val="center"/>
              <w:rPr>
                <w:sz w:val="18"/>
              </w:rPr>
            </w:pPr>
            <w:r>
              <w:rPr>
                <w:sz w:val="18"/>
              </w:rPr>
              <w:t>13</w:t>
            </w:r>
          </w:p>
        </w:tc>
        <w:tc>
          <w:tcPr>
            <w:tcW w:w="1276" w:type="dxa"/>
            <w:tcBorders>
              <w:top w:val="nil"/>
              <w:bottom w:val="nil"/>
            </w:tcBorders>
            <w:vAlign w:val="center"/>
          </w:tcPr>
          <w:p w:rsidR="004C0AA7" w:rsidRDefault="004C0AA7">
            <w:pPr>
              <w:jc w:val="right"/>
              <w:rPr>
                <w:sz w:val="18"/>
              </w:rPr>
            </w:pPr>
            <w:r>
              <w:rPr>
                <w:sz w:val="18"/>
              </w:rPr>
              <w:t>54.0 %</w:t>
            </w:r>
          </w:p>
        </w:tc>
        <w:tc>
          <w:tcPr>
            <w:tcW w:w="1134" w:type="dxa"/>
            <w:tcBorders>
              <w:top w:val="nil"/>
              <w:bottom w:val="nil"/>
            </w:tcBorders>
            <w:vAlign w:val="center"/>
          </w:tcPr>
          <w:p w:rsidR="004C0AA7" w:rsidRDefault="004C0AA7">
            <w:pPr>
              <w:jc w:val="right"/>
              <w:rPr>
                <w:sz w:val="18"/>
              </w:rPr>
            </w:pPr>
            <w:r>
              <w:rPr>
                <w:sz w:val="18"/>
              </w:rPr>
              <w:t>2.7 %</w:t>
            </w:r>
          </w:p>
        </w:tc>
        <w:tc>
          <w:tcPr>
            <w:tcW w:w="1417" w:type="dxa"/>
            <w:tcBorders>
              <w:top w:val="nil"/>
              <w:bottom w:val="nil"/>
            </w:tcBorders>
            <w:vAlign w:val="center"/>
          </w:tcPr>
          <w:p w:rsidR="004C0AA7" w:rsidRDefault="004C0AA7">
            <w:pPr>
              <w:jc w:val="right"/>
              <w:rPr>
                <w:sz w:val="18"/>
              </w:rPr>
            </w:pPr>
            <w:r>
              <w:rPr>
                <w:sz w:val="18"/>
              </w:rPr>
              <w:t>48.7 %</w:t>
            </w:r>
          </w:p>
        </w:tc>
        <w:tc>
          <w:tcPr>
            <w:tcW w:w="1276" w:type="dxa"/>
            <w:tcBorders>
              <w:top w:val="nil"/>
              <w:bottom w:val="nil"/>
            </w:tcBorders>
            <w:vAlign w:val="center"/>
          </w:tcPr>
          <w:p w:rsidR="004C0AA7" w:rsidRDefault="004C0AA7">
            <w:pPr>
              <w:jc w:val="right"/>
              <w:rPr>
                <w:sz w:val="18"/>
              </w:rPr>
            </w:pPr>
            <w:r>
              <w:rPr>
                <w:sz w:val="18"/>
              </w:rPr>
              <w:t>70.0 %</w:t>
            </w:r>
          </w:p>
        </w:tc>
        <w:tc>
          <w:tcPr>
            <w:tcW w:w="1134" w:type="dxa"/>
            <w:tcBorders>
              <w:top w:val="nil"/>
              <w:bottom w:val="nil"/>
            </w:tcBorders>
            <w:vAlign w:val="center"/>
          </w:tcPr>
          <w:p w:rsidR="004C0AA7" w:rsidRDefault="004C0AA7">
            <w:pPr>
              <w:jc w:val="right"/>
              <w:rPr>
                <w:sz w:val="18"/>
              </w:rPr>
            </w:pPr>
            <w:r>
              <w:rPr>
                <w:sz w:val="18"/>
              </w:rPr>
              <w:t>2.5 %</w:t>
            </w:r>
          </w:p>
        </w:tc>
        <w:tc>
          <w:tcPr>
            <w:tcW w:w="1465" w:type="dxa"/>
            <w:tcBorders>
              <w:top w:val="nil"/>
              <w:bottom w:val="nil"/>
            </w:tcBorders>
            <w:vAlign w:val="center"/>
          </w:tcPr>
          <w:p w:rsidR="004C0AA7" w:rsidRDefault="004C0AA7">
            <w:pPr>
              <w:jc w:val="right"/>
              <w:rPr>
                <w:sz w:val="18"/>
              </w:rPr>
            </w:pPr>
            <w:r>
              <w:rPr>
                <w:sz w:val="18"/>
              </w:rPr>
              <w:t>32.5 %</w:t>
            </w:r>
          </w:p>
        </w:tc>
      </w:tr>
      <w:tr w:rsidR="004C0AA7">
        <w:tc>
          <w:tcPr>
            <w:tcW w:w="817" w:type="dxa"/>
            <w:vAlign w:val="center"/>
          </w:tcPr>
          <w:p w:rsidR="004C0AA7" w:rsidRDefault="004C0AA7">
            <w:pPr>
              <w:jc w:val="center"/>
              <w:rPr>
                <w:sz w:val="18"/>
              </w:rPr>
            </w:pPr>
            <w:r>
              <w:rPr>
                <w:sz w:val="18"/>
              </w:rPr>
              <w:t>14</w:t>
            </w:r>
          </w:p>
        </w:tc>
        <w:tc>
          <w:tcPr>
            <w:tcW w:w="1276" w:type="dxa"/>
            <w:vAlign w:val="center"/>
          </w:tcPr>
          <w:p w:rsidR="004C0AA7" w:rsidRDefault="004C0AA7">
            <w:pPr>
              <w:jc w:val="right"/>
              <w:rPr>
                <w:sz w:val="18"/>
              </w:rPr>
            </w:pPr>
            <w:r>
              <w:rPr>
                <w:sz w:val="18"/>
              </w:rPr>
              <w:t>51.3 %</w:t>
            </w:r>
          </w:p>
        </w:tc>
        <w:tc>
          <w:tcPr>
            <w:tcW w:w="1134" w:type="dxa"/>
            <w:vAlign w:val="center"/>
          </w:tcPr>
          <w:p w:rsidR="004C0AA7" w:rsidRDefault="004C0AA7">
            <w:pPr>
              <w:jc w:val="right"/>
              <w:rPr>
                <w:sz w:val="18"/>
              </w:rPr>
            </w:pPr>
            <w:r>
              <w:rPr>
                <w:sz w:val="18"/>
              </w:rPr>
              <w:t>2.6 %</w:t>
            </w:r>
          </w:p>
        </w:tc>
        <w:tc>
          <w:tcPr>
            <w:tcW w:w="1417" w:type="dxa"/>
            <w:vAlign w:val="center"/>
          </w:tcPr>
          <w:p w:rsidR="004C0AA7" w:rsidRDefault="004C0AA7">
            <w:pPr>
              <w:jc w:val="right"/>
              <w:rPr>
                <w:sz w:val="18"/>
              </w:rPr>
            </w:pPr>
            <w:r>
              <w:rPr>
                <w:sz w:val="18"/>
              </w:rPr>
              <w:t>51.2 %</w:t>
            </w:r>
          </w:p>
        </w:tc>
        <w:tc>
          <w:tcPr>
            <w:tcW w:w="1276" w:type="dxa"/>
            <w:vAlign w:val="center"/>
          </w:tcPr>
          <w:p w:rsidR="004C0AA7" w:rsidRDefault="004C0AA7">
            <w:pPr>
              <w:jc w:val="right"/>
              <w:rPr>
                <w:sz w:val="18"/>
              </w:rPr>
            </w:pPr>
            <w:r>
              <w:rPr>
                <w:sz w:val="18"/>
              </w:rPr>
              <w:t>67.5 %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35.0 %</w:t>
            </w:r>
          </w:p>
        </w:tc>
      </w:tr>
      <w:tr w:rsidR="004C0AA7">
        <w:tc>
          <w:tcPr>
            <w:tcW w:w="817" w:type="dxa"/>
            <w:vAlign w:val="center"/>
          </w:tcPr>
          <w:p w:rsidR="004C0AA7" w:rsidRDefault="004C0AA7">
            <w:pPr>
              <w:jc w:val="center"/>
              <w:rPr>
                <w:sz w:val="18"/>
              </w:rPr>
            </w:pPr>
            <w:r>
              <w:rPr>
                <w:sz w:val="18"/>
              </w:rPr>
              <w:t>15</w:t>
            </w:r>
          </w:p>
        </w:tc>
        <w:tc>
          <w:tcPr>
            <w:tcW w:w="1276" w:type="dxa"/>
            <w:vAlign w:val="center"/>
          </w:tcPr>
          <w:p w:rsidR="004C0AA7" w:rsidRDefault="004C0AA7">
            <w:pPr>
              <w:jc w:val="right"/>
              <w:rPr>
                <w:sz w:val="18"/>
              </w:rPr>
            </w:pPr>
            <w:r>
              <w:rPr>
                <w:sz w:val="18"/>
              </w:rPr>
              <w:t>48.8 %</w:t>
            </w:r>
          </w:p>
        </w:tc>
        <w:tc>
          <w:tcPr>
            <w:tcW w:w="1134" w:type="dxa"/>
            <w:vAlign w:val="center"/>
          </w:tcPr>
          <w:p w:rsidR="004C0AA7" w:rsidRDefault="004C0AA7">
            <w:pPr>
              <w:jc w:val="right"/>
              <w:rPr>
                <w:sz w:val="18"/>
              </w:rPr>
            </w:pPr>
            <w:r>
              <w:rPr>
                <w:sz w:val="18"/>
              </w:rPr>
              <w:t>2.4 %</w:t>
            </w:r>
          </w:p>
        </w:tc>
        <w:tc>
          <w:tcPr>
            <w:tcW w:w="1417" w:type="dxa"/>
            <w:vAlign w:val="center"/>
          </w:tcPr>
          <w:p w:rsidR="004C0AA7" w:rsidRDefault="004C0AA7">
            <w:pPr>
              <w:jc w:val="right"/>
              <w:rPr>
                <w:sz w:val="18"/>
              </w:rPr>
            </w:pPr>
            <w:r>
              <w:rPr>
                <w:sz w:val="18"/>
              </w:rPr>
              <w:t>53.7 %</w:t>
            </w:r>
          </w:p>
        </w:tc>
        <w:tc>
          <w:tcPr>
            <w:tcW w:w="1276" w:type="dxa"/>
            <w:vAlign w:val="center"/>
          </w:tcPr>
          <w:p w:rsidR="004C0AA7" w:rsidRDefault="004C0AA7">
            <w:pPr>
              <w:jc w:val="right"/>
              <w:rPr>
                <w:sz w:val="18"/>
              </w:rPr>
            </w:pPr>
            <w:r>
              <w:rPr>
                <w:sz w:val="18"/>
              </w:rPr>
              <w:t>65.0 %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37.5 %</w:t>
            </w:r>
          </w:p>
        </w:tc>
      </w:tr>
      <w:tr w:rsidR="004C0AA7">
        <w:tc>
          <w:tcPr>
            <w:tcW w:w="817" w:type="dxa"/>
            <w:vAlign w:val="center"/>
          </w:tcPr>
          <w:p w:rsidR="004C0AA7" w:rsidRDefault="004C0AA7">
            <w:pPr>
              <w:jc w:val="center"/>
              <w:rPr>
                <w:sz w:val="18"/>
              </w:rPr>
            </w:pPr>
            <w:r>
              <w:rPr>
                <w:sz w:val="18"/>
              </w:rPr>
              <w:t>16</w:t>
            </w:r>
          </w:p>
        </w:tc>
        <w:tc>
          <w:tcPr>
            <w:tcW w:w="1276" w:type="dxa"/>
            <w:vAlign w:val="center"/>
          </w:tcPr>
          <w:p w:rsidR="004C0AA7" w:rsidRDefault="004C0AA7">
            <w:pPr>
              <w:jc w:val="right"/>
              <w:rPr>
                <w:sz w:val="18"/>
              </w:rPr>
            </w:pPr>
            <w:r>
              <w:rPr>
                <w:sz w:val="18"/>
              </w:rPr>
              <w:t>46.3 %</w:t>
            </w:r>
          </w:p>
        </w:tc>
        <w:tc>
          <w:tcPr>
            <w:tcW w:w="1134" w:type="dxa"/>
            <w:vAlign w:val="center"/>
          </w:tcPr>
          <w:p w:rsidR="004C0AA7" w:rsidRDefault="004C0AA7">
            <w:pPr>
              <w:jc w:val="right"/>
              <w:rPr>
                <w:sz w:val="18"/>
              </w:rPr>
            </w:pPr>
            <w:r>
              <w:rPr>
                <w:sz w:val="18"/>
              </w:rPr>
              <w:t>2.3 %</w:t>
            </w:r>
          </w:p>
        </w:tc>
        <w:tc>
          <w:tcPr>
            <w:tcW w:w="1417" w:type="dxa"/>
            <w:vAlign w:val="center"/>
          </w:tcPr>
          <w:p w:rsidR="004C0AA7" w:rsidRDefault="004C0AA7">
            <w:pPr>
              <w:jc w:val="right"/>
              <w:rPr>
                <w:sz w:val="18"/>
              </w:rPr>
            </w:pPr>
            <w:r>
              <w:rPr>
                <w:sz w:val="18"/>
              </w:rPr>
              <w:t>56.0 %</w:t>
            </w:r>
          </w:p>
        </w:tc>
        <w:tc>
          <w:tcPr>
            <w:tcW w:w="1276" w:type="dxa"/>
            <w:vAlign w:val="center"/>
          </w:tcPr>
          <w:p w:rsidR="004C0AA7" w:rsidRDefault="004C0AA7">
            <w:pPr>
              <w:jc w:val="right"/>
              <w:rPr>
                <w:sz w:val="18"/>
              </w:rPr>
            </w:pPr>
            <w:r>
              <w:rPr>
                <w:sz w:val="18"/>
              </w:rPr>
              <w:t>62.5 %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40.0 %</w:t>
            </w:r>
          </w:p>
        </w:tc>
      </w:tr>
      <w:tr w:rsidR="004C0AA7">
        <w:tc>
          <w:tcPr>
            <w:tcW w:w="817" w:type="dxa"/>
            <w:vAlign w:val="center"/>
          </w:tcPr>
          <w:p w:rsidR="004C0AA7" w:rsidRDefault="004C0AA7">
            <w:pPr>
              <w:jc w:val="center"/>
              <w:rPr>
                <w:sz w:val="18"/>
              </w:rPr>
            </w:pPr>
            <w:r>
              <w:rPr>
                <w:sz w:val="18"/>
              </w:rPr>
              <w:t>17</w:t>
            </w:r>
          </w:p>
        </w:tc>
        <w:tc>
          <w:tcPr>
            <w:tcW w:w="1276" w:type="dxa"/>
            <w:vAlign w:val="center"/>
          </w:tcPr>
          <w:p w:rsidR="004C0AA7" w:rsidRDefault="004C0AA7">
            <w:pPr>
              <w:jc w:val="right"/>
              <w:rPr>
                <w:sz w:val="18"/>
              </w:rPr>
            </w:pPr>
            <w:r>
              <w:rPr>
                <w:sz w:val="18"/>
              </w:rPr>
              <w:t>44.0 %</w:t>
            </w:r>
          </w:p>
        </w:tc>
        <w:tc>
          <w:tcPr>
            <w:tcW w:w="1134" w:type="dxa"/>
            <w:vAlign w:val="center"/>
          </w:tcPr>
          <w:p w:rsidR="004C0AA7" w:rsidRDefault="004C0AA7">
            <w:pPr>
              <w:jc w:val="right"/>
              <w:rPr>
                <w:sz w:val="18"/>
              </w:rPr>
            </w:pPr>
            <w:r>
              <w:rPr>
                <w:sz w:val="18"/>
              </w:rPr>
              <w:t>2.2 %</w:t>
            </w:r>
          </w:p>
        </w:tc>
        <w:tc>
          <w:tcPr>
            <w:tcW w:w="1417" w:type="dxa"/>
            <w:vAlign w:val="center"/>
          </w:tcPr>
          <w:p w:rsidR="004C0AA7" w:rsidRDefault="004C0AA7">
            <w:pPr>
              <w:jc w:val="right"/>
              <w:rPr>
                <w:sz w:val="18"/>
              </w:rPr>
            </w:pPr>
            <w:r>
              <w:rPr>
                <w:sz w:val="18"/>
              </w:rPr>
              <w:t>58.2 %</w:t>
            </w:r>
          </w:p>
        </w:tc>
        <w:tc>
          <w:tcPr>
            <w:tcW w:w="1276" w:type="dxa"/>
            <w:vAlign w:val="center"/>
          </w:tcPr>
          <w:p w:rsidR="004C0AA7" w:rsidRDefault="004C0AA7">
            <w:pPr>
              <w:jc w:val="right"/>
              <w:rPr>
                <w:sz w:val="18"/>
              </w:rPr>
            </w:pPr>
            <w:r>
              <w:rPr>
                <w:sz w:val="18"/>
              </w:rPr>
              <w:t>60.0 %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42.5 %</w:t>
            </w:r>
          </w:p>
        </w:tc>
      </w:tr>
      <w:tr w:rsidR="004C0AA7">
        <w:tc>
          <w:tcPr>
            <w:tcW w:w="817" w:type="dxa"/>
            <w:vAlign w:val="center"/>
          </w:tcPr>
          <w:p w:rsidR="004C0AA7" w:rsidRDefault="004C0AA7">
            <w:pPr>
              <w:jc w:val="center"/>
              <w:rPr>
                <w:sz w:val="18"/>
              </w:rPr>
            </w:pPr>
            <w:r>
              <w:rPr>
                <w:sz w:val="18"/>
              </w:rPr>
              <w:t>18</w:t>
            </w:r>
          </w:p>
        </w:tc>
        <w:tc>
          <w:tcPr>
            <w:tcW w:w="1276" w:type="dxa"/>
            <w:vAlign w:val="center"/>
          </w:tcPr>
          <w:p w:rsidR="004C0AA7" w:rsidRDefault="004C0AA7">
            <w:pPr>
              <w:jc w:val="right"/>
              <w:rPr>
                <w:sz w:val="18"/>
              </w:rPr>
            </w:pPr>
            <w:r>
              <w:rPr>
                <w:sz w:val="18"/>
              </w:rPr>
              <w:t>41.8 %</w:t>
            </w:r>
          </w:p>
        </w:tc>
        <w:tc>
          <w:tcPr>
            <w:tcW w:w="1134" w:type="dxa"/>
            <w:vAlign w:val="center"/>
          </w:tcPr>
          <w:p w:rsidR="004C0AA7" w:rsidRDefault="004C0AA7">
            <w:pPr>
              <w:jc w:val="right"/>
              <w:rPr>
                <w:sz w:val="18"/>
              </w:rPr>
            </w:pPr>
            <w:r>
              <w:rPr>
                <w:sz w:val="18"/>
              </w:rPr>
              <w:t>2.1 %</w:t>
            </w:r>
          </w:p>
        </w:tc>
        <w:tc>
          <w:tcPr>
            <w:tcW w:w="1417" w:type="dxa"/>
            <w:vAlign w:val="center"/>
          </w:tcPr>
          <w:p w:rsidR="004C0AA7" w:rsidRDefault="004C0AA7">
            <w:pPr>
              <w:jc w:val="right"/>
              <w:rPr>
                <w:sz w:val="18"/>
              </w:rPr>
            </w:pPr>
            <w:r>
              <w:rPr>
                <w:sz w:val="18"/>
              </w:rPr>
              <w:t>60.3 %</w:t>
            </w:r>
          </w:p>
        </w:tc>
        <w:tc>
          <w:tcPr>
            <w:tcW w:w="1276" w:type="dxa"/>
            <w:vAlign w:val="center"/>
          </w:tcPr>
          <w:p w:rsidR="004C0AA7" w:rsidRDefault="004C0AA7">
            <w:pPr>
              <w:jc w:val="right"/>
              <w:rPr>
                <w:sz w:val="18"/>
              </w:rPr>
            </w:pPr>
            <w:r>
              <w:rPr>
                <w:sz w:val="18"/>
              </w:rPr>
              <w:t>57.5 %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45.0 %</w:t>
            </w:r>
          </w:p>
        </w:tc>
      </w:tr>
      <w:tr w:rsidR="004C0AA7">
        <w:tc>
          <w:tcPr>
            <w:tcW w:w="817" w:type="dxa"/>
            <w:vAlign w:val="center"/>
          </w:tcPr>
          <w:p w:rsidR="004C0AA7" w:rsidRDefault="004C0AA7">
            <w:pPr>
              <w:jc w:val="center"/>
              <w:rPr>
                <w:sz w:val="18"/>
              </w:rPr>
            </w:pPr>
            <w:r>
              <w:rPr>
                <w:sz w:val="18"/>
              </w:rPr>
              <w:t>19</w:t>
            </w:r>
          </w:p>
        </w:tc>
        <w:tc>
          <w:tcPr>
            <w:tcW w:w="1276" w:type="dxa"/>
            <w:vAlign w:val="center"/>
          </w:tcPr>
          <w:p w:rsidR="004C0AA7" w:rsidRDefault="004C0AA7">
            <w:pPr>
              <w:jc w:val="right"/>
              <w:rPr>
                <w:sz w:val="18"/>
              </w:rPr>
            </w:pPr>
            <w:r>
              <w:rPr>
                <w:sz w:val="18"/>
              </w:rPr>
              <w:t>39.7 %</w:t>
            </w:r>
          </w:p>
        </w:tc>
        <w:tc>
          <w:tcPr>
            <w:tcW w:w="1134" w:type="dxa"/>
            <w:vAlign w:val="center"/>
          </w:tcPr>
          <w:p w:rsidR="004C0AA7" w:rsidRDefault="004C0AA7">
            <w:pPr>
              <w:jc w:val="right"/>
              <w:rPr>
                <w:sz w:val="18"/>
              </w:rPr>
            </w:pPr>
            <w:r>
              <w:rPr>
                <w:sz w:val="18"/>
              </w:rPr>
              <w:t>2.0 %</w:t>
            </w:r>
          </w:p>
        </w:tc>
        <w:tc>
          <w:tcPr>
            <w:tcW w:w="1417" w:type="dxa"/>
            <w:vAlign w:val="center"/>
          </w:tcPr>
          <w:p w:rsidR="004C0AA7" w:rsidRDefault="004C0AA7">
            <w:pPr>
              <w:jc w:val="right"/>
              <w:rPr>
                <w:sz w:val="18"/>
              </w:rPr>
            </w:pPr>
            <w:r>
              <w:rPr>
                <w:sz w:val="18"/>
              </w:rPr>
              <w:t>62.3 %</w:t>
            </w:r>
          </w:p>
        </w:tc>
        <w:tc>
          <w:tcPr>
            <w:tcW w:w="1276" w:type="dxa"/>
            <w:vAlign w:val="center"/>
          </w:tcPr>
          <w:p w:rsidR="004C0AA7" w:rsidRDefault="004C0AA7">
            <w:pPr>
              <w:jc w:val="right"/>
              <w:rPr>
                <w:sz w:val="18"/>
              </w:rPr>
            </w:pPr>
            <w:r>
              <w:rPr>
                <w:sz w:val="18"/>
              </w:rPr>
              <w:t>55.0 %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47.5 %</w:t>
            </w:r>
          </w:p>
        </w:tc>
      </w:tr>
      <w:tr w:rsidR="004C0AA7">
        <w:tc>
          <w:tcPr>
            <w:tcW w:w="817" w:type="dxa"/>
            <w:vAlign w:val="center"/>
          </w:tcPr>
          <w:p w:rsidR="004C0AA7" w:rsidRDefault="004C0AA7">
            <w:pPr>
              <w:jc w:val="center"/>
              <w:rPr>
                <w:sz w:val="18"/>
              </w:rPr>
            </w:pPr>
            <w:r>
              <w:rPr>
                <w:sz w:val="18"/>
              </w:rPr>
              <w:t>20</w:t>
            </w:r>
          </w:p>
        </w:tc>
        <w:tc>
          <w:tcPr>
            <w:tcW w:w="1276" w:type="dxa"/>
            <w:vAlign w:val="center"/>
          </w:tcPr>
          <w:p w:rsidR="004C0AA7" w:rsidRDefault="004C0AA7">
            <w:pPr>
              <w:jc w:val="right"/>
              <w:rPr>
                <w:sz w:val="18"/>
              </w:rPr>
            </w:pPr>
            <w:r>
              <w:rPr>
                <w:sz w:val="18"/>
              </w:rPr>
              <w:t>37.7 %</w:t>
            </w:r>
          </w:p>
        </w:tc>
        <w:tc>
          <w:tcPr>
            <w:tcW w:w="1134" w:type="dxa"/>
            <w:vAlign w:val="center"/>
          </w:tcPr>
          <w:p w:rsidR="004C0AA7" w:rsidRDefault="004C0AA7">
            <w:pPr>
              <w:jc w:val="right"/>
              <w:rPr>
                <w:sz w:val="18"/>
              </w:rPr>
            </w:pPr>
            <w:r>
              <w:rPr>
                <w:sz w:val="18"/>
              </w:rPr>
              <w:t>1.9 %</w:t>
            </w:r>
          </w:p>
        </w:tc>
        <w:tc>
          <w:tcPr>
            <w:tcW w:w="1417" w:type="dxa"/>
            <w:vAlign w:val="center"/>
          </w:tcPr>
          <w:p w:rsidR="004C0AA7" w:rsidRDefault="004C0AA7">
            <w:pPr>
              <w:jc w:val="right"/>
              <w:rPr>
                <w:sz w:val="18"/>
              </w:rPr>
            </w:pPr>
            <w:r>
              <w:rPr>
                <w:sz w:val="18"/>
              </w:rPr>
              <w:t>64.2 %</w:t>
            </w:r>
          </w:p>
        </w:tc>
        <w:tc>
          <w:tcPr>
            <w:tcW w:w="1276" w:type="dxa"/>
            <w:vAlign w:val="center"/>
          </w:tcPr>
          <w:p w:rsidR="004C0AA7" w:rsidRDefault="004C0AA7">
            <w:pPr>
              <w:jc w:val="right"/>
              <w:rPr>
                <w:sz w:val="18"/>
              </w:rPr>
            </w:pPr>
            <w:r>
              <w:rPr>
                <w:sz w:val="18"/>
              </w:rPr>
              <w:t>52.5 %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50.0 %</w:t>
            </w:r>
          </w:p>
        </w:tc>
      </w:tr>
      <w:tr w:rsidR="004C0AA7">
        <w:tc>
          <w:tcPr>
            <w:tcW w:w="817" w:type="dxa"/>
            <w:vAlign w:val="center"/>
          </w:tcPr>
          <w:p w:rsidR="004C0AA7" w:rsidRDefault="004C0AA7">
            <w:pPr>
              <w:jc w:val="center"/>
              <w:rPr>
                <w:sz w:val="18"/>
              </w:rPr>
            </w:pPr>
            <w:r>
              <w:rPr>
                <w:sz w:val="18"/>
              </w:rPr>
              <w:t>21</w:t>
            </w:r>
          </w:p>
        </w:tc>
        <w:tc>
          <w:tcPr>
            <w:tcW w:w="1276" w:type="dxa"/>
            <w:vAlign w:val="center"/>
          </w:tcPr>
          <w:p w:rsidR="004C0AA7" w:rsidRDefault="004C0AA7">
            <w:pPr>
              <w:jc w:val="right"/>
              <w:rPr>
                <w:sz w:val="18"/>
              </w:rPr>
            </w:pPr>
            <w:r>
              <w:rPr>
                <w:sz w:val="18"/>
              </w:rPr>
              <w:t>35.8 %</w:t>
            </w:r>
          </w:p>
        </w:tc>
        <w:tc>
          <w:tcPr>
            <w:tcW w:w="1134" w:type="dxa"/>
            <w:vAlign w:val="center"/>
          </w:tcPr>
          <w:p w:rsidR="004C0AA7" w:rsidRDefault="004C0AA7">
            <w:pPr>
              <w:jc w:val="right"/>
              <w:rPr>
                <w:sz w:val="18"/>
              </w:rPr>
            </w:pPr>
            <w:r>
              <w:rPr>
                <w:sz w:val="18"/>
              </w:rPr>
              <w:t>1.8 %</w:t>
            </w:r>
          </w:p>
        </w:tc>
        <w:tc>
          <w:tcPr>
            <w:tcW w:w="1417" w:type="dxa"/>
            <w:vAlign w:val="center"/>
          </w:tcPr>
          <w:p w:rsidR="004C0AA7" w:rsidRDefault="004C0AA7">
            <w:pPr>
              <w:jc w:val="right"/>
              <w:rPr>
                <w:sz w:val="18"/>
              </w:rPr>
            </w:pPr>
            <w:r>
              <w:rPr>
                <w:sz w:val="18"/>
              </w:rPr>
              <w:t>65.9 %</w:t>
            </w:r>
          </w:p>
        </w:tc>
        <w:tc>
          <w:tcPr>
            <w:tcW w:w="1276" w:type="dxa"/>
            <w:vAlign w:val="center"/>
          </w:tcPr>
          <w:p w:rsidR="004C0AA7" w:rsidRDefault="004C0AA7">
            <w:pPr>
              <w:jc w:val="right"/>
              <w:rPr>
                <w:sz w:val="18"/>
              </w:rPr>
            </w:pPr>
            <w:r>
              <w:rPr>
                <w:sz w:val="18"/>
              </w:rPr>
              <w:t>50.0 %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52.5 %</w:t>
            </w:r>
          </w:p>
        </w:tc>
      </w:tr>
      <w:tr w:rsidR="004C0AA7">
        <w:tc>
          <w:tcPr>
            <w:tcW w:w="817" w:type="dxa"/>
            <w:vAlign w:val="center"/>
          </w:tcPr>
          <w:p w:rsidR="004C0AA7" w:rsidRDefault="004C0AA7">
            <w:pPr>
              <w:jc w:val="center"/>
              <w:rPr>
                <w:sz w:val="18"/>
              </w:rPr>
            </w:pPr>
            <w:r>
              <w:rPr>
                <w:sz w:val="18"/>
              </w:rPr>
              <w:t>22</w:t>
            </w:r>
          </w:p>
        </w:tc>
        <w:tc>
          <w:tcPr>
            <w:tcW w:w="1276" w:type="dxa"/>
            <w:vAlign w:val="center"/>
          </w:tcPr>
          <w:p w:rsidR="004C0AA7" w:rsidRDefault="004C0AA7">
            <w:pPr>
              <w:jc w:val="right"/>
              <w:rPr>
                <w:sz w:val="18"/>
              </w:rPr>
            </w:pPr>
            <w:r>
              <w:rPr>
                <w:sz w:val="18"/>
              </w:rPr>
              <w:t>34.1 %</w:t>
            </w:r>
          </w:p>
        </w:tc>
        <w:tc>
          <w:tcPr>
            <w:tcW w:w="1134" w:type="dxa"/>
            <w:vAlign w:val="center"/>
          </w:tcPr>
          <w:p w:rsidR="004C0AA7" w:rsidRDefault="004C0AA7">
            <w:pPr>
              <w:jc w:val="right"/>
              <w:rPr>
                <w:sz w:val="18"/>
              </w:rPr>
            </w:pPr>
            <w:r>
              <w:rPr>
                <w:sz w:val="18"/>
              </w:rPr>
              <w:t>1.7 %</w:t>
            </w:r>
          </w:p>
        </w:tc>
        <w:tc>
          <w:tcPr>
            <w:tcW w:w="1417" w:type="dxa"/>
            <w:vAlign w:val="center"/>
          </w:tcPr>
          <w:p w:rsidR="004C0AA7" w:rsidRDefault="004C0AA7">
            <w:pPr>
              <w:jc w:val="right"/>
              <w:rPr>
                <w:sz w:val="18"/>
              </w:rPr>
            </w:pPr>
            <w:r>
              <w:rPr>
                <w:sz w:val="18"/>
              </w:rPr>
              <w:t>67.6 %</w:t>
            </w:r>
          </w:p>
        </w:tc>
        <w:tc>
          <w:tcPr>
            <w:tcW w:w="1276" w:type="dxa"/>
            <w:vAlign w:val="center"/>
          </w:tcPr>
          <w:p w:rsidR="004C0AA7" w:rsidRDefault="004C0AA7">
            <w:pPr>
              <w:jc w:val="right"/>
              <w:rPr>
                <w:sz w:val="18"/>
              </w:rPr>
            </w:pPr>
            <w:r>
              <w:rPr>
                <w:sz w:val="18"/>
              </w:rPr>
              <w:t>47.5 %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55.0 %</w:t>
            </w:r>
          </w:p>
        </w:tc>
      </w:tr>
      <w:tr w:rsidR="004C0AA7">
        <w:tc>
          <w:tcPr>
            <w:tcW w:w="817" w:type="dxa"/>
            <w:tcBorders>
              <w:bottom w:val="nil"/>
            </w:tcBorders>
            <w:vAlign w:val="center"/>
          </w:tcPr>
          <w:p w:rsidR="004C0AA7" w:rsidRDefault="004C0AA7">
            <w:pPr>
              <w:jc w:val="center"/>
              <w:rPr>
                <w:sz w:val="18"/>
              </w:rPr>
            </w:pPr>
            <w:r>
              <w:rPr>
                <w:sz w:val="18"/>
              </w:rPr>
              <w:t>23</w:t>
            </w:r>
          </w:p>
        </w:tc>
        <w:tc>
          <w:tcPr>
            <w:tcW w:w="1276" w:type="dxa"/>
            <w:tcBorders>
              <w:bottom w:val="nil"/>
            </w:tcBorders>
            <w:vAlign w:val="center"/>
          </w:tcPr>
          <w:p w:rsidR="004C0AA7" w:rsidRDefault="004C0AA7">
            <w:pPr>
              <w:jc w:val="right"/>
              <w:rPr>
                <w:sz w:val="18"/>
              </w:rPr>
            </w:pPr>
            <w:r>
              <w:rPr>
                <w:sz w:val="18"/>
              </w:rPr>
              <w:t>32.4 %</w:t>
            </w:r>
          </w:p>
        </w:tc>
        <w:tc>
          <w:tcPr>
            <w:tcW w:w="1134" w:type="dxa"/>
            <w:tcBorders>
              <w:bottom w:val="nil"/>
            </w:tcBorders>
            <w:vAlign w:val="center"/>
          </w:tcPr>
          <w:p w:rsidR="004C0AA7" w:rsidRDefault="004C0AA7">
            <w:pPr>
              <w:jc w:val="right"/>
              <w:rPr>
                <w:sz w:val="18"/>
              </w:rPr>
            </w:pPr>
            <w:r>
              <w:rPr>
                <w:sz w:val="18"/>
              </w:rPr>
              <w:t>1.6 %</w:t>
            </w:r>
          </w:p>
        </w:tc>
        <w:tc>
          <w:tcPr>
            <w:tcW w:w="1417" w:type="dxa"/>
            <w:tcBorders>
              <w:bottom w:val="nil"/>
            </w:tcBorders>
            <w:vAlign w:val="center"/>
          </w:tcPr>
          <w:p w:rsidR="004C0AA7" w:rsidRDefault="004C0AA7">
            <w:pPr>
              <w:jc w:val="right"/>
              <w:rPr>
                <w:sz w:val="18"/>
              </w:rPr>
            </w:pPr>
            <w:r>
              <w:rPr>
                <w:sz w:val="18"/>
              </w:rPr>
              <w:t>69.3 %</w:t>
            </w:r>
          </w:p>
        </w:tc>
        <w:tc>
          <w:tcPr>
            <w:tcW w:w="1276" w:type="dxa"/>
            <w:tcBorders>
              <w:bottom w:val="nil"/>
            </w:tcBorders>
            <w:vAlign w:val="center"/>
          </w:tcPr>
          <w:p w:rsidR="004C0AA7" w:rsidRDefault="004C0AA7">
            <w:pPr>
              <w:jc w:val="right"/>
              <w:rPr>
                <w:sz w:val="18"/>
              </w:rPr>
            </w:pPr>
            <w:r>
              <w:rPr>
                <w:sz w:val="18"/>
              </w:rPr>
              <w:t>45.0 %</w:t>
            </w:r>
          </w:p>
        </w:tc>
        <w:tc>
          <w:tcPr>
            <w:tcW w:w="1134" w:type="dxa"/>
            <w:tcBorders>
              <w:bottom w:val="nil"/>
            </w:tcBorders>
            <w:vAlign w:val="center"/>
          </w:tcPr>
          <w:p w:rsidR="004C0AA7" w:rsidRDefault="004C0AA7">
            <w:pPr>
              <w:jc w:val="right"/>
              <w:rPr>
                <w:sz w:val="18"/>
              </w:rPr>
            </w:pPr>
            <w:r>
              <w:rPr>
                <w:sz w:val="18"/>
              </w:rPr>
              <w:t>2.5 %</w:t>
            </w:r>
          </w:p>
        </w:tc>
        <w:tc>
          <w:tcPr>
            <w:tcW w:w="1465" w:type="dxa"/>
            <w:tcBorders>
              <w:bottom w:val="nil"/>
            </w:tcBorders>
            <w:vAlign w:val="center"/>
          </w:tcPr>
          <w:p w:rsidR="004C0AA7" w:rsidRDefault="004C0AA7">
            <w:pPr>
              <w:jc w:val="right"/>
              <w:rPr>
                <w:sz w:val="18"/>
              </w:rPr>
            </w:pPr>
            <w:r>
              <w:rPr>
                <w:sz w:val="18"/>
              </w:rPr>
              <w:t>57.5 %</w:t>
            </w:r>
          </w:p>
        </w:tc>
      </w:tr>
      <w:tr w:rsidR="004C0AA7">
        <w:tc>
          <w:tcPr>
            <w:tcW w:w="817" w:type="dxa"/>
            <w:shd w:val="pct10" w:color="auto" w:fill="FFFFFF"/>
            <w:vAlign w:val="center"/>
          </w:tcPr>
          <w:p w:rsidR="004C0AA7" w:rsidRDefault="004C0AA7">
            <w:pPr>
              <w:jc w:val="center"/>
              <w:rPr>
                <w:sz w:val="18"/>
              </w:rPr>
            </w:pPr>
            <w:r>
              <w:rPr>
                <w:sz w:val="18"/>
              </w:rPr>
              <w:t>24</w:t>
            </w:r>
          </w:p>
        </w:tc>
        <w:tc>
          <w:tcPr>
            <w:tcW w:w="1276" w:type="dxa"/>
            <w:shd w:val="pct10" w:color="auto" w:fill="FFFFFF"/>
            <w:vAlign w:val="center"/>
          </w:tcPr>
          <w:p w:rsidR="004C0AA7" w:rsidRDefault="004C0AA7">
            <w:pPr>
              <w:jc w:val="right"/>
              <w:rPr>
                <w:sz w:val="18"/>
              </w:rPr>
            </w:pPr>
            <w:r>
              <w:rPr>
                <w:sz w:val="18"/>
              </w:rPr>
              <w:t>30.7 %</w:t>
            </w:r>
          </w:p>
        </w:tc>
        <w:tc>
          <w:tcPr>
            <w:tcW w:w="1134" w:type="dxa"/>
            <w:shd w:val="pct10" w:color="auto" w:fill="FFFFFF"/>
            <w:vAlign w:val="center"/>
          </w:tcPr>
          <w:p w:rsidR="004C0AA7" w:rsidRDefault="004C0AA7">
            <w:pPr>
              <w:jc w:val="right"/>
              <w:rPr>
                <w:sz w:val="18"/>
              </w:rPr>
            </w:pPr>
            <w:r>
              <w:rPr>
                <w:sz w:val="18"/>
              </w:rPr>
              <w:t>1.5 %</w:t>
            </w:r>
          </w:p>
        </w:tc>
        <w:tc>
          <w:tcPr>
            <w:tcW w:w="1417" w:type="dxa"/>
            <w:shd w:val="pct10" w:color="auto" w:fill="FFFFFF"/>
            <w:vAlign w:val="center"/>
          </w:tcPr>
          <w:p w:rsidR="004C0AA7" w:rsidRDefault="004C0AA7">
            <w:pPr>
              <w:jc w:val="right"/>
              <w:rPr>
                <w:sz w:val="18"/>
              </w:rPr>
            </w:pPr>
            <w:r>
              <w:rPr>
                <w:sz w:val="18"/>
              </w:rPr>
              <w:t>70.8 %</w:t>
            </w:r>
          </w:p>
        </w:tc>
        <w:tc>
          <w:tcPr>
            <w:tcW w:w="1276" w:type="dxa"/>
            <w:shd w:val="pct10" w:color="auto" w:fill="FFFFFF"/>
            <w:vAlign w:val="center"/>
          </w:tcPr>
          <w:p w:rsidR="004C0AA7" w:rsidRDefault="004C0AA7">
            <w:pPr>
              <w:jc w:val="right"/>
              <w:rPr>
                <w:sz w:val="18"/>
              </w:rPr>
            </w:pPr>
            <w:r>
              <w:rPr>
                <w:sz w:val="18"/>
              </w:rPr>
              <w:t>42.5 %</w:t>
            </w:r>
          </w:p>
        </w:tc>
        <w:tc>
          <w:tcPr>
            <w:tcW w:w="1134" w:type="dxa"/>
            <w:shd w:val="pct10" w:color="auto" w:fill="FFFFFF"/>
            <w:vAlign w:val="center"/>
          </w:tcPr>
          <w:p w:rsidR="004C0AA7" w:rsidRDefault="004C0AA7">
            <w:pPr>
              <w:jc w:val="right"/>
              <w:rPr>
                <w:sz w:val="18"/>
              </w:rPr>
            </w:pPr>
            <w:r>
              <w:rPr>
                <w:sz w:val="18"/>
              </w:rPr>
              <w:t>2.5 %</w:t>
            </w:r>
          </w:p>
        </w:tc>
        <w:tc>
          <w:tcPr>
            <w:tcW w:w="1465" w:type="dxa"/>
            <w:shd w:val="pct10" w:color="auto" w:fill="FFFFFF"/>
            <w:vAlign w:val="center"/>
          </w:tcPr>
          <w:p w:rsidR="004C0AA7" w:rsidRDefault="004C0AA7">
            <w:pPr>
              <w:jc w:val="right"/>
              <w:rPr>
                <w:sz w:val="18"/>
              </w:rPr>
            </w:pPr>
            <w:r>
              <w:rPr>
                <w:sz w:val="18"/>
              </w:rPr>
              <w:t>60.0 %</w:t>
            </w:r>
          </w:p>
        </w:tc>
      </w:tr>
      <w:tr w:rsidR="004C0AA7">
        <w:tc>
          <w:tcPr>
            <w:tcW w:w="817" w:type="dxa"/>
            <w:vAlign w:val="center"/>
          </w:tcPr>
          <w:p w:rsidR="004C0AA7" w:rsidRDefault="004C0AA7">
            <w:pPr>
              <w:jc w:val="center"/>
              <w:rPr>
                <w:sz w:val="18"/>
              </w:rPr>
            </w:pPr>
            <w:r>
              <w:rPr>
                <w:sz w:val="18"/>
              </w:rPr>
              <w:t>25</w:t>
            </w:r>
          </w:p>
        </w:tc>
        <w:tc>
          <w:tcPr>
            <w:tcW w:w="1276" w:type="dxa"/>
            <w:vAlign w:val="center"/>
          </w:tcPr>
          <w:p w:rsidR="004C0AA7" w:rsidRDefault="004C0AA7">
            <w:pPr>
              <w:jc w:val="right"/>
              <w:rPr>
                <w:sz w:val="18"/>
              </w:rPr>
            </w:pPr>
            <w:r>
              <w:rPr>
                <w:sz w:val="18"/>
              </w:rPr>
              <w:t>29.2 %</w:t>
            </w:r>
          </w:p>
        </w:tc>
        <w:tc>
          <w:tcPr>
            <w:tcW w:w="1134" w:type="dxa"/>
            <w:vAlign w:val="center"/>
          </w:tcPr>
          <w:p w:rsidR="004C0AA7" w:rsidRDefault="004C0AA7">
            <w:pPr>
              <w:jc w:val="right"/>
              <w:rPr>
                <w:sz w:val="18"/>
              </w:rPr>
            </w:pPr>
            <w:r>
              <w:rPr>
                <w:sz w:val="18"/>
              </w:rPr>
              <w:t>1.4 %</w:t>
            </w:r>
          </w:p>
        </w:tc>
        <w:tc>
          <w:tcPr>
            <w:tcW w:w="1417" w:type="dxa"/>
            <w:vAlign w:val="center"/>
          </w:tcPr>
          <w:p w:rsidR="004C0AA7" w:rsidRDefault="004C0AA7">
            <w:pPr>
              <w:jc w:val="right"/>
              <w:rPr>
                <w:sz w:val="18"/>
              </w:rPr>
            </w:pPr>
            <w:r>
              <w:rPr>
                <w:sz w:val="18"/>
              </w:rPr>
              <w:t>72.3 %</w:t>
            </w:r>
          </w:p>
        </w:tc>
        <w:tc>
          <w:tcPr>
            <w:tcW w:w="1276" w:type="dxa"/>
            <w:vAlign w:val="center"/>
          </w:tcPr>
          <w:p w:rsidR="004C0AA7" w:rsidRDefault="004C0AA7">
            <w:pPr>
              <w:jc w:val="right"/>
              <w:rPr>
                <w:sz w:val="18"/>
              </w:rPr>
            </w:pPr>
            <w:r>
              <w:rPr>
                <w:sz w:val="18"/>
              </w:rPr>
              <w:t>40.0 %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62.5 %</w:t>
            </w:r>
          </w:p>
        </w:tc>
      </w:tr>
      <w:tr w:rsidR="004C0AA7">
        <w:tc>
          <w:tcPr>
            <w:tcW w:w="817" w:type="dxa"/>
            <w:vAlign w:val="center"/>
          </w:tcPr>
          <w:p w:rsidR="004C0AA7" w:rsidRDefault="004C0AA7">
            <w:pPr>
              <w:jc w:val="center"/>
              <w:rPr>
                <w:sz w:val="18"/>
              </w:rPr>
            </w:pPr>
            <w:r>
              <w:rPr>
                <w:sz w:val="18"/>
              </w:rPr>
              <w:t>26</w:t>
            </w:r>
          </w:p>
        </w:tc>
        <w:tc>
          <w:tcPr>
            <w:tcW w:w="1276" w:type="dxa"/>
            <w:vAlign w:val="center"/>
          </w:tcPr>
          <w:p w:rsidR="004C0AA7" w:rsidRDefault="004C0AA7">
            <w:pPr>
              <w:jc w:val="right"/>
              <w:rPr>
                <w:sz w:val="18"/>
              </w:rPr>
            </w:pPr>
            <w:r>
              <w:rPr>
                <w:sz w:val="18"/>
              </w:rPr>
              <w:t>27.7 %</w:t>
            </w:r>
          </w:p>
        </w:tc>
        <w:tc>
          <w:tcPr>
            <w:tcW w:w="1134" w:type="dxa"/>
            <w:vAlign w:val="center"/>
          </w:tcPr>
          <w:p w:rsidR="004C0AA7" w:rsidRDefault="004C0AA7">
            <w:pPr>
              <w:jc w:val="right"/>
              <w:rPr>
                <w:sz w:val="18"/>
              </w:rPr>
            </w:pPr>
            <w:r>
              <w:rPr>
                <w:sz w:val="18"/>
              </w:rPr>
              <w:t>1.3 %</w:t>
            </w:r>
          </w:p>
        </w:tc>
        <w:tc>
          <w:tcPr>
            <w:tcW w:w="1417" w:type="dxa"/>
            <w:vAlign w:val="center"/>
          </w:tcPr>
          <w:p w:rsidR="004C0AA7" w:rsidRDefault="004C0AA7">
            <w:pPr>
              <w:jc w:val="right"/>
              <w:rPr>
                <w:sz w:val="18"/>
              </w:rPr>
            </w:pPr>
            <w:r>
              <w:rPr>
                <w:sz w:val="18"/>
              </w:rPr>
              <w:t>73.6 %</w:t>
            </w:r>
          </w:p>
        </w:tc>
        <w:tc>
          <w:tcPr>
            <w:tcW w:w="1276" w:type="dxa"/>
            <w:vAlign w:val="center"/>
          </w:tcPr>
          <w:p w:rsidR="004C0AA7" w:rsidRDefault="004C0AA7">
            <w:pPr>
              <w:jc w:val="right"/>
              <w:rPr>
                <w:sz w:val="18"/>
              </w:rPr>
            </w:pPr>
            <w:r>
              <w:rPr>
                <w:sz w:val="18"/>
              </w:rPr>
              <w:t>37.5 %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65.0 %</w:t>
            </w:r>
          </w:p>
        </w:tc>
      </w:tr>
      <w:tr w:rsidR="004C0AA7">
        <w:tc>
          <w:tcPr>
            <w:tcW w:w="817" w:type="dxa"/>
            <w:vAlign w:val="center"/>
          </w:tcPr>
          <w:p w:rsidR="004C0AA7" w:rsidRDefault="004C0AA7">
            <w:pPr>
              <w:jc w:val="center"/>
              <w:rPr>
                <w:sz w:val="18"/>
              </w:rPr>
            </w:pPr>
            <w:r>
              <w:rPr>
                <w:sz w:val="18"/>
              </w:rPr>
              <w:t>27</w:t>
            </w:r>
          </w:p>
        </w:tc>
        <w:tc>
          <w:tcPr>
            <w:tcW w:w="1276" w:type="dxa"/>
            <w:vAlign w:val="center"/>
          </w:tcPr>
          <w:p w:rsidR="004C0AA7" w:rsidRDefault="004C0AA7">
            <w:pPr>
              <w:jc w:val="right"/>
              <w:rPr>
                <w:sz w:val="18"/>
              </w:rPr>
            </w:pPr>
            <w:r>
              <w:rPr>
                <w:sz w:val="18"/>
              </w:rPr>
              <w:t>26.4 %</w:t>
            </w:r>
          </w:p>
        </w:tc>
        <w:tc>
          <w:tcPr>
            <w:tcW w:w="1134" w:type="dxa"/>
            <w:vAlign w:val="center"/>
          </w:tcPr>
          <w:p w:rsidR="004C0AA7" w:rsidRDefault="004C0AA7">
            <w:pPr>
              <w:jc w:val="right"/>
              <w:rPr>
                <w:sz w:val="18"/>
              </w:rPr>
            </w:pPr>
            <w:r>
              <w:rPr>
                <w:sz w:val="18"/>
              </w:rPr>
              <w:t>1.3 %</w:t>
            </w:r>
          </w:p>
        </w:tc>
        <w:tc>
          <w:tcPr>
            <w:tcW w:w="1417" w:type="dxa"/>
            <w:vAlign w:val="center"/>
          </w:tcPr>
          <w:p w:rsidR="004C0AA7" w:rsidRDefault="004C0AA7">
            <w:pPr>
              <w:jc w:val="right"/>
              <w:rPr>
                <w:sz w:val="18"/>
              </w:rPr>
            </w:pPr>
            <w:r>
              <w:rPr>
                <w:sz w:val="18"/>
              </w:rPr>
              <w:t>75.0 %</w:t>
            </w:r>
          </w:p>
        </w:tc>
        <w:tc>
          <w:tcPr>
            <w:tcW w:w="1276" w:type="dxa"/>
            <w:vAlign w:val="center"/>
          </w:tcPr>
          <w:p w:rsidR="004C0AA7" w:rsidRDefault="004C0AA7">
            <w:pPr>
              <w:jc w:val="right"/>
              <w:rPr>
                <w:sz w:val="18"/>
              </w:rPr>
            </w:pPr>
            <w:r>
              <w:rPr>
                <w:sz w:val="18"/>
              </w:rPr>
              <w:t>35.0 %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67.5 %</w:t>
            </w:r>
          </w:p>
        </w:tc>
      </w:tr>
      <w:tr w:rsidR="004C0AA7">
        <w:tc>
          <w:tcPr>
            <w:tcW w:w="817" w:type="dxa"/>
            <w:vAlign w:val="center"/>
          </w:tcPr>
          <w:p w:rsidR="004C0AA7" w:rsidRDefault="004C0AA7">
            <w:pPr>
              <w:jc w:val="center"/>
              <w:rPr>
                <w:sz w:val="18"/>
              </w:rPr>
            </w:pPr>
            <w:r>
              <w:rPr>
                <w:sz w:val="18"/>
              </w:rPr>
              <w:t>28</w:t>
            </w:r>
          </w:p>
        </w:tc>
        <w:tc>
          <w:tcPr>
            <w:tcW w:w="1276" w:type="dxa"/>
            <w:vAlign w:val="center"/>
          </w:tcPr>
          <w:p w:rsidR="004C0AA7" w:rsidRDefault="004C0AA7">
            <w:pPr>
              <w:jc w:val="right"/>
              <w:rPr>
                <w:sz w:val="18"/>
              </w:rPr>
            </w:pPr>
            <w:r>
              <w:rPr>
                <w:sz w:val="18"/>
              </w:rPr>
              <w:t>25.0 %</w:t>
            </w:r>
          </w:p>
        </w:tc>
        <w:tc>
          <w:tcPr>
            <w:tcW w:w="1134" w:type="dxa"/>
            <w:vAlign w:val="center"/>
          </w:tcPr>
          <w:p w:rsidR="004C0AA7" w:rsidRDefault="004C0AA7">
            <w:pPr>
              <w:jc w:val="right"/>
              <w:rPr>
                <w:sz w:val="18"/>
              </w:rPr>
            </w:pPr>
            <w:r>
              <w:rPr>
                <w:sz w:val="18"/>
              </w:rPr>
              <w:t>1.2 %</w:t>
            </w:r>
          </w:p>
        </w:tc>
        <w:tc>
          <w:tcPr>
            <w:tcW w:w="1417" w:type="dxa"/>
            <w:vAlign w:val="center"/>
          </w:tcPr>
          <w:p w:rsidR="004C0AA7" w:rsidRDefault="004C0AA7">
            <w:pPr>
              <w:jc w:val="right"/>
              <w:rPr>
                <w:sz w:val="18"/>
              </w:rPr>
            </w:pPr>
            <w:r>
              <w:rPr>
                <w:sz w:val="18"/>
              </w:rPr>
              <w:t>76.2 %</w:t>
            </w:r>
          </w:p>
        </w:tc>
        <w:tc>
          <w:tcPr>
            <w:tcW w:w="1276" w:type="dxa"/>
            <w:vAlign w:val="center"/>
          </w:tcPr>
          <w:p w:rsidR="004C0AA7" w:rsidRDefault="004C0AA7">
            <w:pPr>
              <w:jc w:val="right"/>
              <w:rPr>
                <w:sz w:val="18"/>
              </w:rPr>
            </w:pPr>
            <w:r>
              <w:rPr>
                <w:sz w:val="18"/>
              </w:rPr>
              <w:t>32.5 %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70.0 %</w:t>
            </w:r>
          </w:p>
        </w:tc>
      </w:tr>
      <w:tr w:rsidR="004C0AA7">
        <w:tc>
          <w:tcPr>
            <w:tcW w:w="817" w:type="dxa"/>
            <w:vAlign w:val="center"/>
          </w:tcPr>
          <w:p w:rsidR="004C0AA7" w:rsidRDefault="004C0AA7">
            <w:pPr>
              <w:jc w:val="center"/>
              <w:rPr>
                <w:sz w:val="18"/>
              </w:rPr>
            </w:pPr>
            <w:r>
              <w:rPr>
                <w:sz w:val="18"/>
              </w:rPr>
              <w:t>29</w:t>
            </w:r>
          </w:p>
        </w:tc>
        <w:tc>
          <w:tcPr>
            <w:tcW w:w="1276" w:type="dxa"/>
            <w:vAlign w:val="center"/>
          </w:tcPr>
          <w:p w:rsidR="004C0AA7" w:rsidRDefault="004C0AA7">
            <w:pPr>
              <w:jc w:val="right"/>
              <w:rPr>
                <w:sz w:val="18"/>
              </w:rPr>
            </w:pPr>
            <w:r>
              <w:rPr>
                <w:sz w:val="18"/>
              </w:rPr>
              <w:t>23.8 %</w:t>
            </w:r>
          </w:p>
        </w:tc>
        <w:tc>
          <w:tcPr>
            <w:tcW w:w="1134" w:type="dxa"/>
            <w:vAlign w:val="center"/>
          </w:tcPr>
          <w:p w:rsidR="004C0AA7" w:rsidRDefault="004C0AA7">
            <w:pPr>
              <w:jc w:val="right"/>
              <w:rPr>
                <w:sz w:val="18"/>
              </w:rPr>
            </w:pPr>
            <w:r>
              <w:rPr>
                <w:sz w:val="18"/>
              </w:rPr>
              <w:t>1.1 %</w:t>
            </w:r>
          </w:p>
        </w:tc>
        <w:tc>
          <w:tcPr>
            <w:tcW w:w="1417" w:type="dxa"/>
            <w:vAlign w:val="center"/>
          </w:tcPr>
          <w:p w:rsidR="004C0AA7" w:rsidRDefault="004C0AA7">
            <w:pPr>
              <w:jc w:val="right"/>
              <w:rPr>
                <w:sz w:val="18"/>
              </w:rPr>
            </w:pPr>
            <w:r>
              <w:rPr>
                <w:sz w:val="18"/>
              </w:rPr>
              <w:t>77.4 %</w:t>
            </w:r>
          </w:p>
        </w:tc>
        <w:tc>
          <w:tcPr>
            <w:tcW w:w="1276" w:type="dxa"/>
            <w:vAlign w:val="center"/>
          </w:tcPr>
          <w:p w:rsidR="004C0AA7" w:rsidRDefault="004C0AA7">
            <w:pPr>
              <w:jc w:val="right"/>
              <w:rPr>
                <w:sz w:val="18"/>
              </w:rPr>
            </w:pPr>
            <w:r>
              <w:rPr>
                <w:sz w:val="18"/>
              </w:rPr>
              <w:t>30.0 %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72.5 %</w:t>
            </w:r>
          </w:p>
        </w:tc>
      </w:tr>
      <w:tr w:rsidR="004C0AA7">
        <w:tc>
          <w:tcPr>
            <w:tcW w:w="817" w:type="dxa"/>
            <w:vAlign w:val="center"/>
          </w:tcPr>
          <w:p w:rsidR="004C0AA7" w:rsidRDefault="004C0AA7">
            <w:pPr>
              <w:jc w:val="center"/>
              <w:rPr>
                <w:sz w:val="18"/>
              </w:rPr>
            </w:pPr>
            <w:r>
              <w:rPr>
                <w:sz w:val="18"/>
              </w:rPr>
              <w:t>30</w:t>
            </w:r>
          </w:p>
        </w:tc>
        <w:tc>
          <w:tcPr>
            <w:tcW w:w="1276" w:type="dxa"/>
            <w:vAlign w:val="center"/>
          </w:tcPr>
          <w:p w:rsidR="004C0AA7" w:rsidRDefault="004C0AA7">
            <w:pPr>
              <w:jc w:val="right"/>
              <w:rPr>
                <w:sz w:val="18"/>
              </w:rPr>
            </w:pPr>
            <w:r>
              <w:rPr>
                <w:sz w:val="18"/>
              </w:rPr>
              <w:t>22.6 %</w:t>
            </w:r>
          </w:p>
        </w:tc>
        <w:tc>
          <w:tcPr>
            <w:tcW w:w="1134" w:type="dxa"/>
            <w:vAlign w:val="center"/>
          </w:tcPr>
          <w:p w:rsidR="004C0AA7" w:rsidRDefault="004C0AA7">
            <w:pPr>
              <w:jc w:val="right"/>
              <w:rPr>
                <w:sz w:val="18"/>
              </w:rPr>
            </w:pPr>
            <w:r>
              <w:rPr>
                <w:sz w:val="18"/>
              </w:rPr>
              <w:t>1.1 %</w:t>
            </w:r>
          </w:p>
        </w:tc>
        <w:tc>
          <w:tcPr>
            <w:tcW w:w="1417" w:type="dxa"/>
            <w:vAlign w:val="center"/>
          </w:tcPr>
          <w:p w:rsidR="004C0AA7" w:rsidRDefault="004C0AA7">
            <w:pPr>
              <w:jc w:val="right"/>
              <w:rPr>
                <w:sz w:val="18"/>
              </w:rPr>
            </w:pPr>
            <w:r>
              <w:rPr>
                <w:sz w:val="18"/>
              </w:rPr>
              <w:t>78.5 %</w:t>
            </w:r>
          </w:p>
        </w:tc>
        <w:tc>
          <w:tcPr>
            <w:tcW w:w="1276" w:type="dxa"/>
            <w:vAlign w:val="center"/>
          </w:tcPr>
          <w:p w:rsidR="004C0AA7" w:rsidRDefault="004C0AA7">
            <w:pPr>
              <w:jc w:val="right"/>
              <w:rPr>
                <w:sz w:val="18"/>
              </w:rPr>
            </w:pPr>
            <w:r>
              <w:rPr>
                <w:sz w:val="18"/>
              </w:rPr>
              <w:t>27.5 %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75.0 %</w:t>
            </w:r>
          </w:p>
        </w:tc>
      </w:tr>
      <w:tr w:rsidR="004C0AA7">
        <w:tc>
          <w:tcPr>
            <w:tcW w:w="817" w:type="dxa"/>
            <w:tcBorders>
              <w:bottom w:val="nil"/>
            </w:tcBorders>
            <w:vAlign w:val="center"/>
          </w:tcPr>
          <w:p w:rsidR="004C0AA7" w:rsidRDefault="004C0AA7">
            <w:pPr>
              <w:jc w:val="center"/>
              <w:rPr>
                <w:sz w:val="18"/>
              </w:rPr>
            </w:pPr>
            <w:r>
              <w:rPr>
                <w:sz w:val="18"/>
              </w:rPr>
              <w:t>31</w:t>
            </w:r>
          </w:p>
        </w:tc>
        <w:tc>
          <w:tcPr>
            <w:tcW w:w="1276" w:type="dxa"/>
            <w:tcBorders>
              <w:bottom w:val="nil"/>
            </w:tcBorders>
            <w:vAlign w:val="center"/>
          </w:tcPr>
          <w:p w:rsidR="004C0AA7" w:rsidRDefault="004C0AA7">
            <w:pPr>
              <w:jc w:val="right"/>
              <w:rPr>
                <w:sz w:val="18"/>
              </w:rPr>
            </w:pPr>
            <w:r>
              <w:rPr>
                <w:sz w:val="18"/>
              </w:rPr>
              <w:t>21.5 %</w:t>
            </w:r>
          </w:p>
        </w:tc>
        <w:tc>
          <w:tcPr>
            <w:tcW w:w="1134" w:type="dxa"/>
            <w:tcBorders>
              <w:bottom w:val="nil"/>
            </w:tcBorders>
            <w:vAlign w:val="center"/>
          </w:tcPr>
          <w:p w:rsidR="004C0AA7" w:rsidRDefault="004C0AA7">
            <w:pPr>
              <w:jc w:val="right"/>
              <w:rPr>
                <w:sz w:val="18"/>
              </w:rPr>
            </w:pPr>
            <w:r>
              <w:rPr>
                <w:sz w:val="18"/>
              </w:rPr>
              <w:t>1.0 %</w:t>
            </w:r>
          </w:p>
        </w:tc>
        <w:tc>
          <w:tcPr>
            <w:tcW w:w="1417" w:type="dxa"/>
            <w:tcBorders>
              <w:bottom w:val="nil"/>
            </w:tcBorders>
            <w:vAlign w:val="center"/>
          </w:tcPr>
          <w:p w:rsidR="004C0AA7" w:rsidRDefault="004C0AA7">
            <w:pPr>
              <w:jc w:val="right"/>
              <w:rPr>
                <w:sz w:val="18"/>
              </w:rPr>
            </w:pPr>
            <w:r>
              <w:rPr>
                <w:sz w:val="18"/>
              </w:rPr>
              <w:t>79.6 %</w:t>
            </w:r>
          </w:p>
        </w:tc>
        <w:tc>
          <w:tcPr>
            <w:tcW w:w="1276" w:type="dxa"/>
            <w:tcBorders>
              <w:bottom w:val="nil"/>
            </w:tcBorders>
            <w:vAlign w:val="center"/>
          </w:tcPr>
          <w:p w:rsidR="004C0AA7" w:rsidRDefault="004C0AA7">
            <w:pPr>
              <w:jc w:val="right"/>
              <w:rPr>
                <w:sz w:val="18"/>
              </w:rPr>
            </w:pPr>
            <w:r>
              <w:rPr>
                <w:sz w:val="18"/>
              </w:rPr>
              <w:t>25.0 %</w:t>
            </w:r>
          </w:p>
        </w:tc>
        <w:tc>
          <w:tcPr>
            <w:tcW w:w="1134" w:type="dxa"/>
            <w:tcBorders>
              <w:bottom w:val="nil"/>
            </w:tcBorders>
            <w:vAlign w:val="center"/>
          </w:tcPr>
          <w:p w:rsidR="004C0AA7" w:rsidRDefault="004C0AA7">
            <w:pPr>
              <w:jc w:val="right"/>
              <w:rPr>
                <w:sz w:val="18"/>
              </w:rPr>
            </w:pPr>
            <w:r>
              <w:rPr>
                <w:sz w:val="18"/>
              </w:rPr>
              <w:t>2.5 %</w:t>
            </w:r>
          </w:p>
        </w:tc>
        <w:tc>
          <w:tcPr>
            <w:tcW w:w="1465" w:type="dxa"/>
            <w:tcBorders>
              <w:bottom w:val="nil"/>
            </w:tcBorders>
            <w:vAlign w:val="center"/>
          </w:tcPr>
          <w:p w:rsidR="004C0AA7" w:rsidRDefault="004C0AA7">
            <w:pPr>
              <w:jc w:val="right"/>
              <w:rPr>
                <w:sz w:val="18"/>
              </w:rPr>
            </w:pPr>
            <w:r>
              <w:rPr>
                <w:sz w:val="18"/>
              </w:rPr>
              <w:t>77.5 %</w:t>
            </w:r>
          </w:p>
        </w:tc>
      </w:tr>
      <w:tr w:rsidR="004C0AA7">
        <w:tc>
          <w:tcPr>
            <w:tcW w:w="817" w:type="dxa"/>
            <w:shd w:val="pct25" w:color="auto" w:fill="FFFFFF"/>
            <w:vAlign w:val="center"/>
          </w:tcPr>
          <w:p w:rsidR="004C0AA7" w:rsidRDefault="004C0AA7">
            <w:pPr>
              <w:jc w:val="center"/>
              <w:rPr>
                <w:sz w:val="18"/>
              </w:rPr>
            </w:pPr>
            <w:r>
              <w:rPr>
                <w:sz w:val="18"/>
              </w:rPr>
              <w:t>32</w:t>
            </w:r>
          </w:p>
        </w:tc>
        <w:tc>
          <w:tcPr>
            <w:tcW w:w="1276" w:type="dxa"/>
            <w:shd w:val="pct25" w:color="auto" w:fill="FFFFFF"/>
            <w:vAlign w:val="center"/>
          </w:tcPr>
          <w:p w:rsidR="004C0AA7" w:rsidRDefault="004C0AA7">
            <w:pPr>
              <w:jc w:val="right"/>
              <w:rPr>
                <w:sz w:val="18"/>
              </w:rPr>
            </w:pPr>
            <w:r>
              <w:rPr>
                <w:sz w:val="18"/>
              </w:rPr>
              <w:t>20.4 %</w:t>
            </w:r>
          </w:p>
        </w:tc>
        <w:tc>
          <w:tcPr>
            <w:tcW w:w="1134" w:type="dxa"/>
            <w:shd w:val="pct25" w:color="auto" w:fill="FFFFFF"/>
            <w:vAlign w:val="center"/>
          </w:tcPr>
          <w:p w:rsidR="004C0AA7" w:rsidRDefault="004C0AA7">
            <w:pPr>
              <w:jc w:val="right"/>
              <w:rPr>
                <w:sz w:val="18"/>
              </w:rPr>
            </w:pPr>
            <w:r>
              <w:rPr>
                <w:sz w:val="18"/>
              </w:rPr>
              <w:t>0.2 %</w:t>
            </w:r>
          </w:p>
        </w:tc>
        <w:tc>
          <w:tcPr>
            <w:tcW w:w="1417" w:type="dxa"/>
            <w:shd w:val="pct25" w:color="auto" w:fill="FFFFFF"/>
            <w:vAlign w:val="center"/>
          </w:tcPr>
          <w:p w:rsidR="004C0AA7" w:rsidRDefault="004C0AA7">
            <w:pPr>
              <w:jc w:val="right"/>
              <w:rPr>
                <w:b/>
                <w:sz w:val="18"/>
              </w:rPr>
            </w:pPr>
            <w:r>
              <w:rPr>
                <w:b/>
                <w:sz w:val="18"/>
              </w:rPr>
              <w:t>80.6 %</w:t>
            </w:r>
          </w:p>
        </w:tc>
        <w:tc>
          <w:tcPr>
            <w:tcW w:w="1276" w:type="dxa"/>
            <w:shd w:val="pct25" w:color="auto" w:fill="FFFFFF"/>
            <w:vAlign w:val="center"/>
          </w:tcPr>
          <w:p w:rsidR="004C0AA7" w:rsidRDefault="004C0AA7">
            <w:pPr>
              <w:jc w:val="right"/>
              <w:rPr>
                <w:sz w:val="18"/>
              </w:rPr>
            </w:pPr>
            <w:r>
              <w:rPr>
                <w:sz w:val="18"/>
              </w:rPr>
              <w:t>22.5 %</w:t>
            </w:r>
          </w:p>
        </w:tc>
        <w:tc>
          <w:tcPr>
            <w:tcW w:w="1134" w:type="dxa"/>
            <w:shd w:val="pct25" w:color="auto" w:fill="FFFFFF"/>
            <w:vAlign w:val="center"/>
          </w:tcPr>
          <w:p w:rsidR="004C0AA7" w:rsidRDefault="004C0AA7">
            <w:pPr>
              <w:jc w:val="right"/>
              <w:rPr>
                <w:sz w:val="18"/>
              </w:rPr>
            </w:pPr>
            <w:r>
              <w:rPr>
                <w:sz w:val="18"/>
              </w:rPr>
              <w:t>2.5 %</w:t>
            </w:r>
          </w:p>
        </w:tc>
        <w:tc>
          <w:tcPr>
            <w:tcW w:w="1465" w:type="dxa"/>
            <w:shd w:val="pct25" w:color="auto" w:fill="FFFFFF"/>
            <w:vAlign w:val="center"/>
          </w:tcPr>
          <w:p w:rsidR="004C0AA7" w:rsidRDefault="004C0AA7">
            <w:pPr>
              <w:jc w:val="right"/>
              <w:rPr>
                <w:b/>
                <w:sz w:val="18"/>
              </w:rPr>
            </w:pPr>
            <w:r>
              <w:rPr>
                <w:b/>
                <w:sz w:val="18"/>
              </w:rPr>
              <w:t>80.0 %</w:t>
            </w:r>
          </w:p>
        </w:tc>
      </w:tr>
      <w:tr w:rsidR="004C0AA7">
        <w:tc>
          <w:tcPr>
            <w:tcW w:w="817" w:type="dxa"/>
            <w:vAlign w:val="center"/>
          </w:tcPr>
          <w:p w:rsidR="004C0AA7" w:rsidRDefault="004C0AA7">
            <w:pPr>
              <w:jc w:val="center"/>
              <w:rPr>
                <w:sz w:val="18"/>
              </w:rPr>
            </w:pPr>
            <w:r>
              <w:rPr>
                <w:sz w:val="18"/>
              </w:rPr>
              <w:t>33</w:t>
            </w:r>
          </w:p>
        </w:tc>
        <w:tc>
          <w:tcPr>
            <w:tcW w:w="1276" w:type="dxa"/>
            <w:vAlign w:val="center"/>
          </w:tcPr>
          <w:p w:rsidR="004C0AA7" w:rsidRDefault="004C0AA7">
            <w:pPr>
              <w:jc w:val="right"/>
              <w:rPr>
                <w:sz w:val="18"/>
              </w:rPr>
            </w:pPr>
            <w:r>
              <w:rPr>
                <w:sz w:val="18"/>
              </w:rPr>
              <w:t>19.4 %</w:t>
            </w:r>
          </w:p>
        </w:tc>
        <w:tc>
          <w:tcPr>
            <w:tcW w:w="1134" w:type="dxa"/>
            <w:vAlign w:val="center"/>
          </w:tcPr>
          <w:p w:rsidR="004C0AA7" w:rsidRDefault="004C0AA7">
            <w:pPr>
              <w:jc w:val="right"/>
              <w:rPr>
                <w:sz w:val="18"/>
              </w:rPr>
            </w:pPr>
            <w:r>
              <w:rPr>
                <w:sz w:val="18"/>
              </w:rPr>
              <w:t>0.2 %</w:t>
            </w:r>
          </w:p>
        </w:tc>
        <w:tc>
          <w:tcPr>
            <w:tcW w:w="1417" w:type="dxa"/>
            <w:vAlign w:val="center"/>
          </w:tcPr>
          <w:p w:rsidR="004C0AA7" w:rsidRDefault="004C0AA7">
            <w:pPr>
              <w:jc w:val="right"/>
              <w:rPr>
                <w:sz w:val="18"/>
              </w:rPr>
            </w:pPr>
            <w:r>
              <w:rPr>
                <w:sz w:val="18"/>
              </w:rPr>
              <w:t>80.8 %</w:t>
            </w:r>
          </w:p>
        </w:tc>
        <w:tc>
          <w:tcPr>
            <w:tcW w:w="1276" w:type="dxa"/>
            <w:vAlign w:val="center"/>
          </w:tcPr>
          <w:p w:rsidR="004C0AA7" w:rsidRDefault="004C0AA7">
            <w:pPr>
              <w:jc w:val="right"/>
              <w:rPr>
                <w:sz w:val="18"/>
              </w:rPr>
            </w:pPr>
            <w:r>
              <w:rPr>
                <w:sz w:val="18"/>
              </w:rPr>
              <w:t>20.0 %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82.5 %</w:t>
            </w:r>
          </w:p>
        </w:tc>
      </w:tr>
      <w:tr w:rsidR="004C0AA7">
        <w:tc>
          <w:tcPr>
            <w:tcW w:w="817" w:type="dxa"/>
            <w:vAlign w:val="center"/>
          </w:tcPr>
          <w:p w:rsidR="004C0AA7" w:rsidRDefault="004C0AA7">
            <w:pPr>
              <w:jc w:val="center"/>
              <w:rPr>
                <w:sz w:val="18"/>
              </w:rPr>
            </w:pPr>
            <w:r>
              <w:rPr>
                <w:sz w:val="18"/>
              </w:rPr>
              <w:t>34</w:t>
            </w:r>
          </w:p>
        </w:tc>
        <w:tc>
          <w:tcPr>
            <w:tcW w:w="1276" w:type="dxa"/>
            <w:vAlign w:val="center"/>
          </w:tcPr>
          <w:p w:rsidR="004C0AA7" w:rsidRDefault="004C0AA7">
            <w:pPr>
              <w:jc w:val="right"/>
              <w:rPr>
                <w:sz w:val="18"/>
              </w:rPr>
            </w:pPr>
            <w:r>
              <w:rPr>
                <w:sz w:val="18"/>
              </w:rPr>
              <w:t>19.2 %</w:t>
            </w:r>
          </w:p>
        </w:tc>
        <w:tc>
          <w:tcPr>
            <w:tcW w:w="1134" w:type="dxa"/>
            <w:vAlign w:val="center"/>
          </w:tcPr>
          <w:p w:rsidR="004C0AA7" w:rsidRDefault="004C0AA7">
            <w:pPr>
              <w:jc w:val="right"/>
              <w:rPr>
                <w:sz w:val="18"/>
              </w:rPr>
            </w:pPr>
            <w:r>
              <w:rPr>
                <w:sz w:val="18"/>
              </w:rPr>
              <w:t>0.2 %</w:t>
            </w:r>
          </w:p>
        </w:tc>
        <w:tc>
          <w:tcPr>
            <w:tcW w:w="1417" w:type="dxa"/>
            <w:vAlign w:val="center"/>
          </w:tcPr>
          <w:p w:rsidR="004C0AA7" w:rsidRDefault="004C0AA7">
            <w:pPr>
              <w:jc w:val="right"/>
              <w:rPr>
                <w:sz w:val="18"/>
              </w:rPr>
            </w:pPr>
            <w:r>
              <w:rPr>
                <w:sz w:val="18"/>
              </w:rPr>
              <w:t>81.1 %</w:t>
            </w:r>
          </w:p>
        </w:tc>
        <w:tc>
          <w:tcPr>
            <w:tcW w:w="1276" w:type="dxa"/>
            <w:vAlign w:val="center"/>
          </w:tcPr>
          <w:p w:rsidR="004C0AA7" w:rsidRDefault="004C0AA7">
            <w:pPr>
              <w:jc w:val="right"/>
              <w:rPr>
                <w:sz w:val="18"/>
              </w:rPr>
            </w:pPr>
            <w:r>
              <w:rPr>
                <w:sz w:val="18"/>
              </w:rPr>
              <w:t>17.5 %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85.0 %</w:t>
            </w:r>
          </w:p>
        </w:tc>
      </w:tr>
      <w:tr w:rsidR="004C0AA7">
        <w:tc>
          <w:tcPr>
            <w:tcW w:w="817" w:type="dxa"/>
            <w:tcBorders>
              <w:bottom w:val="nil"/>
            </w:tcBorders>
            <w:vAlign w:val="center"/>
          </w:tcPr>
          <w:p w:rsidR="004C0AA7" w:rsidRDefault="004C0AA7">
            <w:pPr>
              <w:jc w:val="center"/>
              <w:rPr>
                <w:sz w:val="18"/>
              </w:rPr>
            </w:pPr>
            <w:r>
              <w:rPr>
                <w:sz w:val="18"/>
              </w:rPr>
              <w:t>35</w:t>
            </w:r>
          </w:p>
        </w:tc>
        <w:tc>
          <w:tcPr>
            <w:tcW w:w="1276" w:type="dxa"/>
            <w:tcBorders>
              <w:bottom w:val="nil"/>
            </w:tcBorders>
            <w:vAlign w:val="center"/>
          </w:tcPr>
          <w:p w:rsidR="004C0AA7" w:rsidRDefault="004C0AA7">
            <w:pPr>
              <w:jc w:val="right"/>
              <w:rPr>
                <w:sz w:val="18"/>
              </w:rPr>
            </w:pPr>
            <w:r>
              <w:rPr>
                <w:sz w:val="18"/>
              </w:rPr>
              <w:t>18.9 %</w:t>
            </w:r>
          </w:p>
        </w:tc>
        <w:tc>
          <w:tcPr>
            <w:tcW w:w="1134" w:type="dxa"/>
            <w:tcBorders>
              <w:bottom w:val="nil"/>
            </w:tcBorders>
            <w:vAlign w:val="center"/>
          </w:tcPr>
          <w:p w:rsidR="004C0AA7" w:rsidRDefault="004C0AA7">
            <w:pPr>
              <w:jc w:val="right"/>
              <w:rPr>
                <w:sz w:val="18"/>
              </w:rPr>
            </w:pPr>
            <w:r>
              <w:rPr>
                <w:sz w:val="18"/>
              </w:rPr>
              <w:t>0.2 %</w:t>
            </w:r>
          </w:p>
        </w:tc>
        <w:tc>
          <w:tcPr>
            <w:tcW w:w="1417" w:type="dxa"/>
            <w:tcBorders>
              <w:bottom w:val="nil"/>
            </w:tcBorders>
            <w:vAlign w:val="center"/>
          </w:tcPr>
          <w:p w:rsidR="004C0AA7" w:rsidRDefault="004C0AA7">
            <w:pPr>
              <w:jc w:val="right"/>
              <w:rPr>
                <w:sz w:val="18"/>
              </w:rPr>
            </w:pPr>
            <w:r>
              <w:rPr>
                <w:sz w:val="18"/>
              </w:rPr>
              <w:t>81.3 %</w:t>
            </w:r>
          </w:p>
        </w:tc>
        <w:tc>
          <w:tcPr>
            <w:tcW w:w="1276" w:type="dxa"/>
            <w:tcBorders>
              <w:bottom w:val="nil"/>
            </w:tcBorders>
            <w:vAlign w:val="center"/>
          </w:tcPr>
          <w:p w:rsidR="004C0AA7" w:rsidRDefault="004C0AA7">
            <w:pPr>
              <w:jc w:val="right"/>
              <w:rPr>
                <w:sz w:val="18"/>
              </w:rPr>
            </w:pPr>
            <w:r>
              <w:rPr>
                <w:sz w:val="18"/>
              </w:rPr>
              <w:t>15.0 %</w:t>
            </w:r>
          </w:p>
        </w:tc>
        <w:tc>
          <w:tcPr>
            <w:tcW w:w="1134" w:type="dxa"/>
            <w:tcBorders>
              <w:bottom w:val="nil"/>
            </w:tcBorders>
            <w:vAlign w:val="center"/>
          </w:tcPr>
          <w:p w:rsidR="004C0AA7" w:rsidRDefault="004C0AA7">
            <w:pPr>
              <w:jc w:val="right"/>
              <w:rPr>
                <w:sz w:val="18"/>
              </w:rPr>
            </w:pPr>
            <w:r>
              <w:rPr>
                <w:sz w:val="18"/>
              </w:rPr>
              <w:t>2.5 %</w:t>
            </w:r>
          </w:p>
        </w:tc>
        <w:tc>
          <w:tcPr>
            <w:tcW w:w="1465" w:type="dxa"/>
            <w:tcBorders>
              <w:bottom w:val="nil"/>
            </w:tcBorders>
            <w:vAlign w:val="center"/>
          </w:tcPr>
          <w:p w:rsidR="004C0AA7" w:rsidRDefault="004C0AA7">
            <w:pPr>
              <w:jc w:val="right"/>
              <w:rPr>
                <w:sz w:val="18"/>
              </w:rPr>
            </w:pPr>
            <w:r>
              <w:rPr>
                <w:sz w:val="18"/>
              </w:rPr>
              <w:t>87.5 %</w:t>
            </w:r>
          </w:p>
        </w:tc>
      </w:tr>
      <w:tr w:rsidR="004C0AA7">
        <w:tc>
          <w:tcPr>
            <w:tcW w:w="817" w:type="dxa"/>
            <w:shd w:val="pct10" w:color="auto" w:fill="FFFFFF"/>
            <w:vAlign w:val="center"/>
          </w:tcPr>
          <w:p w:rsidR="004C0AA7" w:rsidRDefault="004C0AA7">
            <w:pPr>
              <w:jc w:val="center"/>
              <w:rPr>
                <w:sz w:val="18"/>
              </w:rPr>
            </w:pPr>
            <w:r>
              <w:rPr>
                <w:sz w:val="18"/>
              </w:rPr>
              <w:t>36</w:t>
            </w:r>
          </w:p>
        </w:tc>
        <w:tc>
          <w:tcPr>
            <w:tcW w:w="1276" w:type="dxa"/>
            <w:shd w:val="pct10" w:color="auto" w:fill="FFFFFF"/>
            <w:vAlign w:val="center"/>
          </w:tcPr>
          <w:p w:rsidR="004C0AA7" w:rsidRDefault="004C0AA7">
            <w:pPr>
              <w:jc w:val="right"/>
              <w:rPr>
                <w:sz w:val="18"/>
              </w:rPr>
            </w:pPr>
            <w:r>
              <w:rPr>
                <w:sz w:val="18"/>
              </w:rPr>
              <w:t>18.7 %</w:t>
            </w:r>
          </w:p>
        </w:tc>
        <w:tc>
          <w:tcPr>
            <w:tcW w:w="1134" w:type="dxa"/>
            <w:shd w:val="pct10" w:color="auto" w:fill="FFFFFF"/>
            <w:vAlign w:val="center"/>
          </w:tcPr>
          <w:p w:rsidR="004C0AA7" w:rsidRDefault="004C0AA7">
            <w:pPr>
              <w:jc w:val="right"/>
              <w:rPr>
                <w:sz w:val="18"/>
              </w:rPr>
            </w:pPr>
            <w:r>
              <w:rPr>
                <w:sz w:val="18"/>
              </w:rPr>
              <w:t>0.2 %</w:t>
            </w:r>
          </w:p>
        </w:tc>
        <w:tc>
          <w:tcPr>
            <w:tcW w:w="1417" w:type="dxa"/>
            <w:shd w:val="pct10" w:color="auto" w:fill="FFFFFF"/>
            <w:vAlign w:val="center"/>
          </w:tcPr>
          <w:p w:rsidR="004C0AA7" w:rsidRDefault="004C0AA7">
            <w:pPr>
              <w:jc w:val="right"/>
              <w:rPr>
                <w:sz w:val="18"/>
              </w:rPr>
            </w:pPr>
            <w:r>
              <w:rPr>
                <w:sz w:val="18"/>
              </w:rPr>
              <w:t>81.5 %</w:t>
            </w:r>
          </w:p>
        </w:tc>
        <w:tc>
          <w:tcPr>
            <w:tcW w:w="1276" w:type="dxa"/>
            <w:shd w:val="pct10" w:color="auto" w:fill="FFFFFF"/>
            <w:vAlign w:val="center"/>
          </w:tcPr>
          <w:p w:rsidR="004C0AA7" w:rsidRDefault="004C0AA7">
            <w:pPr>
              <w:jc w:val="right"/>
              <w:rPr>
                <w:sz w:val="18"/>
              </w:rPr>
            </w:pPr>
            <w:r>
              <w:rPr>
                <w:sz w:val="18"/>
              </w:rPr>
              <w:t>12.5 %</w:t>
            </w:r>
          </w:p>
        </w:tc>
        <w:tc>
          <w:tcPr>
            <w:tcW w:w="1134" w:type="dxa"/>
            <w:shd w:val="pct10" w:color="auto" w:fill="FFFFFF"/>
            <w:vAlign w:val="center"/>
          </w:tcPr>
          <w:p w:rsidR="004C0AA7" w:rsidRDefault="004C0AA7">
            <w:pPr>
              <w:jc w:val="right"/>
              <w:rPr>
                <w:sz w:val="18"/>
              </w:rPr>
            </w:pPr>
            <w:r>
              <w:rPr>
                <w:sz w:val="18"/>
              </w:rPr>
              <w:t>2.5 %</w:t>
            </w:r>
          </w:p>
        </w:tc>
        <w:tc>
          <w:tcPr>
            <w:tcW w:w="1465" w:type="dxa"/>
            <w:shd w:val="pct10" w:color="auto" w:fill="FFFFFF"/>
            <w:vAlign w:val="center"/>
          </w:tcPr>
          <w:p w:rsidR="004C0AA7" w:rsidRDefault="004C0AA7">
            <w:pPr>
              <w:jc w:val="right"/>
              <w:rPr>
                <w:sz w:val="18"/>
              </w:rPr>
            </w:pPr>
            <w:r>
              <w:rPr>
                <w:sz w:val="18"/>
              </w:rPr>
              <w:t>90.0 %</w:t>
            </w:r>
          </w:p>
        </w:tc>
      </w:tr>
      <w:tr w:rsidR="004C0AA7">
        <w:tc>
          <w:tcPr>
            <w:tcW w:w="817" w:type="dxa"/>
            <w:vAlign w:val="center"/>
          </w:tcPr>
          <w:p w:rsidR="004C0AA7" w:rsidRDefault="004C0AA7">
            <w:pPr>
              <w:jc w:val="center"/>
              <w:rPr>
                <w:sz w:val="18"/>
              </w:rPr>
            </w:pPr>
            <w:r>
              <w:rPr>
                <w:sz w:val="18"/>
              </w:rPr>
              <w:t>37</w:t>
            </w:r>
          </w:p>
        </w:tc>
        <w:tc>
          <w:tcPr>
            <w:tcW w:w="1276" w:type="dxa"/>
            <w:vAlign w:val="center"/>
          </w:tcPr>
          <w:p w:rsidR="004C0AA7" w:rsidRDefault="004C0AA7">
            <w:pPr>
              <w:jc w:val="right"/>
              <w:rPr>
                <w:sz w:val="18"/>
              </w:rPr>
            </w:pPr>
            <w:r>
              <w:rPr>
                <w:sz w:val="18"/>
              </w:rPr>
              <w:t>18.5 %</w:t>
            </w:r>
          </w:p>
        </w:tc>
        <w:tc>
          <w:tcPr>
            <w:tcW w:w="1134" w:type="dxa"/>
            <w:vAlign w:val="center"/>
          </w:tcPr>
          <w:p w:rsidR="004C0AA7" w:rsidRDefault="004C0AA7">
            <w:pPr>
              <w:jc w:val="right"/>
              <w:rPr>
                <w:sz w:val="18"/>
              </w:rPr>
            </w:pPr>
            <w:r>
              <w:rPr>
                <w:sz w:val="18"/>
              </w:rPr>
              <w:t>0.2 %</w:t>
            </w:r>
          </w:p>
        </w:tc>
        <w:tc>
          <w:tcPr>
            <w:tcW w:w="1417" w:type="dxa"/>
            <w:vAlign w:val="center"/>
          </w:tcPr>
          <w:p w:rsidR="004C0AA7" w:rsidRDefault="004C0AA7">
            <w:pPr>
              <w:jc w:val="right"/>
              <w:rPr>
                <w:sz w:val="18"/>
              </w:rPr>
            </w:pPr>
            <w:r>
              <w:rPr>
                <w:sz w:val="18"/>
              </w:rPr>
              <w:t>81.7 %</w:t>
            </w:r>
          </w:p>
        </w:tc>
        <w:tc>
          <w:tcPr>
            <w:tcW w:w="1276" w:type="dxa"/>
            <w:vAlign w:val="center"/>
          </w:tcPr>
          <w:p w:rsidR="004C0AA7" w:rsidRDefault="004C0AA7">
            <w:pPr>
              <w:jc w:val="right"/>
              <w:rPr>
                <w:sz w:val="18"/>
              </w:rPr>
            </w:pPr>
            <w:r>
              <w:rPr>
                <w:sz w:val="18"/>
              </w:rPr>
              <w:t>10.0 %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92.5 %</w:t>
            </w:r>
          </w:p>
        </w:tc>
      </w:tr>
      <w:tr w:rsidR="004C0AA7">
        <w:tc>
          <w:tcPr>
            <w:tcW w:w="817" w:type="dxa"/>
            <w:vAlign w:val="center"/>
          </w:tcPr>
          <w:p w:rsidR="004C0AA7" w:rsidRDefault="004C0AA7">
            <w:pPr>
              <w:jc w:val="center"/>
              <w:rPr>
                <w:sz w:val="18"/>
              </w:rPr>
            </w:pPr>
            <w:r>
              <w:rPr>
                <w:sz w:val="18"/>
              </w:rPr>
              <w:t>38</w:t>
            </w:r>
          </w:p>
        </w:tc>
        <w:tc>
          <w:tcPr>
            <w:tcW w:w="1276" w:type="dxa"/>
            <w:vAlign w:val="center"/>
          </w:tcPr>
          <w:p w:rsidR="004C0AA7" w:rsidRDefault="004C0AA7">
            <w:pPr>
              <w:jc w:val="right"/>
              <w:rPr>
                <w:sz w:val="18"/>
              </w:rPr>
            </w:pPr>
            <w:r>
              <w:rPr>
                <w:sz w:val="18"/>
              </w:rPr>
              <w:t>18.3 %</w:t>
            </w:r>
          </w:p>
        </w:tc>
        <w:tc>
          <w:tcPr>
            <w:tcW w:w="1134" w:type="dxa"/>
            <w:vAlign w:val="center"/>
          </w:tcPr>
          <w:p w:rsidR="004C0AA7" w:rsidRDefault="004C0AA7">
            <w:pPr>
              <w:jc w:val="right"/>
              <w:rPr>
                <w:sz w:val="18"/>
              </w:rPr>
            </w:pPr>
            <w:r>
              <w:rPr>
                <w:sz w:val="18"/>
              </w:rPr>
              <w:t>0.2 %</w:t>
            </w:r>
          </w:p>
        </w:tc>
        <w:tc>
          <w:tcPr>
            <w:tcW w:w="1417" w:type="dxa"/>
            <w:vAlign w:val="center"/>
          </w:tcPr>
          <w:p w:rsidR="004C0AA7" w:rsidRDefault="004C0AA7">
            <w:pPr>
              <w:jc w:val="right"/>
              <w:rPr>
                <w:sz w:val="18"/>
              </w:rPr>
            </w:pPr>
            <w:r>
              <w:rPr>
                <w:sz w:val="18"/>
              </w:rPr>
              <w:t>81.9 %</w:t>
            </w:r>
          </w:p>
        </w:tc>
        <w:tc>
          <w:tcPr>
            <w:tcW w:w="1276" w:type="dxa"/>
            <w:vAlign w:val="center"/>
          </w:tcPr>
          <w:p w:rsidR="004C0AA7" w:rsidRDefault="004C0AA7">
            <w:pPr>
              <w:jc w:val="right"/>
              <w:rPr>
                <w:sz w:val="18"/>
              </w:rPr>
            </w:pPr>
            <w:r>
              <w:rPr>
                <w:sz w:val="18"/>
              </w:rPr>
              <w:t>7.5 %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95.0 %</w:t>
            </w:r>
          </w:p>
        </w:tc>
      </w:tr>
      <w:tr w:rsidR="004C0AA7">
        <w:tc>
          <w:tcPr>
            <w:tcW w:w="817" w:type="dxa"/>
            <w:vAlign w:val="center"/>
          </w:tcPr>
          <w:p w:rsidR="004C0AA7" w:rsidRDefault="004C0AA7">
            <w:pPr>
              <w:jc w:val="center"/>
              <w:rPr>
                <w:sz w:val="18"/>
              </w:rPr>
            </w:pPr>
            <w:r>
              <w:rPr>
                <w:sz w:val="18"/>
              </w:rPr>
              <w:t>39</w:t>
            </w:r>
          </w:p>
        </w:tc>
        <w:tc>
          <w:tcPr>
            <w:tcW w:w="1276" w:type="dxa"/>
            <w:vAlign w:val="center"/>
          </w:tcPr>
          <w:p w:rsidR="004C0AA7" w:rsidRDefault="004C0AA7">
            <w:pPr>
              <w:jc w:val="right"/>
              <w:rPr>
                <w:sz w:val="18"/>
              </w:rPr>
            </w:pPr>
            <w:r>
              <w:rPr>
                <w:sz w:val="18"/>
              </w:rPr>
              <w:t>18.1 %</w:t>
            </w:r>
          </w:p>
        </w:tc>
        <w:tc>
          <w:tcPr>
            <w:tcW w:w="1134" w:type="dxa"/>
            <w:vAlign w:val="center"/>
          </w:tcPr>
          <w:p w:rsidR="004C0AA7" w:rsidRDefault="004C0AA7">
            <w:pPr>
              <w:jc w:val="right"/>
              <w:rPr>
                <w:sz w:val="18"/>
              </w:rPr>
            </w:pPr>
            <w:r>
              <w:rPr>
                <w:sz w:val="18"/>
              </w:rPr>
              <w:t>0.2 %</w:t>
            </w:r>
          </w:p>
        </w:tc>
        <w:tc>
          <w:tcPr>
            <w:tcW w:w="1417" w:type="dxa"/>
            <w:vAlign w:val="center"/>
          </w:tcPr>
          <w:p w:rsidR="004C0AA7" w:rsidRDefault="004C0AA7">
            <w:pPr>
              <w:jc w:val="right"/>
              <w:rPr>
                <w:sz w:val="18"/>
              </w:rPr>
            </w:pPr>
            <w:r>
              <w:rPr>
                <w:sz w:val="18"/>
              </w:rPr>
              <w:t>82.2 %</w:t>
            </w:r>
          </w:p>
        </w:tc>
        <w:tc>
          <w:tcPr>
            <w:tcW w:w="1276" w:type="dxa"/>
            <w:vAlign w:val="center"/>
          </w:tcPr>
          <w:p w:rsidR="004C0AA7" w:rsidRDefault="004C0AA7">
            <w:pPr>
              <w:jc w:val="right"/>
              <w:rPr>
                <w:sz w:val="18"/>
              </w:rPr>
            </w:pPr>
            <w:r>
              <w:rPr>
                <w:sz w:val="18"/>
              </w:rPr>
              <w:t>5.0 %</w:t>
            </w:r>
          </w:p>
        </w:tc>
        <w:tc>
          <w:tcPr>
            <w:tcW w:w="1134" w:type="dxa"/>
            <w:vAlign w:val="center"/>
          </w:tcPr>
          <w:p w:rsidR="004C0AA7" w:rsidRDefault="004C0AA7">
            <w:pPr>
              <w:jc w:val="right"/>
              <w:rPr>
                <w:sz w:val="18"/>
              </w:rPr>
            </w:pPr>
            <w:r>
              <w:rPr>
                <w:sz w:val="18"/>
              </w:rPr>
              <w:t>2.5 %</w:t>
            </w:r>
          </w:p>
        </w:tc>
        <w:tc>
          <w:tcPr>
            <w:tcW w:w="1465" w:type="dxa"/>
            <w:vAlign w:val="center"/>
          </w:tcPr>
          <w:p w:rsidR="004C0AA7" w:rsidRDefault="004C0AA7">
            <w:pPr>
              <w:jc w:val="right"/>
              <w:rPr>
                <w:sz w:val="18"/>
              </w:rPr>
            </w:pPr>
            <w:r>
              <w:rPr>
                <w:sz w:val="18"/>
              </w:rPr>
              <w:t>97.5 %</w:t>
            </w:r>
          </w:p>
        </w:tc>
      </w:tr>
      <w:tr w:rsidR="004C0AA7">
        <w:tc>
          <w:tcPr>
            <w:tcW w:w="817" w:type="dxa"/>
            <w:tcBorders>
              <w:bottom w:val="nil"/>
            </w:tcBorders>
            <w:vAlign w:val="center"/>
          </w:tcPr>
          <w:p w:rsidR="004C0AA7" w:rsidRDefault="004C0AA7">
            <w:pPr>
              <w:jc w:val="center"/>
              <w:rPr>
                <w:sz w:val="18"/>
              </w:rPr>
            </w:pPr>
            <w:r>
              <w:rPr>
                <w:sz w:val="18"/>
              </w:rPr>
              <w:t>40</w:t>
            </w:r>
          </w:p>
        </w:tc>
        <w:tc>
          <w:tcPr>
            <w:tcW w:w="1276" w:type="dxa"/>
            <w:tcBorders>
              <w:bottom w:val="nil"/>
            </w:tcBorders>
            <w:vAlign w:val="center"/>
          </w:tcPr>
          <w:p w:rsidR="004C0AA7" w:rsidRDefault="004C0AA7">
            <w:pPr>
              <w:jc w:val="right"/>
              <w:rPr>
                <w:sz w:val="18"/>
              </w:rPr>
            </w:pPr>
            <w:r>
              <w:rPr>
                <w:sz w:val="18"/>
              </w:rPr>
              <w:t>17.8 %</w:t>
            </w:r>
          </w:p>
        </w:tc>
        <w:tc>
          <w:tcPr>
            <w:tcW w:w="1134" w:type="dxa"/>
            <w:tcBorders>
              <w:bottom w:val="nil"/>
            </w:tcBorders>
            <w:vAlign w:val="center"/>
          </w:tcPr>
          <w:p w:rsidR="004C0AA7" w:rsidRDefault="004C0AA7">
            <w:pPr>
              <w:jc w:val="right"/>
              <w:rPr>
                <w:sz w:val="18"/>
              </w:rPr>
            </w:pPr>
            <w:r>
              <w:rPr>
                <w:sz w:val="18"/>
              </w:rPr>
              <w:t>0.2 %</w:t>
            </w:r>
          </w:p>
        </w:tc>
        <w:tc>
          <w:tcPr>
            <w:tcW w:w="1417" w:type="dxa"/>
            <w:tcBorders>
              <w:bottom w:val="nil"/>
            </w:tcBorders>
            <w:vAlign w:val="center"/>
          </w:tcPr>
          <w:p w:rsidR="004C0AA7" w:rsidRDefault="004C0AA7">
            <w:pPr>
              <w:jc w:val="right"/>
              <w:rPr>
                <w:sz w:val="18"/>
              </w:rPr>
            </w:pPr>
            <w:r>
              <w:rPr>
                <w:sz w:val="18"/>
              </w:rPr>
              <w:t>82.4 %</w:t>
            </w:r>
          </w:p>
        </w:tc>
        <w:tc>
          <w:tcPr>
            <w:tcW w:w="1276" w:type="dxa"/>
            <w:tcBorders>
              <w:bottom w:val="nil"/>
            </w:tcBorders>
            <w:vAlign w:val="center"/>
          </w:tcPr>
          <w:p w:rsidR="004C0AA7" w:rsidRDefault="004C0AA7">
            <w:pPr>
              <w:jc w:val="right"/>
              <w:rPr>
                <w:sz w:val="18"/>
              </w:rPr>
            </w:pPr>
            <w:r>
              <w:rPr>
                <w:sz w:val="18"/>
              </w:rPr>
              <w:t>2.5 %</w:t>
            </w:r>
          </w:p>
        </w:tc>
        <w:tc>
          <w:tcPr>
            <w:tcW w:w="1134" w:type="dxa"/>
            <w:tcBorders>
              <w:bottom w:val="nil"/>
            </w:tcBorders>
            <w:vAlign w:val="center"/>
          </w:tcPr>
          <w:p w:rsidR="004C0AA7" w:rsidRDefault="004C0AA7">
            <w:pPr>
              <w:jc w:val="right"/>
              <w:rPr>
                <w:sz w:val="18"/>
              </w:rPr>
            </w:pPr>
            <w:r>
              <w:rPr>
                <w:sz w:val="18"/>
              </w:rPr>
              <w:t>2.5 %</w:t>
            </w:r>
          </w:p>
        </w:tc>
        <w:tc>
          <w:tcPr>
            <w:tcW w:w="1465" w:type="dxa"/>
            <w:tcBorders>
              <w:bottom w:val="nil"/>
            </w:tcBorders>
            <w:vAlign w:val="center"/>
          </w:tcPr>
          <w:p w:rsidR="004C0AA7" w:rsidRDefault="004C0AA7">
            <w:pPr>
              <w:jc w:val="right"/>
              <w:rPr>
                <w:sz w:val="18"/>
              </w:rPr>
            </w:pPr>
            <w:r>
              <w:rPr>
                <w:sz w:val="18"/>
              </w:rPr>
              <w:t>100.0 %</w:t>
            </w:r>
          </w:p>
        </w:tc>
      </w:tr>
      <w:tr w:rsidR="004C0AA7">
        <w:trPr>
          <w:cantSplit/>
        </w:trPr>
        <w:tc>
          <w:tcPr>
            <w:tcW w:w="817" w:type="dxa"/>
            <w:shd w:val="pct5" w:color="auto" w:fill="FFFFFF"/>
            <w:vAlign w:val="center"/>
          </w:tcPr>
          <w:p w:rsidR="004C0AA7" w:rsidRDefault="004C0AA7">
            <w:pPr>
              <w:jc w:val="center"/>
              <w:rPr>
                <w:sz w:val="18"/>
              </w:rPr>
            </w:pPr>
            <w:r>
              <w:rPr>
                <w:sz w:val="18"/>
              </w:rPr>
              <w:t>118</w:t>
            </w:r>
          </w:p>
        </w:tc>
        <w:tc>
          <w:tcPr>
            <w:tcW w:w="1276" w:type="dxa"/>
            <w:shd w:val="pct5" w:color="auto" w:fill="FFFFFF"/>
            <w:vAlign w:val="center"/>
          </w:tcPr>
          <w:p w:rsidR="004C0AA7" w:rsidRDefault="004C0AA7">
            <w:pPr>
              <w:jc w:val="right"/>
              <w:rPr>
                <w:sz w:val="18"/>
              </w:rPr>
            </w:pPr>
            <w:r>
              <w:rPr>
                <w:sz w:val="18"/>
              </w:rPr>
              <w:t>0.7 %</w:t>
            </w:r>
          </w:p>
        </w:tc>
        <w:tc>
          <w:tcPr>
            <w:tcW w:w="1134" w:type="dxa"/>
            <w:shd w:val="pct5" w:color="auto" w:fill="FFFFFF"/>
            <w:vAlign w:val="center"/>
          </w:tcPr>
          <w:p w:rsidR="004C0AA7" w:rsidRDefault="004C0AA7">
            <w:pPr>
              <w:jc w:val="right"/>
              <w:rPr>
                <w:sz w:val="18"/>
              </w:rPr>
            </w:pPr>
            <w:r>
              <w:rPr>
                <w:sz w:val="18"/>
              </w:rPr>
              <w:t>0.2 %</w:t>
            </w:r>
          </w:p>
        </w:tc>
        <w:tc>
          <w:tcPr>
            <w:tcW w:w="1417" w:type="dxa"/>
            <w:tcBorders>
              <w:right w:val="nil"/>
            </w:tcBorders>
            <w:shd w:val="pct5" w:color="auto" w:fill="FFFFFF"/>
            <w:vAlign w:val="center"/>
          </w:tcPr>
          <w:p w:rsidR="004C0AA7" w:rsidRDefault="004C0AA7">
            <w:pPr>
              <w:jc w:val="right"/>
              <w:rPr>
                <w:sz w:val="18"/>
              </w:rPr>
            </w:pPr>
            <w:r>
              <w:rPr>
                <w:sz w:val="18"/>
              </w:rPr>
              <w:t>99.6 %</w:t>
            </w:r>
          </w:p>
        </w:tc>
        <w:tc>
          <w:tcPr>
            <w:tcW w:w="3875" w:type="dxa"/>
            <w:gridSpan w:val="3"/>
            <w:vMerge w:val="restart"/>
            <w:tcBorders>
              <w:top w:val="single" w:sz="4" w:space="0" w:color="auto"/>
              <w:left w:val="single" w:sz="4" w:space="0" w:color="auto"/>
              <w:bottom w:val="nil"/>
              <w:right w:val="nil"/>
            </w:tcBorders>
          </w:tcPr>
          <w:p w:rsidR="004C0AA7" w:rsidRDefault="004C0AA7">
            <w:pPr>
              <w:rPr>
                <w:sz w:val="18"/>
              </w:rPr>
            </w:pPr>
          </w:p>
        </w:tc>
      </w:tr>
      <w:tr w:rsidR="004C0AA7">
        <w:trPr>
          <w:cantSplit/>
        </w:trPr>
        <w:tc>
          <w:tcPr>
            <w:tcW w:w="817" w:type="dxa"/>
            <w:shd w:val="pct5" w:color="auto" w:fill="FFFFFF"/>
            <w:vAlign w:val="center"/>
          </w:tcPr>
          <w:p w:rsidR="004C0AA7" w:rsidRDefault="004C0AA7">
            <w:pPr>
              <w:jc w:val="center"/>
              <w:rPr>
                <w:sz w:val="18"/>
              </w:rPr>
            </w:pPr>
            <w:r>
              <w:rPr>
                <w:sz w:val="18"/>
              </w:rPr>
              <w:t>119</w:t>
            </w:r>
          </w:p>
        </w:tc>
        <w:tc>
          <w:tcPr>
            <w:tcW w:w="1276" w:type="dxa"/>
            <w:shd w:val="pct5" w:color="auto" w:fill="FFFFFF"/>
            <w:vAlign w:val="center"/>
          </w:tcPr>
          <w:p w:rsidR="004C0AA7" w:rsidRDefault="004C0AA7">
            <w:pPr>
              <w:jc w:val="right"/>
              <w:rPr>
                <w:sz w:val="18"/>
              </w:rPr>
            </w:pPr>
            <w:r>
              <w:rPr>
                <w:sz w:val="18"/>
              </w:rPr>
              <w:t>0.4 %</w:t>
            </w:r>
          </w:p>
        </w:tc>
        <w:tc>
          <w:tcPr>
            <w:tcW w:w="1134" w:type="dxa"/>
            <w:shd w:val="pct5" w:color="auto" w:fill="FFFFFF"/>
            <w:vAlign w:val="center"/>
          </w:tcPr>
          <w:p w:rsidR="004C0AA7" w:rsidRDefault="004C0AA7">
            <w:pPr>
              <w:jc w:val="right"/>
              <w:rPr>
                <w:sz w:val="18"/>
              </w:rPr>
            </w:pPr>
            <w:r>
              <w:rPr>
                <w:sz w:val="18"/>
              </w:rPr>
              <w:t>0.2 %</w:t>
            </w:r>
          </w:p>
        </w:tc>
        <w:tc>
          <w:tcPr>
            <w:tcW w:w="1417" w:type="dxa"/>
            <w:tcBorders>
              <w:right w:val="nil"/>
            </w:tcBorders>
            <w:shd w:val="pct5" w:color="auto" w:fill="FFFFFF"/>
            <w:vAlign w:val="center"/>
          </w:tcPr>
          <w:p w:rsidR="004C0AA7" w:rsidRDefault="004C0AA7">
            <w:pPr>
              <w:jc w:val="right"/>
              <w:rPr>
                <w:sz w:val="18"/>
              </w:rPr>
            </w:pPr>
            <w:r>
              <w:rPr>
                <w:sz w:val="18"/>
              </w:rPr>
              <w:t>99.8 %</w:t>
            </w:r>
          </w:p>
        </w:tc>
        <w:tc>
          <w:tcPr>
            <w:tcW w:w="3875" w:type="dxa"/>
            <w:gridSpan w:val="3"/>
            <w:vMerge/>
            <w:tcBorders>
              <w:left w:val="single" w:sz="4" w:space="0" w:color="auto"/>
              <w:bottom w:val="nil"/>
              <w:right w:val="nil"/>
            </w:tcBorders>
          </w:tcPr>
          <w:p w:rsidR="004C0AA7" w:rsidRDefault="004C0AA7">
            <w:pPr>
              <w:rPr>
                <w:sz w:val="18"/>
              </w:rPr>
            </w:pPr>
          </w:p>
        </w:tc>
      </w:tr>
      <w:tr w:rsidR="004C0AA7">
        <w:trPr>
          <w:cantSplit/>
        </w:trPr>
        <w:tc>
          <w:tcPr>
            <w:tcW w:w="817" w:type="dxa"/>
            <w:shd w:val="pct5" w:color="auto" w:fill="FFFFFF"/>
            <w:vAlign w:val="center"/>
          </w:tcPr>
          <w:p w:rsidR="004C0AA7" w:rsidRDefault="004C0AA7">
            <w:pPr>
              <w:jc w:val="center"/>
              <w:rPr>
                <w:sz w:val="18"/>
              </w:rPr>
            </w:pPr>
            <w:r>
              <w:rPr>
                <w:sz w:val="18"/>
              </w:rPr>
              <w:t>120</w:t>
            </w:r>
          </w:p>
        </w:tc>
        <w:tc>
          <w:tcPr>
            <w:tcW w:w="1276" w:type="dxa"/>
            <w:shd w:val="pct5" w:color="auto" w:fill="FFFFFF"/>
            <w:vAlign w:val="center"/>
          </w:tcPr>
          <w:p w:rsidR="004C0AA7" w:rsidRDefault="004C0AA7">
            <w:pPr>
              <w:jc w:val="right"/>
              <w:rPr>
                <w:sz w:val="18"/>
              </w:rPr>
            </w:pPr>
            <w:r>
              <w:rPr>
                <w:sz w:val="18"/>
              </w:rPr>
              <w:t>0.2 %</w:t>
            </w:r>
          </w:p>
        </w:tc>
        <w:tc>
          <w:tcPr>
            <w:tcW w:w="1134" w:type="dxa"/>
            <w:shd w:val="pct5" w:color="auto" w:fill="FFFFFF"/>
            <w:vAlign w:val="center"/>
          </w:tcPr>
          <w:p w:rsidR="004C0AA7" w:rsidRDefault="004C0AA7">
            <w:pPr>
              <w:jc w:val="right"/>
              <w:rPr>
                <w:sz w:val="18"/>
              </w:rPr>
            </w:pPr>
            <w:r>
              <w:rPr>
                <w:sz w:val="18"/>
              </w:rPr>
              <w:t>0.2 %</w:t>
            </w:r>
          </w:p>
        </w:tc>
        <w:tc>
          <w:tcPr>
            <w:tcW w:w="1417" w:type="dxa"/>
            <w:tcBorders>
              <w:right w:val="nil"/>
            </w:tcBorders>
            <w:shd w:val="pct5" w:color="auto" w:fill="FFFFFF"/>
            <w:vAlign w:val="center"/>
          </w:tcPr>
          <w:p w:rsidR="004C0AA7" w:rsidRDefault="004C0AA7">
            <w:pPr>
              <w:jc w:val="right"/>
              <w:rPr>
                <w:sz w:val="18"/>
              </w:rPr>
            </w:pPr>
            <w:r>
              <w:rPr>
                <w:sz w:val="18"/>
              </w:rPr>
              <w:t>100 %</w:t>
            </w:r>
          </w:p>
        </w:tc>
        <w:tc>
          <w:tcPr>
            <w:tcW w:w="3875" w:type="dxa"/>
            <w:gridSpan w:val="3"/>
            <w:vMerge/>
            <w:tcBorders>
              <w:left w:val="single" w:sz="4" w:space="0" w:color="auto"/>
              <w:bottom w:val="nil"/>
              <w:right w:val="nil"/>
            </w:tcBorders>
          </w:tcPr>
          <w:p w:rsidR="004C0AA7" w:rsidRDefault="004C0AA7">
            <w:pPr>
              <w:rPr>
                <w:sz w:val="18"/>
              </w:rPr>
            </w:pPr>
          </w:p>
        </w:tc>
      </w:tr>
    </w:tbl>
    <w:p w:rsidR="004C0AA7" w:rsidRDefault="004C0AA7"/>
    <w:p w:rsidR="004C0AA7" w:rsidRDefault="004C0AA7">
      <w:pPr>
        <w:ind w:firstLine="340"/>
        <w:jc w:val="both"/>
        <w:rPr>
          <w:sz w:val="28"/>
        </w:rPr>
      </w:pPr>
      <w:r>
        <w:rPr>
          <w:sz w:val="28"/>
        </w:rPr>
        <w:t>Как видно из представленной таблицы, при нелинейной амортизации остаточная стоимость имущества со сроком полезного использования 10 лет достигает значения 20% первоначальной стоимости за 32 месяца, как и при линейной амортизации. Но при нелинейной амортизации оставшиеся 20% будут списываться в качестве амортизационных отчислений в течение последующих 88 месяцев (7,3 года) по 0,22% ежемесячно. При линейной амортизации имущество полностью самортизируется за 40 месяцев.</w:t>
      </w:r>
    </w:p>
    <w:p w:rsidR="004C0AA7" w:rsidRDefault="004C0AA7">
      <w:pPr>
        <w:ind w:firstLine="340"/>
        <w:jc w:val="both"/>
        <w:rPr>
          <w:sz w:val="28"/>
        </w:rPr>
      </w:pPr>
      <w:r>
        <w:rPr>
          <w:sz w:val="28"/>
        </w:rPr>
        <w:t>Представленный ниже график показывает распределение величины амортизационных отчислений в течение срока полной амортизации.</w:t>
      </w:r>
    </w:p>
    <w:p w:rsidR="004C0AA7" w:rsidRDefault="006315D7">
      <w:pPr>
        <w:ind w:firstLine="340"/>
        <w:jc w:val="both"/>
        <w:rPr>
          <w:sz w:val="24"/>
        </w:rPr>
      </w:pPr>
      <w:r>
        <w:rPr>
          <w:sz w:val="24"/>
        </w:rPr>
        <w:pict>
          <v:shape id="_x0000_i1037" type="#_x0000_t75" style="width:415.5pt;height:253.5pt" fillcolor="window">
            <v:imagedata r:id="rId32" o:title="График"/>
          </v:shape>
        </w:pict>
      </w:r>
    </w:p>
    <w:p w:rsidR="004C0AA7" w:rsidRDefault="004C0AA7">
      <w:pPr>
        <w:jc w:val="center"/>
        <w:rPr>
          <w:i/>
          <w:sz w:val="28"/>
        </w:rPr>
      </w:pPr>
      <w:r>
        <w:rPr>
          <w:i/>
          <w:sz w:val="28"/>
        </w:rPr>
        <w:t>Рис. 2.3 График амортизационных отчислений, рассчитанных для оборудования со сроком полезного использования 10 лет с коэффициентом ускорения 3</w:t>
      </w:r>
    </w:p>
    <w:p w:rsidR="004C0AA7" w:rsidRDefault="004C0AA7">
      <w:pPr>
        <w:jc w:val="both"/>
        <w:rPr>
          <w:sz w:val="24"/>
        </w:rPr>
      </w:pPr>
    </w:p>
    <w:p w:rsidR="004C0AA7" w:rsidRDefault="004C0AA7">
      <w:pPr>
        <w:ind w:firstLine="340"/>
        <w:jc w:val="both"/>
        <w:rPr>
          <w:sz w:val="28"/>
        </w:rPr>
      </w:pPr>
      <w:r>
        <w:rPr>
          <w:sz w:val="28"/>
        </w:rPr>
        <w:t>Как видно из графика, для оборудования сроком полезного использования 10 лет, начисление амортизации до 32 месяца происходит более быстрыми темпами, следовательно, за этот срок будет происходить сокращение налога на прибыль более быстрыми темпами, чем при линейном методе. Но после 32 месяца быстрее списывается стоимость оборудования по линейному методу.</w:t>
      </w:r>
    </w:p>
    <w:p w:rsidR="004C0AA7" w:rsidRDefault="004C0AA7">
      <w:pPr>
        <w:rPr>
          <w:sz w:val="24"/>
        </w:rPr>
      </w:pPr>
    </w:p>
    <w:p w:rsidR="004C0AA7" w:rsidRDefault="004C0AA7">
      <w:pPr>
        <w:rPr>
          <w:sz w:val="24"/>
        </w:rPr>
      </w:pPr>
    </w:p>
    <w:p w:rsidR="004C0AA7" w:rsidRPr="002C7005" w:rsidRDefault="004C0AA7">
      <w:pPr>
        <w:jc w:val="center"/>
        <w:rPr>
          <w:sz w:val="28"/>
        </w:rPr>
      </w:pPr>
      <w:r w:rsidRPr="002C7005">
        <w:rPr>
          <w:sz w:val="28"/>
        </w:rPr>
        <w:t>Ускоренная амортизация</w:t>
      </w:r>
    </w:p>
    <w:p w:rsidR="004C0AA7" w:rsidRDefault="004C0AA7">
      <w:pPr>
        <w:rPr>
          <w:b/>
          <w:sz w:val="28"/>
        </w:rPr>
      </w:pPr>
    </w:p>
    <w:p w:rsidR="004C0AA7" w:rsidRDefault="004C0AA7">
      <w:pPr>
        <w:jc w:val="both"/>
        <w:rPr>
          <w:sz w:val="28"/>
        </w:rPr>
      </w:pPr>
      <w:r>
        <w:rPr>
          <w:sz w:val="28"/>
        </w:rPr>
        <w:tab/>
        <w:t>Ускоренная амортизация – начисление износа основного средства с применением к норме амортизационных отчислений повышающего коэффициента. Ускоренная амортизация  позволяет ускорить списание имущества на себестоимость продукции, тем самым уменьшая налогооблагаемую базу налога на прибыль организации. В практике разных стран этот метод рассматривается как способ для скорейшего обновления основных фондов и как механизм снижения инфляционных потерь. К преимуществам метода ускоренной амортизации можно отнести быстрое возмещение значительной части затрат, выигрыш за счет фактора времени. Однако политика ускоренной амортизации ведет к завышению себестоимости и, следовательно, к завышению цены реализации произведенной продукции. В связи с этим, практика применения ускоренной амортизации в России пока незначительна.  Более широко ускоренная амортизация до последнего времени применялась в практике хозяйствования малых предприятий.</w:t>
      </w:r>
    </w:p>
    <w:p w:rsidR="004C0AA7" w:rsidRDefault="004C0AA7">
      <w:pPr>
        <w:jc w:val="both"/>
        <w:rPr>
          <w:sz w:val="28"/>
        </w:rPr>
      </w:pPr>
    </w:p>
    <w:p w:rsidR="004C0AA7" w:rsidRDefault="004C0AA7">
      <w:pPr>
        <w:jc w:val="both"/>
        <w:rPr>
          <w:sz w:val="28"/>
        </w:rPr>
      </w:pPr>
      <w:r>
        <w:rPr>
          <w:sz w:val="28"/>
        </w:rPr>
        <w:tab/>
        <w:t>В настоящее время ускоренная амортизация регламентируется пунктом 7 статьи 259 Налогового Кодекса РФ.</w:t>
      </w:r>
    </w:p>
    <w:p w:rsidR="004C0AA7" w:rsidRDefault="004C0AA7">
      <w:pPr>
        <w:ind w:firstLine="340"/>
        <w:jc w:val="both"/>
        <w:rPr>
          <w:snapToGrid w:val="0"/>
          <w:sz w:val="28"/>
          <w:lang w:val="en-US"/>
        </w:rPr>
      </w:pPr>
      <w:r>
        <w:rPr>
          <w:sz w:val="28"/>
        </w:rPr>
        <w:t>В</w:t>
      </w:r>
      <w:r>
        <w:rPr>
          <w:snapToGrid w:val="0"/>
          <w:sz w:val="28"/>
        </w:rPr>
        <w:t xml:space="preserve"> отношении амортизируемых основных средств, используемых для работы в условиях агрессивной среды и (или) повышенной сменности, к основной норме амортизации налогоплательщик вправе применять специальный коэффициент, но не выше 2. Для амортизируемых основных средств, которые являются предметом договора финансовой аренды (договора лизинга), к основной норме амортизации налогоплательщик, у которого данное основное средство должно учитываться в соответствии с условиями договора финансовой аренды (договора лизинга), вправе применять специальный коэффициент, но не выше 3. Данные положения не распространяются на основные средства, относящиеся к первой, второй и третьей амортизационным группам, в случае, если амортизация по данным основным средствам начисляется нелинейным методом.</w:t>
      </w:r>
      <w:r w:rsidRPr="00426097">
        <w:rPr>
          <w:snapToGrid w:val="0"/>
          <w:sz w:val="28"/>
        </w:rPr>
        <w:t xml:space="preserve"> </w:t>
      </w:r>
      <w:r>
        <w:rPr>
          <w:snapToGrid w:val="0"/>
          <w:sz w:val="28"/>
          <w:lang w:val="en-US"/>
        </w:rPr>
        <w:t>[2]</w:t>
      </w:r>
    </w:p>
    <w:p w:rsidR="004C0AA7" w:rsidRDefault="004C0AA7">
      <w:pPr>
        <w:ind w:firstLine="340"/>
        <w:jc w:val="both"/>
        <w:rPr>
          <w:snapToGrid w:val="0"/>
          <w:sz w:val="28"/>
        </w:rPr>
      </w:pPr>
      <w:r>
        <w:rPr>
          <w:snapToGrid w:val="0"/>
          <w:sz w:val="28"/>
        </w:rPr>
        <w:t>В целях главы 25 НК под агрессивной средой понимается совокупность природных и (или) искусственных факторов, влияние которых вызывает повышенный износ (старение) основных средств в процессе их эксплуатации. К работе в агрессивной среде приравнивается также нахождение основных средств в контакте с взрыво-, пожароопасной, токсичной или иной агрессивной технологической средой, которая может послужить причиной (источником) инициирования аварийной ситуации.</w:t>
      </w:r>
    </w:p>
    <w:p w:rsidR="004C0AA7" w:rsidRDefault="004C0AA7">
      <w:pPr>
        <w:ind w:firstLine="340"/>
        <w:jc w:val="both"/>
        <w:rPr>
          <w:snapToGrid w:val="0"/>
          <w:sz w:val="28"/>
        </w:rPr>
      </w:pPr>
      <w:r>
        <w:rPr>
          <w:snapToGrid w:val="0"/>
          <w:sz w:val="28"/>
        </w:rPr>
        <w:t>Налогоплательщики - сельскохозяйственные организации промышленного типа (птицефабрики, животноводческие комплексы, зверосовхозы, тепличные комбинаты) вправе в отношении собственных основных средств применять к основной норме амортизации специальный коэффициент, но не выше 2.</w:t>
      </w:r>
    </w:p>
    <w:p w:rsidR="004C0AA7" w:rsidRDefault="004C0AA7">
      <w:pPr>
        <w:jc w:val="both"/>
        <w:rPr>
          <w:snapToGrid w:val="0"/>
          <w:sz w:val="28"/>
        </w:rPr>
      </w:pPr>
    </w:p>
    <w:p w:rsidR="004C0AA7" w:rsidRDefault="004C0AA7">
      <w:pPr>
        <w:ind w:firstLine="340"/>
        <w:jc w:val="both"/>
        <w:rPr>
          <w:snapToGrid w:val="0"/>
          <w:sz w:val="28"/>
        </w:rPr>
      </w:pPr>
      <w:r>
        <w:rPr>
          <w:snapToGrid w:val="0"/>
          <w:sz w:val="28"/>
        </w:rPr>
        <w:t>Кроме того, согласно п.19 ПБУ 6/01 при использовании способа уменьшаемого остатка организация имеет право применять коэффициент ускорения, установленный в соответствии с законодательством РФ. Субъекты малого предпринимательства вправе принять ускоренную амортизацию с отнесением затрат на издержки производства в размере, в два раза превышающем нормы, установленные для соответствующих видов производственных фондов. Это определено в Федеральном законе от 14 июня 1995 г. N 88-ФЗ "О государственной поддержке малого предпринимательства в Российской Федерации".</w:t>
      </w:r>
    </w:p>
    <w:p w:rsidR="004C0AA7" w:rsidRDefault="004C0AA7">
      <w:pPr>
        <w:ind w:firstLine="340"/>
        <w:jc w:val="both"/>
        <w:rPr>
          <w:snapToGrid w:val="0"/>
          <w:sz w:val="28"/>
        </w:rPr>
      </w:pPr>
      <w:r>
        <w:rPr>
          <w:snapToGrid w:val="0"/>
          <w:sz w:val="28"/>
        </w:rPr>
        <w:t>На основании этого, по мнению Минфина России, изложенному в Письме от 29 августа 2002 г. N 04-05-06/34, субъекты малого предпринимательства имеют право при начислении амортизации способом уменьшаемого остатка использовать коэффициент ускорения 2.</w:t>
      </w:r>
    </w:p>
    <w:p w:rsidR="004C0AA7" w:rsidRDefault="004C0AA7">
      <w:pPr>
        <w:ind w:firstLine="340"/>
        <w:jc w:val="both"/>
        <w:rPr>
          <w:sz w:val="28"/>
          <w:lang w:val="en-US"/>
        </w:rPr>
      </w:pPr>
      <w:r>
        <w:rPr>
          <w:snapToGrid w:val="0"/>
          <w:sz w:val="28"/>
        </w:rPr>
        <w:t>Помимо этого, в соответствии с вышеназванным Законом субъекты малого предпринимательства имеют право списывать дополнительно как амортизационные отчисления до 50% первоначальной стоимости основных фондов со сроком службы более трех лет.</w:t>
      </w:r>
      <w:r w:rsidRPr="00426097">
        <w:rPr>
          <w:snapToGrid w:val="0"/>
          <w:sz w:val="28"/>
        </w:rPr>
        <w:t xml:space="preserve"> </w:t>
      </w:r>
      <w:r>
        <w:rPr>
          <w:snapToGrid w:val="0"/>
          <w:sz w:val="28"/>
          <w:lang w:val="en-US"/>
        </w:rPr>
        <w:t>[10]</w:t>
      </w:r>
    </w:p>
    <w:p w:rsidR="004C0AA7" w:rsidRDefault="004C0AA7">
      <w:pPr>
        <w:rPr>
          <w:sz w:val="24"/>
        </w:rPr>
      </w:pPr>
    </w:p>
    <w:p w:rsidR="004C0AA7" w:rsidRDefault="004C0AA7">
      <w:pPr>
        <w:rPr>
          <w:sz w:val="24"/>
        </w:rPr>
      </w:pPr>
      <w:r>
        <w:rPr>
          <w:sz w:val="24"/>
        </w:rPr>
        <w:tab/>
      </w: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jc w:val="both"/>
        <w:rPr>
          <w:sz w:val="24"/>
        </w:rPr>
      </w:pPr>
    </w:p>
    <w:p w:rsidR="004C0AA7" w:rsidRDefault="004C0AA7">
      <w:pPr>
        <w:numPr>
          <w:ilvl w:val="0"/>
          <w:numId w:val="35"/>
        </w:numPr>
        <w:jc w:val="center"/>
        <w:rPr>
          <w:b/>
          <w:sz w:val="32"/>
        </w:rPr>
      </w:pPr>
      <w:r>
        <w:rPr>
          <w:b/>
          <w:sz w:val="32"/>
        </w:rPr>
        <w:t>Практическое применение методов амортизации</w:t>
      </w:r>
    </w:p>
    <w:p w:rsidR="004C0AA7" w:rsidRDefault="004C0AA7">
      <w:pPr>
        <w:ind w:left="340"/>
        <w:jc w:val="center"/>
        <w:rPr>
          <w:b/>
          <w:sz w:val="32"/>
        </w:rPr>
      </w:pPr>
    </w:p>
    <w:p w:rsidR="004C0AA7" w:rsidRDefault="004C0AA7">
      <w:pPr>
        <w:ind w:firstLine="340"/>
        <w:jc w:val="both"/>
        <w:rPr>
          <w:sz w:val="28"/>
        </w:rPr>
      </w:pPr>
      <w:r>
        <w:rPr>
          <w:sz w:val="28"/>
        </w:rPr>
        <w:t>Выше была приведена подробная характеристика различных методов амортизации (см. п. 2.3.). Теперь рассмотрим два принципиально разных метода амортизации – линейный и ускоренный – на практике. Данные по предприятию «Х» представлены в таблице 3.1.</w:t>
      </w:r>
    </w:p>
    <w:p w:rsidR="004C0AA7" w:rsidRDefault="004C0AA7">
      <w:pPr>
        <w:ind w:firstLine="340"/>
        <w:jc w:val="right"/>
        <w:rPr>
          <w:i/>
          <w:sz w:val="28"/>
        </w:rPr>
      </w:pPr>
      <w:r>
        <w:rPr>
          <w:i/>
          <w:sz w:val="28"/>
        </w:rPr>
        <w:t>Таблица 3.1. Основные средства предприятия «Х»: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417"/>
        <w:gridCol w:w="1701"/>
        <w:gridCol w:w="1276"/>
        <w:gridCol w:w="2551"/>
      </w:tblGrid>
      <w:tr w:rsidR="004C0AA7">
        <w:tc>
          <w:tcPr>
            <w:tcW w:w="2802" w:type="dxa"/>
            <w:vAlign w:val="center"/>
          </w:tcPr>
          <w:p w:rsidR="004C0AA7" w:rsidRDefault="004C0AA7">
            <w:pPr>
              <w:rPr>
                <w:sz w:val="24"/>
              </w:rPr>
            </w:pPr>
            <w:r>
              <w:rPr>
                <w:sz w:val="24"/>
              </w:rPr>
              <w:t>Наименование основного средства</w:t>
            </w:r>
          </w:p>
        </w:tc>
        <w:tc>
          <w:tcPr>
            <w:tcW w:w="1417" w:type="dxa"/>
            <w:vAlign w:val="center"/>
          </w:tcPr>
          <w:p w:rsidR="004C0AA7" w:rsidRDefault="004C0AA7">
            <w:pPr>
              <w:rPr>
                <w:sz w:val="24"/>
              </w:rPr>
            </w:pPr>
            <w:r>
              <w:rPr>
                <w:sz w:val="24"/>
              </w:rPr>
              <w:t>Первона-чальная стоимость (тыс. руб.)</w:t>
            </w:r>
          </w:p>
        </w:tc>
        <w:tc>
          <w:tcPr>
            <w:tcW w:w="1701" w:type="dxa"/>
            <w:vAlign w:val="center"/>
          </w:tcPr>
          <w:p w:rsidR="004C0AA7" w:rsidRDefault="004C0AA7">
            <w:pPr>
              <w:rPr>
                <w:sz w:val="24"/>
              </w:rPr>
            </w:pPr>
            <w:r>
              <w:rPr>
                <w:sz w:val="24"/>
              </w:rPr>
              <w:t>Дата ввода в экплуатацию</w:t>
            </w:r>
          </w:p>
        </w:tc>
        <w:tc>
          <w:tcPr>
            <w:tcW w:w="1276" w:type="dxa"/>
            <w:vAlign w:val="center"/>
          </w:tcPr>
          <w:p w:rsidR="004C0AA7" w:rsidRDefault="004C0AA7">
            <w:pPr>
              <w:rPr>
                <w:sz w:val="24"/>
              </w:rPr>
            </w:pPr>
            <w:r>
              <w:rPr>
                <w:sz w:val="24"/>
              </w:rPr>
              <w:t>Норма-тивный срок слу-жбы (лет)</w:t>
            </w:r>
          </w:p>
        </w:tc>
        <w:tc>
          <w:tcPr>
            <w:tcW w:w="2551" w:type="dxa"/>
            <w:vAlign w:val="center"/>
          </w:tcPr>
          <w:p w:rsidR="004C0AA7" w:rsidRDefault="004C0AA7">
            <w:pPr>
              <w:rPr>
                <w:sz w:val="24"/>
              </w:rPr>
            </w:pPr>
            <w:r>
              <w:rPr>
                <w:sz w:val="24"/>
              </w:rPr>
              <w:t>Дата и причина выбытия</w:t>
            </w:r>
          </w:p>
        </w:tc>
      </w:tr>
      <w:tr w:rsidR="004C0AA7">
        <w:tc>
          <w:tcPr>
            <w:tcW w:w="2802" w:type="dxa"/>
            <w:vAlign w:val="center"/>
          </w:tcPr>
          <w:p w:rsidR="004C0AA7" w:rsidRDefault="004C0AA7">
            <w:pPr>
              <w:rPr>
                <w:sz w:val="24"/>
              </w:rPr>
            </w:pPr>
            <w:r>
              <w:rPr>
                <w:sz w:val="24"/>
              </w:rPr>
              <w:t>Здание</w:t>
            </w:r>
          </w:p>
        </w:tc>
        <w:tc>
          <w:tcPr>
            <w:tcW w:w="1417" w:type="dxa"/>
            <w:vAlign w:val="center"/>
          </w:tcPr>
          <w:p w:rsidR="004C0AA7" w:rsidRDefault="004C0AA7">
            <w:pPr>
              <w:jc w:val="center"/>
              <w:rPr>
                <w:sz w:val="24"/>
              </w:rPr>
            </w:pPr>
            <w:r>
              <w:rPr>
                <w:sz w:val="24"/>
              </w:rPr>
              <w:t>1000</w:t>
            </w:r>
          </w:p>
        </w:tc>
        <w:tc>
          <w:tcPr>
            <w:tcW w:w="1701" w:type="dxa"/>
            <w:vAlign w:val="center"/>
          </w:tcPr>
          <w:p w:rsidR="004C0AA7" w:rsidRDefault="004C0AA7">
            <w:pPr>
              <w:jc w:val="center"/>
              <w:rPr>
                <w:sz w:val="24"/>
              </w:rPr>
            </w:pPr>
            <w:r>
              <w:rPr>
                <w:sz w:val="24"/>
              </w:rPr>
              <w:t>1.07.1997</w:t>
            </w:r>
          </w:p>
        </w:tc>
        <w:tc>
          <w:tcPr>
            <w:tcW w:w="1276" w:type="dxa"/>
            <w:vAlign w:val="center"/>
          </w:tcPr>
          <w:p w:rsidR="004C0AA7" w:rsidRDefault="004C0AA7">
            <w:pPr>
              <w:jc w:val="center"/>
              <w:rPr>
                <w:sz w:val="24"/>
              </w:rPr>
            </w:pPr>
            <w:r>
              <w:rPr>
                <w:sz w:val="24"/>
              </w:rPr>
              <w:t>80</w:t>
            </w:r>
          </w:p>
        </w:tc>
        <w:tc>
          <w:tcPr>
            <w:tcW w:w="2551" w:type="dxa"/>
            <w:vAlign w:val="center"/>
          </w:tcPr>
          <w:p w:rsidR="004C0AA7" w:rsidRDefault="004C0AA7">
            <w:pPr>
              <w:jc w:val="center"/>
              <w:rPr>
                <w:sz w:val="24"/>
              </w:rPr>
            </w:pPr>
            <w:r>
              <w:rPr>
                <w:sz w:val="24"/>
              </w:rPr>
              <w:t>-</w:t>
            </w:r>
          </w:p>
        </w:tc>
      </w:tr>
      <w:tr w:rsidR="004C0AA7">
        <w:tc>
          <w:tcPr>
            <w:tcW w:w="2802" w:type="dxa"/>
            <w:vAlign w:val="center"/>
          </w:tcPr>
          <w:p w:rsidR="004C0AA7" w:rsidRDefault="004C0AA7">
            <w:pPr>
              <w:rPr>
                <w:sz w:val="24"/>
              </w:rPr>
            </w:pPr>
            <w:r>
              <w:rPr>
                <w:sz w:val="24"/>
              </w:rPr>
              <w:t>Оборудование №1</w:t>
            </w:r>
          </w:p>
        </w:tc>
        <w:tc>
          <w:tcPr>
            <w:tcW w:w="1417" w:type="dxa"/>
            <w:vAlign w:val="center"/>
          </w:tcPr>
          <w:p w:rsidR="004C0AA7" w:rsidRDefault="004C0AA7">
            <w:pPr>
              <w:jc w:val="center"/>
              <w:rPr>
                <w:sz w:val="24"/>
              </w:rPr>
            </w:pPr>
            <w:r>
              <w:rPr>
                <w:sz w:val="24"/>
              </w:rPr>
              <w:t>90</w:t>
            </w:r>
          </w:p>
        </w:tc>
        <w:tc>
          <w:tcPr>
            <w:tcW w:w="1701" w:type="dxa"/>
            <w:vAlign w:val="center"/>
          </w:tcPr>
          <w:p w:rsidR="004C0AA7" w:rsidRDefault="004C0AA7">
            <w:pPr>
              <w:jc w:val="center"/>
              <w:rPr>
                <w:sz w:val="24"/>
              </w:rPr>
            </w:pPr>
            <w:r>
              <w:rPr>
                <w:sz w:val="24"/>
              </w:rPr>
              <w:t>1.01.1999</w:t>
            </w:r>
          </w:p>
        </w:tc>
        <w:tc>
          <w:tcPr>
            <w:tcW w:w="1276" w:type="dxa"/>
            <w:vAlign w:val="center"/>
          </w:tcPr>
          <w:p w:rsidR="004C0AA7" w:rsidRDefault="004C0AA7">
            <w:pPr>
              <w:jc w:val="center"/>
              <w:rPr>
                <w:sz w:val="24"/>
              </w:rPr>
            </w:pPr>
            <w:r>
              <w:rPr>
                <w:sz w:val="24"/>
              </w:rPr>
              <w:t>16</w:t>
            </w:r>
          </w:p>
        </w:tc>
        <w:tc>
          <w:tcPr>
            <w:tcW w:w="2551" w:type="dxa"/>
            <w:vAlign w:val="center"/>
          </w:tcPr>
          <w:p w:rsidR="004C0AA7" w:rsidRDefault="004C0AA7">
            <w:pPr>
              <w:jc w:val="center"/>
              <w:rPr>
                <w:sz w:val="24"/>
              </w:rPr>
            </w:pPr>
            <w:r>
              <w:rPr>
                <w:sz w:val="24"/>
              </w:rPr>
              <w:t>-</w:t>
            </w:r>
          </w:p>
        </w:tc>
      </w:tr>
      <w:tr w:rsidR="004C0AA7">
        <w:tc>
          <w:tcPr>
            <w:tcW w:w="2802" w:type="dxa"/>
            <w:vAlign w:val="center"/>
          </w:tcPr>
          <w:p w:rsidR="004C0AA7" w:rsidRDefault="004C0AA7">
            <w:pPr>
              <w:rPr>
                <w:sz w:val="24"/>
              </w:rPr>
            </w:pPr>
            <w:r>
              <w:rPr>
                <w:sz w:val="24"/>
              </w:rPr>
              <w:t>Оборудование №2</w:t>
            </w:r>
          </w:p>
        </w:tc>
        <w:tc>
          <w:tcPr>
            <w:tcW w:w="1417" w:type="dxa"/>
            <w:vAlign w:val="center"/>
          </w:tcPr>
          <w:p w:rsidR="004C0AA7" w:rsidRDefault="004C0AA7">
            <w:pPr>
              <w:jc w:val="center"/>
              <w:rPr>
                <w:sz w:val="24"/>
              </w:rPr>
            </w:pPr>
            <w:r>
              <w:rPr>
                <w:sz w:val="24"/>
              </w:rPr>
              <w:t>60</w:t>
            </w:r>
          </w:p>
        </w:tc>
        <w:tc>
          <w:tcPr>
            <w:tcW w:w="1701" w:type="dxa"/>
            <w:vAlign w:val="center"/>
          </w:tcPr>
          <w:p w:rsidR="004C0AA7" w:rsidRDefault="004C0AA7">
            <w:pPr>
              <w:jc w:val="center"/>
              <w:rPr>
                <w:sz w:val="24"/>
              </w:rPr>
            </w:pPr>
            <w:r>
              <w:rPr>
                <w:sz w:val="24"/>
              </w:rPr>
              <w:t>1.07.1999</w:t>
            </w:r>
          </w:p>
        </w:tc>
        <w:tc>
          <w:tcPr>
            <w:tcW w:w="1276" w:type="dxa"/>
            <w:vAlign w:val="center"/>
          </w:tcPr>
          <w:p w:rsidR="004C0AA7" w:rsidRDefault="004C0AA7">
            <w:pPr>
              <w:jc w:val="center"/>
              <w:rPr>
                <w:sz w:val="24"/>
              </w:rPr>
            </w:pPr>
            <w:r>
              <w:rPr>
                <w:sz w:val="24"/>
              </w:rPr>
              <w:t>12</w:t>
            </w:r>
          </w:p>
        </w:tc>
        <w:tc>
          <w:tcPr>
            <w:tcW w:w="2551" w:type="dxa"/>
            <w:vAlign w:val="center"/>
          </w:tcPr>
          <w:p w:rsidR="004C0AA7" w:rsidRDefault="004C0AA7">
            <w:pPr>
              <w:jc w:val="center"/>
              <w:rPr>
                <w:sz w:val="24"/>
              </w:rPr>
            </w:pPr>
            <w:r>
              <w:rPr>
                <w:sz w:val="24"/>
              </w:rPr>
              <w:t>-</w:t>
            </w:r>
          </w:p>
        </w:tc>
      </w:tr>
      <w:tr w:rsidR="004C0AA7">
        <w:tc>
          <w:tcPr>
            <w:tcW w:w="2802" w:type="dxa"/>
            <w:vAlign w:val="center"/>
          </w:tcPr>
          <w:p w:rsidR="004C0AA7" w:rsidRDefault="004C0AA7">
            <w:pPr>
              <w:rPr>
                <w:sz w:val="24"/>
              </w:rPr>
            </w:pPr>
            <w:r>
              <w:rPr>
                <w:sz w:val="24"/>
              </w:rPr>
              <w:t>Станок №1</w:t>
            </w:r>
          </w:p>
        </w:tc>
        <w:tc>
          <w:tcPr>
            <w:tcW w:w="1417" w:type="dxa"/>
            <w:vAlign w:val="center"/>
          </w:tcPr>
          <w:p w:rsidR="004C0AA7" w:rsidRDefault="004C0AA7">
            <w:pPr>
              <w:jc w:val="center"/>
              <w:rPr>
                <w:sz w:val="24"/>
              </w:rPr>
            </w:pPr>
            <w:r>
              <w:rPr>
                <w:sz w:val="24"/>
              </w:rPr>
              <w:t>20</w:t>
            </w:r>
          </w:p>
        </w:tc>
        <w:tc>
          <w:tcPr>
            <w:tcW w:w="1701" w:type="dxa"/>
            <w:vAlign w:val="center"/>
          </w:tcPr>
          <w:p w:rsidR="004C0AA7" w:rsidRDefault="004C0AA7">
            <w:pPr>
              <w:jc w:val="center"/>
              <w:rPr>
                <w:sz w:val="24"/>
              </w:rPr>
            </w:pPr>
            <w:r>
              <w:rPr>
                <w:sz w:val="24"/>
              </w:rPr>
              <w:t>1.07.1997</w:t>
            </w:r>
          </w:p>
        </w:tc>
        <w:tc>
          <w:tcPr>
            <w:tcW w:w="1276" w:type="dxa"/>
            <w:vAlign w:val="center"/>
          </w:tcPr>
          <w:p w:rsidR="004C0AA7" w:rsidRDefault="004C0AA7">
            <w:pPr>
              <w:jc w:val="center"/>
              <w:rPr>
                <w:sz w:val="24"/>
              </w:rPr>
            </w:pPr>
            <w:r>
              <w:rPr>
                <w:sz w:val="24"/>
              </w:rPr>
              <w:t>10</w:t>
            </w:r>
          </w:p>
        </w:tc>
        <w:tc>
          <w:tcPr>
            <w:tcW w:w="2551" w:type="dxa"/>
            <w:vAlign w:val="center"/>
          </w:tcPr>
          <w:p w:rsidR="004C0AA7" w:rsidRDefault="004C0AA7">
            <w:pPr>
              <w:rPr>
                <w:sz w:val="24"/>
              </w:rPr>
            </w:pPr>
            <w:r>
              <w:rPr>
                <w:sz w:val="24"/>
              </w:rPr>
              <w:t>1.07.1999 в связи с аварией</w:t>
            </w:r>
          </w:p>
        </w:tc>
      </w:tr>
      <w:tr w:rsidR="004C0AA7">
        <w:tc>
          <w:tcPr>
            <w:tcW w:w="2802" w:type="dxa"/>
            <w:vAlign w:val="center"/>
          </w:tcPr>
          <w:p w:rsidR="004C0AA7" w:rsidRDefault="004C0AA7">
            <w:pPr>
              <w:rPr>
                <w:sz w:val="24"/>
              </w:rPr>
            </w:pPr>
            <w:r>
              <w:rPr>
                <w:sz w:val="24"/>
              </w:rPr>
              <w:t>Станок №2</w:t>
            </w:r>
          </w:p>
        </w:tc>
        <w:tc>
          <w:tcPr>
            <w:tcW w:w="1417" w:type="dxa"/>
            <w:vAlign w:val="center"/>
          </w:tcPr>
          <w:p w:rsidR="004C0AA7" w:rsidRDefault="004C0AA7">
            <w:pPr>
              <w:jc w:val="center"/>
              <w:rPr>
                <w:sz w:val="24"/>
              </w:rPr>
            </w:pPr>
            <w:r>
              <w:rPr>
                <w:sz w:val="24"/>
              </w:rPr>
              <w:t>48</w:t>
            </w:r>
          </w:p>
        </w:tc>
        <w:tc>
          <w:tcPr>
            <w:tcW w:w="1701" w:type="dxa"/>
            <w:vAlign w:val="center"/>
          </w:tcPr>
          <w:p w:rsidR="004C0AA7" w:rsidRDefault="004C0AA7">
            <w:pPr>
              <w:jc w:val="center"/>
              <w:rPr>
                <w:sz w:val="24"/>
              </w:rPr>
            </w:pPr>
            <w:r>
              <w:rPr>
                <w:sz w:val="24"/>
              </w:rPr>
              <w:t>1.01.1999</w:t>
            </w:r>
          </w:p>
        </w:tc>
        <w:tc>
          <w:tcPr>
            <w:tcW w:w="1276" w:type="dxa"/>
            <w:vAlign w:val="center"/>
          </w:tcPr>
          <w:p w:rsidR="004C0AA7" w:rsidRDefault="004C0AA7">
            <w:pPr>
              <w:jc w:val="center"/>
              <w:rPr>
                <w:sz w:val="24"/>
              </w:rPr>
            </w:pPr>
            <w:r>
              <w:rPr>
                <w:sz w:val="24"/>
              </w:rPr>
              <w:t>8</w:t>
            </w:r>
          </w:p>
        </w:tc>
        <w:tc>
          <w:tcPr>
            <w:tcW w:w="2551" w:type="dxa"/>
            <w:vAlign w:val="center"/>
          </w:tcPr>
          <w:p w:rsidR="004C0AA7" w:rsidRDefault="004C0AA7">
            <w:pPr>
              <w:jc w:val="center"/>
              <w:rPr>
                <w:sz w:val="24"/>
              </w:rPr>
            </w:pPr>
            <w:r>
              <w:rPr>
                <w:sz w:val="24"/>
              </w:rPr>
              <w:t>-</w:t>
            </w:r>
          </w:p>
        </w:tc>
      </w:tr>
      <w:tr w:rsidR="004C0AA7">
        <w:tc>
          <w:tcPr>
            <w:tcW w:w="2802" w:type="dxa"/>
            <w:vAlign w:val="center"/>
          </w:tcPr>
          <w:p w:rsidR="004C0AA7" w:rsidRDefault="004C0AA7">
            <w:pPr>
              <w:rPr>
                <w:sz w:val="24"/>
              </w:rPr>
            </w:pPr>
            <w:r>
              <w:rPr>
                <w:sz w:val="24"/>
              </w:rPr>
              <w:t>Станок №3</w:t>
            </w:r>
          </w:p>
        </w:tc>
        <w:tc>
          <w:tcPr>
            <w:tcW w:w="1417" w:type="dxa"/>
            <w:vAlign w:val="center"/>
          </w:tcPr>
          <w:p w:rsidR="004C0AA7" w:rsidRDefault="004C0AA7">
            <w:pPr>
              <w:jc w:val="center"/>
              <w:rPr>
                <w:sz w:val="24"/>
              </w:rPr>
            </w:pPr>
            <w:r>
              <w:rPr>
                <w:sz w:val="24"/>
              </w:rPr>
              <w:t>56</w:t>
            </w:r>
          </w:p>
        </w:tc>
        <w:tc>
          <w:tcPr>
            <w:tcW w:w="1701" w:type="dxa"/>
            <w:vAlign w:val="center"/>
          </w:tcPr>
          <w:p w:rsidR="004C0AA7" w:rsidRDefault="004C0AA7">
            <w:pPr>
              <w:jc w:val="center"/>
              <w:rPr>
                <w:sz w:val="24"/>
              </w:rPr>
            </w:pPr>
            <w:r>
              <w:rPr>
                <w:sz w:val="24"/>
              </w:rPr>
              <w:t>1.01.2000</w:t>
            </w:r>
          </w:p>
        </w:tc>
        <w:tc>
          <w:tcPr>
            <w:tcW w:w="1276" w:type="dxa"/>
            <w:vAlign w:val="center"/>
          </w:tcPr>
          <w:p w:rsidR="004C0AA7" w:rsidRDefault="004C0AA7">
            <w:pPr>
              <w:jc w:val="center"/>
              <w:rPr>
                <w:sz w:val="24"/>
              </w:rPr>
            </w:pPr>
            <w:r>
              <w:rPr>
                <w:sz w:val="24"/>
              </w:rPr>
              <w:t>12</w:t>
            </w:r>
          </w:p>
        </w:tc>
        <w:tc>
          <w:tcPr>
            <w:tcW w:w="2551" w:type="dxa"/>
            <w:vAlign w:val="center"/>
          </w:tcPr>
          <w:p w:rsidR="004C0AA7" w:rsidRDefault="004C0AA7">
            <w:pPr>
              <w:rPr>
                <w:sz w:val="24"/>
              </w:rPr>
            </w:pPr>
            <w:r>
              <w:rPr>
                <w:sz w:val="24"/>
              </w:rPr>
              <w:t>1.07.2001 в связи с продажей по остаточной стоимости</w:t>
            </w:r>
          </w:p>
        </w:tc>
      </w:tr>
      <w:tr w:rsidR="004C0AA7">
        <w:tc>
          <w:tcPr>
            <w:tcW w:w="2802" w:type="dxa"/>
            <w:vAlign w:val="center"/>
          </w:tcPr>
          <w:p w:rsidR="004C0AA7" w:rsidRDefault="004C0AA7">
            <w:pPr>
              <w:rPr>
                <w:sz w:val="24"/>
              </w:rPr>
            </w:pPr>
            <w:r>
              <w:rPr>
                <w:sz w:val="24"/>
              </w:rPr>
              <w:t>Станок №4</w:t>
            </w:r>
          </w:p>
        </w:tc>
        <w:tc>
          <w:tcPr>
            <w:tcW w:w="1417" w:type="dxa"/>
            <w:vAlign w:val="center"/>
          </w:tcPr>
          <w:p w:rsidR="004C0AA7" w:rsidRDefault="004C0AA7">
            <w:pPr>
              <w:jc w:val="center"/>
              <w:rPr>
                <w:sz w:val="24"/>
              </w:rPr>
            </w:pPr>
            <w:r>
              <w:rPr>
                <w:sz w:val="24"/>
              </w:rPr>
              <w:t>60</w:t>
            </w:r>
          </w:p>
        </w:tc>
        <w:tc>
          <w:tcPr>
            <w:tcW w:w="1701" w:type="dxa"/>
            <w:vAlign w:val="center"/>
          </w:tcPr>
          <w:p w:rsidR="004C0AA7" w:rsidRDefault="004C0AA7">
            <w:pPr>
              <w:jc w:val="center"/>
              <w:rPr>
                <w:sz w:val="24"/>
              </w:rPr>
            </w:pPr>
            <w:r>
              <w:rPr>
                <w:sz w:val="24"/>
              </w:rPr>
              <w:t>1.07.2001</w:t>
            </w:r>
          </w:p>
        </w:tc>
        <w:tc>
          <w:tcPr>
            <w:tcW w:w="1276" w:type="dxa"/>
            <w:vAlign w:val="center"/>
          </w:tcPr>
          <w:p w:rsidR="004C0AA7" w:rsidRDefault="004C0AA7">
            <w:pPr>
              <w:jc w:val="center"/>
              <w:rPr>
                <w:sz w:val="24"/>
              </w:rPr>
            </w:pPr>
            <w:r>
              <w:rPr>
                <w:sz w:val="24"/>
              </w:rPr>
              <w:t>8</w:t>
            </w:r>
          </w:p>
        </w:tc>
        <w:tc>
          <w:tcPr>
            <w:tcW w:w="2551" w:type="dxa"/>
            <w:vAlign w:val="center"/>
          </w:tcPr>
          <w:p w:rsidR="004C0AA7" w:rsidRDefault="004C0AA7">
            <w:pPr>
              <w:jc w:val="center"/>
              <w:rPr>
                <w:sz w:val="24"/>
              </w:rPr>
            </w:pPr>
            <w:r>
              <w:rPr>
                <w:sz w:val="24"/>
              </w:rPr>
              <w:t>-</w:t>
            </w:r>
          </w:p>
        </w:tc>
      </w:tr>
    </w:tbl>
    <w:p w:rsidR="004C0AA7" w:rsidRDefault="004C0AA7">
      <w:pPr>
        <w:jc w:val="both"/>
        <w:rPr>
          <w:sz w:val="24"/>
        </w:rPr>
      </w:pPr>
    </w:p>
    <w:p w:rsidR="004C0AA7" w:rsidRDefault="004C0AA7">
      <w:pPr>
        <w:ind w:firstLine="340"/>
        <w:jc w:val="both"/>
        <w:rPr>
          <w:sz w:val="28"/>
        </w:rPr>
      </w:pPr>
      <w:r>
        <w:rPr>
          <w:sz w:val="28"/>
        </w:rPr>
        <w:t>Рассчитаем сумму амортизационных отчислений, среднегодовую стоимость основных фондов (остаточную стоимость), а также налог на основные фонды предприятия за 1997-2001 гг.</w:t>
      </w:r>
    </w:p>
    <w:p w:rsidR="004C0AA7" w:rsidRDefault="004C0AA7">
      <w:pPr>
        <w:ind w:firstLine="340"/>
        <w:jc w:val="both"/>
        <w:rPr>
          <w:sz w:val="28"/>
        </w:rPr>
      </w:pPr>
      <w:r>
        <w:rPr>
          <w:sz w:val="28"/>
        </w:rPr>
        <w:t>При линейном способе погашение стоимости объекта производится равными ежегодными частями в течение всего срока эксплуатации.</w:t>
      </w:r>
    </w:p>
    <w:p w:rsidR="004C0AA7" w:rsidRDefault="004C0AA7">
      <w:pPr>
        <w:jc w:val="both"/>
        <w:rPr>
          <w:sz w:val="28"/>
        </w:rPr>
      </w:pPr>
      <w:r>
        <w:rPr>
          <w:sz w:val="28"/>
        </w:rPr>
        <w:t>Норма амортизации при линейном методе:</w:t>
      </w:r>
    </w:p>
    <w:p w:rsidR="004C0AA7" w:rsidRDefault="004C0AA7">
      <w:pPr>
        <w:jc w:val="both"/>
        <w:rPr>
          <w:sz w:val="28"/>
        </w:rPr>
      </w:pPr>
      <w:r>
        <w:rPr>
          <w:sz w:val="28"/>
        </w:rPr>
        <w:t xml:space="preserve">          </w:t>
      </w:r>
      <w:r>
        <w:rPr>
          <w:position w:val="-30"/>
          <w:sz w:val="28"/>
        </w:rPr>
        <w:object w:dxaOrig="920" w:dyaOrig="680">
          <v:shape id="_x0000_i1038" type="#_x0000_t75" style="width:45.75pt;height:33.75pt" o:ole="" fillcolor="window">
            <v:imagedata r:id="rId33" o:title=""/>
          </v:shape>
          <o:OLEObject Type="Embed" ProgID="Equation.3" ShapeID="_x0000_i1038" DrawAspect="Content" ObjectID="_1471441426" r:id="rId34"/>
        </w:object>
      </w:r>
      <w:r>
        <w:rPr>
          <w:sz w:val="28"/>
        </w:rPr>
        <w:t xml:space="preserve">    , где:    Т</w:t>
      </w:r>
      <w:r>
        <w:rPr>
          <w:sz w:val="28"/>
          <w:vertAlign w:val="subscript"/>
        </w:rPr>
        <w:t>0</w:t>
      </w:r>
      <w:r>
        <w:rPr>
          <w:sz w:val="28"/>
        </w:rPr>
        <w:t xml:space="preserve"> – нормативный срок службы (в годах).</w:t>
      </w:r>
    </w:p>
    <w:p w:rsidR="004C0AA7" w:rsidRDefault="004C0AA7">
      <w:pPr>
        <w:jc w:val="both"/>
        <w:rPr>
          <w:sz w:val="28"/>
        </w:rPr>
      </w:pPr>
      <w:r>
        <w:rPr>
          <w:sz w:val="28"/>
        </w:rPr>
        <w:t>Например, если срок эксплуатации равен 5 годам (станок №2), то ежегодно должна погашаться 1/5 балансовой стоимости объекта, т.е. линейная норма амортизации – 0,2 (или в процентах - 20%).</w:t>
      </w:r>
    </w:p>
    <w:p w:rsidR="004C0AA7" w:rsidRDefault="004C0AA7">
      <w:pPr>
        <w:jc w:val="both"/>
        <w:rPr>
          <w:sz w:val="28"/>
        </w:rPr>
      </w:pPr>
      <w:r>
        <w:rPr>
          <w:sz w:val="28"/>
        </w:rPr>
        <w:t>Сумма амортизационных отчислений за год  при линейном методе:</w:t>
      </w:r>
    </w:p>
    <w:p w:rsidR="004C0AA7" w:rsidRDefault="004C0AA7">
      <w:pPr>
        <w:jc w:val="both"/>
        <w:rPr>
          <w:sz w:val="28"/>
        </w:rPr>
      </w:pPr>
      <w:r>
        <w:rPr>
          <w:sz w:val="28"/>
        </w:rPr>
        <w:tab/>
        <w:t xml:space="preserve"> </w:t>
      </w:r>
      <w:r>
        <w:rPr>
          <w:position w:val="-12"/>
          <w:sz w:val="28"/>
        </w:rPr>
        <w:object w:dxaOrig="1340" w:dyaOrig="360">
          <v:shape id="_x0000_i1039" type="#_x0000_t75" style="width:66.75pt;height:18pt" o:ole="" fillcolor="window">
            <v:imagedata r:id="rId35" o:title=""/>
          </v:shape>
          <o:OLEObject Type="Embed" ProgID="Equation.3" ShapeID="_x0000_i1039" DrawAspect="Content" ObjectID="_1471441427" r:id="rId36"/>
        </w:object>
      </w:r>
      <w:r>
        <w:rPr>
          <w:sz w:val="28"/>
        </w:rPr>
        <w:t xml:space="preserve">    , где:     Ф</w:t>
      </w:r>
      <w:r>
        <w:rPr>
          <w:sz w:val="28"/>
          <w:vertAlign w:val="subscript"/>
        </w:rPr>
        <w:t>0</w:t>
      </w:r>
      <w:r>
        <w:rPr>
          <w:sz w:val="28"/>
        </w:rPr>
        <w:t xml:space="preserve"> – первоначальная стоимость.</w:t>
      </w:r>
    </w:p>
    <w:p w:rsidR="004C0AA7" w:rsidRDefault="004C0AA7">
      <w:pPr>
        <w:jc w:val="both"/>
        <w:rPr>
          <w:sz w:val="28"/>
        </w:rPr>
      </w:pPr>
      <w:r>
        <w:rPr>
          <w:sz w:val="28"/>
        </w:rPr>
        <w:t xml:space="preserve">Ускоренная же амортизация основных средств проводится исходя из удвоенной нормы амортизационных отчислений, применяемой ежегодно к остаточной стоимости объекта. </w:t>
      </w:r>
    </w:p>
    <w:p w:rsidR="004C0AA7" w:rsidRDefault="004C0AA7">
      <w:pPr>
        <w:ind w:firstLine="340"/>
        <w:jc w:val="both"/>
        <w:rPr>
          <w:sz w:val="28"/>
        </w:rPr>
      </w:pPr>
      <w:r>
        <w:rPr>
          <w:sz w:val="28"/>
        </w:rPr>
        <w:t xml:space="preserve">Так для станка №2 удвоенная норма равна 0,4 (40%). </w:t>
      </w:r>
    </w:p>
    <w:p w:rsidR="004C0AA7" w:rsidRDefault="004C0AA7">
      <w:pPr>
        <w:jc w:val="both"/>
        <w:rPr>
          <w:sz w:val="28"/>
        </w:rPr>
      </w:pPr>
      <w:r>
        <w:rPr>
          <w:sz w:val="28"/>
        </w:rPr>
        <w:t>Сумма амортизационных отчислений для ускоренного метода:</w:t>
      </w:r>
    </w:p>
    <w:p w:rsidR="004C0AA7" w:rsidRDefault="004C0AA7">
      <w:pPr>
        <w:jc w:val="both"/>
        <w:rPr>
          <w:sz w:val="28"/>
        </w:rPr>
      </w:pPr>
      <w:r>
        <w:rPr>
          <w:sz w:val="28"/>
        </w:rPr>
        <w:t xml:space="preserve">          </w:t>
      </w:r>
      <w:r>
        <w:rPr>
          <w:position w:val="-12"/>
          <w:sz w:val="28"/>
        </w:rPr>
        <w:object w:dxaOrig="1500" w:dyaOrig="400">
          <v:shape id="_x0000_i1040" type="#_x0000_t75" style="width:75pt;height:20.25pt" o:ole="" fillcolor="window">
            <v:imagedata r:id="rId37" o:title=""/>
          </v:shape>
          <o:OLEObject Type="Embed" ProgID="Equation.3" ShapeID="_x0000_i1040" DrawAspect="Content" ObjectID="_1471441428" r:id="rId38"/>
        </w:object>
      </w:r>
      <w:r>
        <w:rPr>
          <w:sz w:val="28"/>
        </w:rPr>
        <w:t xml:space="preserve">   , где:    </w:t>
      </w:r>
      <w:r>
        <w:rPr>
          <w:sz w:val="28"/>
        </w:rPr>
        <w:tab/>
      </w:r>
      <w:r>
        <w:rPr>
          <w:sz w:val="28"/>
          <w:lang w:val="en-US"/>
        </w:rPr>
        <w:t>t</w:t>
      </w:r>
      <w:r>
        <w:rPr>
          <w:sz w:val="28"/>
        </w:rPr>
        <w:t xml:space="preserve"> – индекс периода,</w:t>
      </w:r>
    </w:p>
    <w:p w:rsidR="004C0AA7" w:rsidRDefault="004C0AA7">
      <w:pPr>
        <w:jc w:val="both"/>
        <w:rPr>
          <w:sz w:val="28"/>
        </w:rPr>
      </w:pPr>
      <w:r>
        <w:rPr>
          <w:sz w:val="28"/>
        </w:rPr>
        <w:tab/>
      </w:r>
      <w:r>
        <w:rPr>
          <w:sz w:val="28"/>
        </w:rPr>
        <w:tab/>
      </w:r>
      <w:r>
        <w:rPr>
          <w:sz w:val="28"/>
        </w:rPr>
        <w:tab/>
      </w:r>
      <w:r>
        <w:rPr>
          <w:sz w:val="28"/>
        </w:rPr>
        <w:tab/>
      </w:r>
      <w:r>
        <w:rPr>
          <w:sz w:val="28"/>
        </w:rPr>
        <w:tab/>
        <w:t>Ф</w:t>
      </w:r>
      <w:r>
        <w:rPr>
          <w:sz w:val="28"/>
          <w:vertAlign w:val="subscript"/>
        </w:rPr>
        <w:t>ос</w:t>
      </w:r>
      <w:r>
        <w:rPr>
          <w:sz w:val="28"/>
        </w:rPr>
        <w:t xml:space="preserve"> – остаточная стоимость,</w:t>
      </w:r>
    </w:p>
    <w:p w:rsidR="004C0AA7" w:rsidRDefault="004C0AA7">
      <w:pPr>
        <w:jc w:val="both"/>
        <w:rPr>
          <w:sz w:val="28"/>
        </w:rPr>
      </w:pPr>
      <w:r>
        <w:rPr>
          <w:sz w:val="28"/>
        </w:rPr>
        <w:t>Н</w:t>
      </w:r>
      <w:r>
        <w:rPr>
          <w:sz w:val="28"/>
          <w:vertAlign w:val="subscript"/>
        </w:rPr>
        <w:t>а</w:t>
      </w:r>
      <w:r>
        <w:rPr>
          <w:sz w:val="28"/>
        </w:rPr>
        <w:t xml:space="preserve"> – норма амортизации для ускоренного метода.</w:t>
      </w:r>
    </w:p>
    <w:p w:rsidR="004C0AA7" w:rsidRDefault="004C0AA7">
      <w:pPr>
        <w:jc w:val="both"/>
        <w:rPr>
          <w:sz w:val="28"/>
        </w:rPr>
      </w:pPr>
      <w:r>
        <w:rPr>
          <w:sz w:val="28"/>
        </w:rPr>
        <w:t>Соответственно для первого года эксплуатации:</w:t>
      </w:r>
    </w:p>
    <w:p w:rsidR="004C0AA7" w:rsidRDefault="004C0AA7">
      <w:pPr>
        <w:jc w:val="both"/>
        <w:rPr>
          <w:sz w:val="28"/>
        </w:rPr>
      </w:pPr>
      <w:r>
        <w:rPr>
          <w:sz w:val="28"/>
        </w:rPr>
        <w:tab/>
        <w:t xml:space="preserve">  </w:t>
      </w:r>
      <w:r>
        <w:rPr>
          <w:position w:val="-12"/>
          <w:sz w:val="28"/>
        </w:rPr>
        <w:object w:dxaOrig="1340" w:dyaOrig="400">
          <v:shape id="_x0000_i1041" type="#_x0000_t75" style="width:66.75pt;height:20.25pt" o:ole="" fillcolor="window">
            <v:imagedata r:id="rId39" o:title=""/>
          </v:shape>
          <o:OLEObject Type="Embed" ProgID="Equation.3" ShapeID="_x0000_i1041" DrawAspect="Content" ObjectID="_1471441429" r:id="rId40"/>
        </w:object>
      </w:r>
      <w:r>
        <w:rPr>
          <w:sz w:val="28"/>
        </w:rPr>
        <w:t xml:space="preserve">    , где:     Ф</w:t>
      </w:r>
      <w:r>
        <w:rPr>
          <w:sz w:val="28"/>
          <w:vertAlign w:val="subscript"/>
        </w:rPr>
        <w:t>0</w:t>
      </w:r>
      <w:r>
        <w:rPr>
          <w:sz w:val="28"/>
        </w:rPr>
        <w:t xml:space="preserve"> – первоначальная стоимость.</w:t>
      </w:r>
    </w:p>
    <w:p w:rsidR="004C0AA7" w:rsidRDefault="004C0AA7">
      <w:pPr>
        <w:jc w:val="both"/>
        <w:rPr>
          <w:sz w:val="28"/>
        </w:rPr>
      </w:pPr>
      <w:r>
        <w:rPr>
          <w:sz w:val="28"/>
        </w:rPr>
        <w:t>В обоих случаях остаточная стоимость определяется по формуле:</w:t>
      </w:r>
    </w:p>
    <w:p w:rsidR="004C0AA7" w:rsidRDefault="004C0AA7">
      <w:pPr>
        <w:jc w:val="both"/>
        <w:rPr>
          <w:sz w:val="28"/>
          <w:vertAlign w:val="subscript"/>
        </w:rPr>
      </w:pPr>
      <w:r>
        <w:rPr>
          <w:sz w:val="28"/>
        </w:rPr>
        <w:tab/>
      </w:r>
      <w:r>
        <w:rPr>
          <w:sz w:val="28"/>
        </w:rPr>
        <w:tab/>
        <w:t xml:space="preserve">   </w:t>
      </w:r>
      <w:r>
        <w:rPr>
          <w:position w:val="-12"/>
          <w:sz w:val="28"/>
        </w:rPr>
        <w:object w:dxaOrig="1620" w:dyaOrig="400">
          <v:shape id="_x0000_i1042" type="#_x0000_t75" style="width:81pt;height:20.25pt" o:ole="" fillcolor="window">
            <v:imagedata r:id="rId41" o:title=""/>
          </v:shape>
          <o:OLEObject Type="Embed" ProgID="Equation.3" ShapeID="_x0000_i1042" DrawAspect="Content" ObjectID="_1471441430" r:id="rId42"/>
        </w:object>
      </w:r>
      <w:r>
        <w:rPr>
          <w:sz w:val="28"/>
        </w:rPr>
        <w:t xml:space="preserve">     , где:     </w:t>
      </w:r>
      <w:r>
        <w:rPr>
          <w:sz w:val="28"/>
          <w:lang w:val="en-US"/>
        </w:rPr>
        <w:t>t</w:t>
      </w:r>
      <w:r>
        <w:rPr>
          <w:sz w:val="28"/>
        </w:rPr>
        <w:t xml:space="preserve"> – индекс периода.</w:t>
      </w:r>
    </w:p>
    <w:p w:rsidR="004C0AA7" w:rsidRDefault="004C0AA7">
      <w:pPr>
        <w:jc w:val="both"/>
        <w:rPr>
          <w:sz w:val="28"/>
        </w:rPr>
      </w:pPr>
      <w:r>
        <w:rPr>
          <w:sz w:val="28"/>
        </w:rPr>
        <w:t xml:space="preserve">Для первого периода остаточная стоимость:     </w:t>
      </w:r>
      <w:r>
        <w:rPr>
          <w:position w:val="-12"/>
          <w:sz w:val="28"/>
        </w:rPr>
        <w:object w:dxaOrig="1500" w:dyaOrig="400">
          <v:shape id="_x0000_i1043" type="#_x0000_t75" style="width:75pt;height:20.25pt" o:ole="" fillcolor="window">
            <v:imagedata r:id="rId43" o:title=""/>
          </v:shape>
          <o:OLEObject Type="Embed" ProgID="Equation.3" ShapeID="_x0000_i1043" DrawAspect="Content" ObjectID="_1471441431" r:id="rId44"/>
        </w:object>
      </w:r>
      <w:r>
        <w:rPr>
          <w:sz w:val="28"/>
        </w:rPr>
        <w:t>.</w:t>
      </w:r>
    </w:p>
    <w:p w:rsidR="004C0AA7" w:rsidRDefault="004C0AA7">
      <w:pPr>
        <w:jc w:val="both"/>
        <w:rPr>
          <w:sz w:val="28"/>
        </w:rPr>
      </w:pPr>
      <w:r>
        <w:rPr>
          <w:sz w:val="28"/>
        </w:rPr>
        <w:t>Налог на имущество предприятий установлен законодательством РФ и составляет 2% от их остаточной стоимости Ф</w:t>
      </w:r>
      <w:r>
        <w:rPr>
          <w:sz w:val="28"/>
          <w:vertAlign w:val="subscript"/>
        </w:rPr>
        <w:t>ос</w:t>
      </w:r>
      <w:r>
        <w:rPr>
          <w:sz w:val="28"/>
        </w:rPr>
        <w:t xml:space="preserve"> (с вычетом амортизационных отчислений) по итогам квартала, полугодия, девяти месяцев, года. Мы производим все расчёты по итогам года.</w:t>
      </w:r>
    </w:p>
    <w:p w:rsidR="004C0AA7" w:rsidRDefault="004C0AA7">
      <w:pPr>
        <w:jc w:val="both"/>
        <w:rPr>
          <w:sz w:val="28"/>
        </w:rPr>
      </w:pPr>
      <w:r>
        <w:rPr>
          <w:sz w:val="28"/>
        </w:rPr>
        <w:t>Итак, налог на основные средства:</w:t>
      </w:r>
    </w:p>
    <w:p w:rsidR="004C0AA7" w:rsidRDefault="004C0AA7">
      <w:pPr>
        <w:jc w:val="both"/>
        <w:rPr>
          <w:sz w:val="28"/>
        </w:rPr>
      </w:pPr>
      <w:r>
        <w:rPr>
          <w:sz w:val="28"/>
        </w:rPr>
        <w:tab/>
        <w:t xml:space="preserve">         </w:t>
      </w:r>
      <w:r>
        <w:rPr>
          <w:position w:val="-12"/>
          <w:sz w:val="28"/>
        </w:rPr>
        <w:object w:dxaOrig="1760" w:dyaOrig="400">
          <v:shape id="_x0000_i1044" type="#_x0000_t75" style="width:87.75pt;height:20.25pt" o:ole="" fillcolor="window">
            <v:imagedata r:id="rId45" o:title=""/>
          </v:shape>
          <o:OLEObject Type="Embed" ProgID="Equation.3" ShapeID="_x0000_i1044" DrawAspect="Content" ObjectID="_1471441432" r:id="rId46"/>
        </w:object>
      </w:r>
      <w:r>
        <w:rPr>
          <w:sz w:val="28"/>
        </w:rPr>
        <w:t xml:space="preserve">    , где:      </w:t>
      </w:r>
      <w:r>
        <w:rPr>
          <w:sz w:val="28"/>
          <w:lang w:val="en-US"/>
        </w:rPr>
        <w:t>t</w:t>
      </w:r>
      <w:r>
        <w:rPr>
          <w:sz w:val="28"/>
        </w:rPr>
        <w:t xml:space="preserve"> – индекс периода (года).    </w:t>
      </w:r>
    </w:p>
    <w:p w:rsidR="004C0AA7" w:rsidRDefault="004C0AA7">
      <w:pPr>
        <w:jc w:val="both"/>
        <w:rPr>
          <w:sz w:val="28"/>
        </w:rPr>
      </w:pPr>
      <w:r>
        <w:rPr>
          <w:sz w:val="28"/>
        </w:rPr>
        <w:t>Т.е. если для станка №2 при линейном методе остаточная стоимость на 1.04.00 г. составила 40 тыс. руб., то налог в данном случае равен 800 руб. (40000*0,02).</w:t>
      </w:r>
    </w:p>
    <w:p w:rsidR="004C0AA7" w:rsidRDefault="004C0AA7">
      <w:pPr>
        <w:jc w:val="both"/>
        <w:rPr>
          <w:sz w:val="28"/>
        </w:rPr>
      </w:pPr>
      <w:r>
        <w:rPr>
          <w:sz w:val="28"/>
        </w:rPr>
        <w:t xml:space="preserve">Для сравнительного анализа определяем сумму амортизационных отчислений по всем основным средствам за период 1997-2001 гг. при каждом методе. </w:t>
      </w:r>
    </w:p>
    <w:p w:rsidR="004C0AA7" w:rsidRDefault="004C0AA7">
      <w:pPr>
        <w:jc w:val="both"/>
        <w:rPr>
          <w:sz w:val="28"/>
        </w:rPr>
      </w:pPr>
      <w:r>
        <w:rPr>
          <w:sz w:val="28"/>
        </w:rPr>
        <w:t>Результаты расчётов сведены в таблицы 3.2 и 3.3.</w:t>
      </w: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jc w:val="both"/>
        <w:rPr>
          <w:sz w:val="28"/>
        </w:rPr>
      </w:pPr>
    </w:p>
    <w:p w:rsidR="004C0AA7" w:rsidRDefault="004C0AA7">
      <w:pPr>
        <w:ind w:firstLine="340"/>
        <w:jc w:val="both"/>
        <w:rPr>
          <w:sz w:val="28"/>
        </w:rPr>
      </w:pPr>
      <w:r>
        <w:rPr>
          <w:sz w:val="28"/>
        </w:rPr>
        <w:t xml:space="preserve">Из рисунка 3.1 видно, что сумма амортизационных отчислений за различные периоды при ускоренном методе значительно выше, чем при линейном методе. Соответственно при линейном методе остаточная стоимость основных фондов выше (рис. 3.2), так как она непосредственно зависит от суммы амортизационных отчислений. </w:t>
      </w:r>
    </w:p>
    <w:p w:rsidR="004C0AA7" w:rsidRDefault="006315D7">
      <w:pPr>
        <w:ind w:firstLine="340"/>
        <w:jc w:val="both"/>
        <w:rPr>
          <w:sz w:val="28"/>
        </w:rPr>
      </w:pPr>
      <w:r>
        <w:rPr>
          <w:i/>
        </w:rPr>
        <w:object w:dxaOrig="1440" w:dyaOrig="1440">
          <v:shape id="_x0000_s1073" type="#_x0000_t75" style="position:absolute;left:0;text-align:left;margin-left:94.7pt;margin-top:100.4pt;width:316.8pt;height:234.3pt;z-index:251665408" o:allowincell="f">
            <v:imagedata r:id="rId47" o:title="" grayscale="t"/>
            <w10:wrap type="topAndBottom"/>
          </v:shape>
          <o:OLEObject Type="Embed" ProgID="Excel.Sheet.8" ShapeID="_x0000_s1073" DrawAspect="Content" ObjectID="_1471441433" r:id="rId48"/>
        </w:object>
      </w:r>
      <w:r w:rsidR="004C0AA7">
        <w:rPr>
          <w:sz w:val="28"/>
        </w:rPr>
        <w:t>Налог на имущество находится в прямой зависимости от остаточной стоимости основных средств. Следовательно, применяя ускоренный метод амортизации, организация платит государству меньшую сумму налога. Однако, необходимо учитывать, что у ускоренного метода есть свой недостаток – он приводит к росту издержек в краткосрочном периоде и снижению прибыльности.</w:t>
      </w:r>
    </w:p>
    <w:p w:rsidR="004C0AA7" w:rsidRDefault="006315D7">
      <w:pPr>
        <w:ind w:firstLine="340"/>
        <w:jc w:val="center"/>
        <w:rPr>
          <w:i/>
          <w:sz w:val="28"/>
        </w:rPr>
      </w:pPr>
      <w:r>
        <w:object w:dxaOrig="1440" w:dyaOrig="1440">
          <v:shape id="_x0000_s1074" type="#_x0000_t75" style="position:absolute;left:0;text-align:left;margin-left:94.7pt;margin-top:271.95pt;width:316.8pt;height:243.05pt;z-index:251666432" o:allowincell="f">
            <v:imagedata r:id="rId49" o:title="" grayscale="t"/>
            <w10:wrap type="topAndBottom"/>
          </v:shape>
          <o:OLEObject Type="Embed" ProgID="Excel.Sheet.8" ShapeID="_x0000_s1074" DrawAspect="Content" ObjectID="_1471441434" r:id="rId50"/>
        </w:object>
      </w:r>
      <w:r w:rsidR="004C0AA7">
        <w:rPr>
          <w:i/>
          <w:sz w:val="28"/>
        </w:rPr>
        <w:t>Рис. 3.1 Сумма амортизационных отчислений</w:t>
      </w:r>
    </w:p>
    <w:p w:rsidR="004C0AA7" w:rsidRDefault="004C0AA7">
      <w:pPr>
        <w:jc w:val="both"/>
        <w:rPr>
          <w:sz w:val="28"/>
        </w:rPr>
      </w:pPr>
    </w:p>
    <w:p w:rsidR="004C0AA7" w:rsidRDefault="004C0AA7">
      <w:pPr>
        <w:jc w:val="center"/>
        <w:rPr>
          <w:i/>
          <w:sz w:val="28"/>
        </w:rPr>
      </w:pPr>
      <w:r>
        <w:rPr>
          <w:i/>
          <w:sz w:val="28"/>
        </w:rPr>
        <w:t>Рис. 3.2 Остаточная стоимость</w:t>
      </w:r>
    </w:p>
    <w:p w:rsidR="004C0AA7" w:rsidRDefault="004C0AA7">
      <w:pPr>
        <w:jc w:val="both"/>
        <w:rPr>
          <w:sz w:val="24"/>
        </w:rPr>
      </w:pPr>
    </w:p>
    <w:p w:rsidR="004C0AA7" w:rsidRDefault="004C0AA7">
      <w:pPr>
        <w:ind w:firstLine="340"/>
        <w:jc w:val="center"/>
        <w:rPr>
          <w:b/>
          <w:sz w:val="32"/>
        </w:rPr>
      </w:pPr>
      <w:r>
        <w:rPr>
          <w:b/>
          <w:sz w:val="32"/>
        </w:rPr>
        <w:t>Заключение</w:t>
      </w:r>
    </w:p>
    <w:p w:rsidR="004C0AA7" w:rsidRDefault="004C0AA7">
      <w:pPr>
        <w:ind w:firstLine="340"/>
        <w:jc w:val="center"/>
        <w:rPr>
          <w:b/>
          <w:sz w:val="32"/>
        </w:rPr>
      </w:pPr>
    </w:p>
    <w:p w:rsidR="004C0AA7" w:rsidRDefault="004C0AA7">
      <w:pPr>
        <w:ind w:firstLine="340"/>
        <w:jc w:val="both"/>
        <w:rPr>
          <w:sz w:val="28"/>
        </w:rPr>
      </w:pPr>
      <w:r>
        <w:rPr>
          <w:sz w:val="28"/>
        </w:rPr>
        <w:t>Снижение трудоёмкости продукции, роста производительности можно достигнуть различными способами. Наиболее важные из них – механизация и автоматизация производства, разработка и применение прогрессивных, высокопроизводительных технологий, замена и модернизация устаревшего оборудования.</w:t>
      </w:r>
    </w:p>
    <w:p w:rsidR="004C0AA7" w:rsidRDefault="004C0AA7">
      <w:pPr>
        <w:ind w:firstLine="340"/>
        <w:jc w:val="both"/>
        <w:rPr>
          <w:b/>
          <w:sz w:val="28"/>
        </w:rPr>
      </w:pPr>
      <w:r>
        <w:rPr>
          <w:sz w:val="28"/>
        </w:rPr>
        <w:t>Снижение стоимости средств производства, и в первую очередь их активной части, происходит особенно интенсивно под воздействием научно-технической революции (НТР). В современных условиях НТР активно влияет на сокращение срока морального износа. (В среднем моральный износ активной части средств труда колеблется от трёх до семи лет.)</w:t>
      </w:r>
    </w:p>
    <w:p w:rsidR="004C0AA7" w:rsidRDefault="004C0AA7">
      <w:pPr>
        <w:ind w:firstLine="340"/>
        <w:jc w:val="both"/>
        <w:rPr>
          <w:sz w:val="28"/>
        </w:rPr>
      </w:pPr>
      <w:r>
        <w:rPr>
          <w:sz w:val="28"/>
        </w:rPr>
        <w:t>Сокращение расходов по амортизации основных фондов можно достигнуть путём лучшего использования этих фондов.</w:t>
      </w:r>
    </w:p>
    <w:p w:rsidR="004C0AA7" w:rsidRDefault="004C0AA7">
      <w:pPr>
        <w:ind w:firstLine="340"/>
        <w:jc w:val="both"/>
        <w:rPr>
          <w:sz w:val="28"/>
        </w:rPr>
      </w:pPr>
      <w:r>
        <w:rPr>
          <w:sz w:val="28"/>
        </w:rPr>
        <w:t xml:space="preserve">Проанализировав результаты расчётов амортизационных отчислений различными методами, можно придти к вполне определённым выводам.  </w:t>
      </w:r>
    </w:p>
    <w:p w:rsidR="004C0AA7" w:rsidRDefault="004C0AA7">
      <w:pPr>
        <w:ind w:firstLine="340"/>
        <w:jc w:val="both"/>
        <w:rPr>
          <w:sz w:val="28"/>
        </w:rPr>
      </w:pPr>
      <w:r>
        <w:rPr>
          <w:sz w:val="28"/>
        </w:rPr>
        <w:t>Ускоренная амортизация отличается от других методов завышенными нормами амортизационных отчислений.</w:t>
      </w:r>
    </w:p>
    <w:p w:rsidR="004C0AA7" w:rsidRDefault="004C0AA7">
      <w:pPr>
        <w:ind w:firstLine="340"/>
        <w:jc w:val="both"/>
        <w:rPr>
          <w:sz w:val="28"/>
        </w:rPr>
      </w:pPr>
      <w:r>
        <w:rPr>
          <w:sz w:val="28"/>
        </w:rPr>
        <w:t xml:space="preserve">Очевидно, что заниженные нормы амортизационных отчислений замедляют обновление средств труда, тормозят технический прогресс, а завышенные нормы, наоборот, приводят к ускоренной замене оборудования. Т.е. применять ускоренную амортизацию активной части основных средств целесообразно при необходимости структурной перестройки основных фондов организации и их модернизации. Можно сказать, что целью этой политики является стимулирование инвестиций. </w:t>
      </w:r>
    </w:p>
    <w:p w:rsidR="004C0AA7" w:rsidRDefault="004C0AA7">
      <w:pPr>
        <w:ind w:firstLine="340"/>
        <w:jc w:val="both"/>
        <w:rPr>
          <w:sz w:val="28"/>
        </w:rPr>
      </w:pPr>
      <w:r>
        <w:rPr>
          <w:sz w:val="28"/>
        </w:rPr>
        <w:t>Однако следует помнить, что завышение амортизационных отчислений равносильно росту издержек в краткосрочном периоде и снижению прибыльности предприятия. Поэтому на практике часто используется метод линейной амортизации.</w:t>
      </w:r>
    </w:p>
    <w:p w:rsidR="004C0AA7" w:rsidRDefault="004C0AA7">
      <w:pPr>
        <w:ind w:firstLine="340"/>
        <w:jc w:val="both"/>
        <w:rPr>
          <w:sz w:val="28"/>
        </w:rPr>
      </w:pPr>
      <w:r>
        <w:rPr>
          <w:sz w:val="28"/>
        </w:rPr>
        <w:t>Пропорциональный метод, в свою очередь, может являться компромиссным решением при выборе между линейным и ускоренным методами.</w:t>
      </w:r>
    </w:p>
    <w:p w:rsidR="004C0AA7" w:rsidRDefault="004C0AA7">
      <w:pPr>
        <w:ind w:firstLine="340"/>
        <w:jc w:val="both"/>
        <w:rPr>
          <w:sz w:val="28"/>
        </w:rPr>
      </w:pPr>
      <w:r>
        <w:rPr>
          <w:sz w:val="28"/>
        </w:rPr>
        <w:t>В целом от проводимой в стране амортизационной политики во многом зависит социально-экономический прогресс общества. Например, еще два года назад в России ежегодная норма амортизационных отчислений для персональных компьютеров была установлена в 12,5%, что определяло срок их службы в 8 лет, тогда как научно-техническое обновление компьютерной техники происходит каждые два года. После реформы Налогового Кодекса и изменений в положениях по бухгалтерскому учету в 2001-2002 гг. срок полезного использования средств вычислительной техники можно устанавливать сопоставимо с научно-техническим прогрессом.</w:t>
      </w:r>
    </w:p>
    <w:p w:rsidR="004C0AA7" w:rsidRDefault="004C0AA7">
      <w:pPr>
        <w:ind w:firstLine="340"/>
        <w:jc w:val="both"/>
        <w:rPr>
          <w:sz w:val="28"/>
        </w:rPr>
      </w:pPr>
      <w:r>
        <w:rPr>
          <w:sz w:val="28"/>
        </w:rPr>
        <w:t>Этот пример лишь один из многих, которые наглядно могут показать, что Россия постепенно приближается к уровню мировых стандартов бухгалтерского учета.</w:t>
      </w:r>
    </w:p>
    <w:p w:rsidR="004C0AA7" w:rsidRDefault="004C0AA7"/>
    <w:p w:rsidR="004C0AA7" w:rsidRDefault="004C0AA7">
      <w:pPr>
        <w:rPr>
          <w:b/>
          <w:caps/>
          <w:sz w:val="24"/>
        </w:rPr>
      </w:pPr>
    </w:p>
    <w:p w:rsidR="004C0AA7" w:rsidRDefault="004C0AA7">
      <w:pPr>
        <w:pStyle w:val="8"/>
        <w:tabs>
          <w:tab w:val="num" w:pos="624"/>
        </w:tabs>
      </w:pPr>
      <w:r>
        <w:t>Список литературы</w:t>
      </w:r>
    </w:p>
    <w:p w:rsidR="004C0AA7" w:rsidRDefault="004C0AA7">
      <w:pPr>
        <w:tabs>
          <w:tab w:val="num" w:pos="624"/>
        </w:tabs>
        <w:jc w:val="center"/>
        <w:rPr>
          <w:b/>
          <w:sz w:val="28"/>
        </w:rPr>
      </w:pPr>
    </w:p>
    <w:p w:rsidR="004C0AA7" w:rsidRDefault="004C0AA7">
      <w:pPr>
        <w:numPr>
          <w:ilvl w:val="0"/>
          <w:numId w:val="48"/>
        </w:numPr>
        <w:spacing w:line="360" w:lineRule="auto"/>
        <w:rPr>
          <w:sz w:val="24"/>
        </w:rPr>
      </w:pPr>
      <w:r>
        <w:rPr>
          <w:sz w:val="24"/>
        </w:rPr>
        <w:t>Бабаев Ю.А. Теория бухгалтерского учета: Учебное пособие 2-е изд., перераб. и доп. – М.:ЮНИТИ – ДАНА, 2001.-304 с.</w:t>
      </w:r>
    </w:p>
    <w:p w:rsidR="004C0AA7" w:rsidRDefault="004C0AA7">
      <w:pPr>
        <w:numPr>
          <w:ilvl w:val="0"/>
          <w:numId w:val="48"/>
        </w:numPr>
        <w:spacing w:line="360" w:lineRule="auto"/>
        <w:rPr>
          <w:sz w:val="24"/>
        </w:rPr>
      </w:pPr>
      <w:r>
        <w:rPr>
          <w:sz w:val="24"/>
        </w:rPr>
        <w:t>Ефремова А.А. Отдельные проблемы учета основных средств // Главбух. - 2001. - №10</w:t>
      </w:r>
      <w:r w:rsidRPr="00426097">
        <w:rPr>
          <w:sz w:val="24"/>
        </w:rPr>
        <w:t>.</w:t>
      </w:r>
      <w:r>
        <w:rPr>
          <w:sz w:val="24"/>
        </w:rPr>
        <w:t>-с.15-16</w:t>
      </w:r>
    </w:p>
    <w:p w:rsidR="004C0AA7" w:rsidRDefault="004C0AA7">
      <w:pPr>
        <w:numPr>
          <w:ilvl w:val="0"/>
          <w:numId w:val="48"/>
        </w:numPr>
        <w:spacing w:line="360" w:lineRule="auto"/>
        <w:rPr>
          <w:sz w:val="24"/>
        </w:rPr>
      </w:pPr>
      <w:r>
        <w:rPr>
          <w:sz w:val="24"/>
        </w:rPr>
        <w:t>Козлова Е.П., Парашутин Н.В., Бабченко Т.Н., Галанина Е.Н. - Бухгалтерский учет. - М.: Финансы и статистика, 2001</w:t>
      </w:r>
    </w:p>
    <w:p w:rsidR="004C0AA7" w:rsidRDefault="004C0AA7">
      <w:pPr>
        <w:numPr>
          <w:ilvl w:val="0"/>
          <w:numId w:val="48"/>
        </w:numPr>
        <w:spacing w:line="360" w:lineRule="auto"/>
        <w:rPr>
          <w:sz w:val="24"/>
        </w:rPr>
      </w:pPr>
      <w:r>
        <w:rPr>
          <w:sz w:val="24"/>
        </w:rPr>
        <w:t>Кондраков Н.П. Бухгалтерский учёт: Учебное пособие (на основе Нового  Плана счетов).-4-е изд.,перераб. и доп.- М.: ИНФРА-М, 2002.-640 с.</w:t>
      </w:r>
    </w:p>
    <w:p w:rsidR="004C0AA7" w:rsidRDefault="004C0AA7">
      <w:pPr>
        <w:numPr>
          <w:ilvl w:val="0"/>
          <w:numId w:val="48"/>
        </w:numPr>
        <w:spacing w:line="360" w:lineRule="auto"/>
        <w:rPr>
          <w:sz w:val="24"/>
        </w:rPr>
      </w:pPr>
      <w:r>
        <w:rPr>
          <w:sz w:val="24"/>
        </w:rPr>
        <w:t>Лунеев С.С. Переоценка основных средств // Главбух. – 2001. -  №24. – с.13-16</w:t>
      </w:r>
    </w:p>
    <w:p w:rsidR="004C0AA7" w:rsidRDefault="004C0AA7">
      <w:pPr>
        <w:numPr>
          <w:ilvl w:val="0"/>
          <w:numId w:val="48"/>
        </w:numPr>
        <w:spacing w:line="360" w:lineRule="auto"/>
        <w:rPr>
          <w:sz w:val="24"/>
        </w:rPr>
      </w:pPr>
      <w:r>
        <w:rPr>
          <w:sz w:val="24"/>
        </w:rPr>
        <w:t>Медведев А.Н. Амортизация основных средств // Бухгалтерский вестник.- 2001.- №1</w:t>
      </w:r>
    </w:p>
    <w:p w:rsidR="004C0AA7" w:rsidRDefault="004C0AA7">
      <w:pPr>
        <w:numPr>
          <w:ilvl w:val="0"/>
          <w:numId w:val="48"/>
        </w:numPr>
        <w:spacing w:line="360" w:lineRule="auto"/>
        <w:rPr>
          <w:sz w:val="24"/>
        </w:rPr>
      </w:pPr>
      <w:r>
        <w:rPr>
          <w:sz w:val="24"/>
        </w:rPr>
        <w:t>Методические указания по бухгалтерскому учёту основных средств (Приказ Минфина РФ от 20.07.1998 № 33н)</w:t>
      </w:r>
    </w:p>
    <w:p w:rsidR="004C0AA7" w:rsidRDefault="004C0AA7">
      <w:pPr>
        <w:numPr>
          <w:ilvl w:val="0"/>
          <w:numId w:val="48"/>
        </w:numPr>
        <w:spacing w:line="360" w:lineRule="auto"/>
        <w:rPr>
          <w:sz w:val="24"/>
        </w:rPr>
      </w:pPr>
      <w:r>
        <w:rPr>
          <w:sz w:val="24"/>
        </w:rPr>
        <w:t>Микроэкономика. Теория и российская практика: Учебник для студентов вузов / Под редакцией А.Г. Грязновой и А.Ю. Юданова. – М.: ИТД КноРус, 1999. – 544 с., илл.</w:t>
      </w:r>
    </w:p>
    <w:p w:rsidR="004C0AA7" w:rsidRDefault="004C0AA7">
      <w:pPr>
        <w:numPr>
          <w:ilvl w:val="0"/>
          <w:numId w:val="48"/>
        </w:numPr>
        <w:spacing w:line="360" w:lineRule="auto"/>
        <w:rPr>
          <w:sz w:val="24"/>
        </w:rPr>
      </w:pPr>
      <w:r>
        <w:rPr>
          <w:snapToGrid w:val="0"/>
          <w:sz w:val="24"/>
        </w:rPr>
        <w:t>Налоговый кодекс Российской Федерации</w:t>
      </w:r>
      <w:r w:rsidRPr="00426097">
        <w:rPr>
          <w:snapToGrid w:val="0"/>
          <w:sz w:val="24"/>
        </w:rPr>
        <w:t xml:space="preserve"> </w:t>
      </w:r>
      <w:r>
        <w:rPr>
          <w:snapToGrid w:val="0"/>
          <w:sz w:val="24"/>
        </w:rPr>
        <w:t>часть первая от 31 июля 1998 г. N 146-ФЗ</w:t>
      </w:r>
      <w:r w:rsidRPr="00426097">
        <w:rPr>
          <w:snapToGrid w:val="0"/>
          <w:sz w:val="24"/>
        </w:rPr>
        <w:t xml:space="preserve"> </w:t>
      </w:r>
      <w:r>
        <w:rPr>
          <w:snapToGrid w:val="0"/>
          <w:sz w:val="24"/>
        </w:rPr>
        <w:t>и часть вторая от 5 августа 2000 г. N 117-ФЗ</w:t>
      </w:r>
      <w:r w:rsidRPr="00426097">
        <w:rPr>
          <w:snapToGrid w:val="0"/>
          <w:sz w:val="24"/>
        </w:rPr>
        <w:t xml:space="preserve"> </w:t>
      </w:r>
      <w:r>
        <w:rPr>
          <w:snapToGrid w:val="0"/>
          <w:sz w:val="24"/>
        </w:rPr>
        <w:t>(с изменениями от 30 марта, 9 июля 1999 г., 2 января, 5 августа, 29 декабря 2000 г., 24 марта, 30 мая, 6, 7, 8 августа, 27, 29 ноября, 28, 29, 30, 31 декабря 2001 г., 29 мая, 24, 25 июля, 24, 31 декабря 2002 г.)</w:t>
      </w:r>
    </w:p>
    <w:p w:rsidR="004C0AA7" w:rsidRPr="00426097" w:rsidRDefault="004C0AA7">
      <w:pPr>
        <w:numPr>
          <w:ilvl w:val="0"/>
          <w:numId w:val="48"/>
        </w:numPr>
        <w:spacing w:line="360" w:lineRule="auto"/>
        <w:rPr>
          <w:sz w:val="24"/>
        </w:rPr>
      </w:pPr>
      <w:r>
        <w:rPr>
          <w:snapToGrid w:val="0"/>
          <w:sz w:val="24"/>
        </w:rPr>
        <w:t>Письмо Департамента налоговой политики Минфина РФ</w:t>
      </w:r>
      <w:r w:rsidRPr="00426097">
        <w:rPr>
          <w:sz w:val="24"/>
        </w:rPr>
        <w:t xml:space="preserve"> </w:t>
      </w:r>
      <w:r>
        <w:rPr>
          <w:snapToGrid w:val="0"/>
          <w:sz w:val="24"/>
        </w:rPr>
        <w:t>от 5 июля 2001 г. N 04-02-05/3/41</w:t>
      </w:r>
    </w:p>
    <w:p w:rsidR="004C0AA7" w:rsidRDefault="004C0AA7">
      <w:pPr>
        <w:numPr>
          <w:ilvl w:val="0"/>
          <w:numId w:val="48"/>
        </w:numPr>
        <w:spacing w:line="360" w:lineRule="auto"/>
        <w:rPr>
          <w:sz w:val="24"/>
        </w:rPr>
      </w:pPr>
      <w:r>
        <w:rPr>
          <w:sz w:val="24"/>
        </w:rPr>
        <w:t>Положение по бухгалтерскому учёту «Учёт основных средств» ПБУ 6/01 (Приказ Минфина от 30.03.01 № 26н)</w:t>
      </w:r>
    </w:p>
    <w:p w:rsidR="004C0AA7" w:rsidRDefault="004C0AA7">
      <w:pPr>
        <w:numPr>
          <w:ilvl w:val="0"/>
          <w:numId w:val="48"/>
        </w:numPr>
        <w:spacing w:line="360" w:lineRule="auto"/>
        <w:rPr>
          <w:sz w:val="24"/>
        </w:rPr>
      </w:pPr>
      <w:r>
        <w:rPr>
          <w:sz w:val="24"/>
        </w:rPr>
        <w:t>Савицкая Г.В. Анализ хозяйственной деятельности предприятия. Учебник.-М.: ИНФРА-М, 2002.-336с.</w:t>
      </w:r>
    </w:p>
    <w:p w:rsidR="004C0AA7" w:rsidRDefault="004C0AA7">
      <w:pPr>
        <w:numPr>
          <w:ilvl w:val="0"/>
          <w:numId w:val="48"/>
        </w:numPr>
        <w:spacing w:line="360" w:lineRule="auto"/>
        <w:rPr>
          <w:sz w:val="24"/>
        </w:rPr>
      </w:pPr>
      <w:r>
        <w:rPr>
          <w:sz w:val="24"/>
        </w:rPr>
        <w:t>Соколов Я.В. Основы теории бухгалтерского учёта. - М:. Финансы и статистика, 2000.</w:t>
      </w:r>
    </w:p>
    <w:p w:rsidR="004C0AA7" w:rsidRDefault="004C0AA7">
      <w:pPr>
        <w:jc w:val="both"/>
        <w:rPr>
          <w:caps/>
          <w:sz w:val="24"/>
        </w:rPr>
      </w:pPr>
      <w:bookmarkStart w:id="0" w:name="_GoBack"/>
      <w:bookmarkEnd w:id="0"/>
    </w:p>
    <w:sectPr w:rsidR="004C0AA7">
      <w:headerReference w:type="default" r:id="rId51"/>
      <w:footerReference w:type="default" r:id="rId52"/>
      <w:pgSz w:w="11906" w:h="16838"/>
      <w:pgMar w:top="1134" w:right="851" w:bottom="1134"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238" w:rsidRDefault="00902C72">
      <w:r>
        <w:separator/>
      </w:r>
    </w:p>
  </w:endnote>
  <w:endnote w:type="continuationSeparator" w:id="0">
    <w:p w:rsidR="00844238" w:rsidRDefault="0090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AA7" w:rsidRDefault="004C0AA7">
    <w:pPr>
      <w:pStyle w:val="aa"/>
      <w:jc w:val="right"/>
    </w:pPr>
    <w:r>
      <w:rPr>
        <w:rStyle w:val="ab"/>
      </w:rPr>
      <w:fldChar w:fldCharType="begin"/>
    </w:r>
    <w:r>
      <w:rPr>
        <w:rStyle w:val="ab"/>
      </w:rPr>
      <w:instrText xml:space="preserve"> PAGE </w:instrText>
    </w:r>
    <w:r>
      <w:rPr>
        <w:rStyle w:val="ab"/>
      </w:rPr>
      <w:fldChar w:fldCharType="separate"/>
    </w:r>
    <w:r w:rsidR="006315D7">
      <w:rPr>
        <w:rStyle w:val="ab"/>
        <w:noProof/>
      </w:rPr>
      <w:t>2</w:t>
    </w:r>
    <w:r>
      <w:rPr>
        <w:rStyle w:val="a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238" w:rsidRDefault="00902C72">
      <w:r>
        <w:separator/>
      </w:r>
    </w:p>
  </w:footnote>
  <w:footnote w:type="continuationSeparator" w:id="0">
    <w:p w:rsidR="00844238" w:rsidRDefault="00902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551" w:rsidRDefault="00793551">
    <w:pPr>
      <w:pStyle w:val="a6"/>
    </w:pPr>
  </w:p>
  <w:p w:rsidR="00793551" w:rsidRDefault="0079355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B540F1"/>
    <w:multiLevelType w:val="singleLevel"/>
    <w:tmpl w:val="5FC0BB2A"/>
    <w:lvl w:ilvl="0">
      <w:start w:val="1"/>
      <w:numFmt w:val="bullet"/>
      <w:lvlText w:val=""/>
      <w:lvlJc w:val="left"/>
      <w:pPr>
        <w:tabs>
          <w:tab w:val="num" w:pos="360"/>
        </w:tabs>
        <w:ind w:left="357" w:hanging="357"/>
      </w:pPr>
      <w:rPr>
        <w:rFonts w:ascii="Symbol" w:hAnsi="Symbol" w:hint="default"/>
      </w:rPr>
    </w:lvl>
  </w:abstractNum>
  <w:abstractNum w:abstractNumId="2">
    <w:nsid w:val="026B6342"/>
    <w:multiLevelType w:val="singleLevel"/>
    <w:tmpl w:val="0419000F"/>
    <w:lvl w:ilvl="0">
      <w:start w:val="1"/>
      <w:numFmt w:val="decimal"/>
      <w:lvlText w:val="%1."/>
      <w:lvlJc w:val="left"/>
      <w:pPr>
        <w:tabs>
          <w:tab w:val="num" w:pos="360"/>
        </w:tabs>
        <w:ind w:left="360" w:hanging="360"/>
      </w:pPr>
    </w:lvl>
  </w:abstractNum>
  <w:abstractNum w:abstractNumId="3">
    <w:nsid w:val="02703C17"/>
    <w:multiLevelType w:val="singleLevel"/>
    <w:tmpl w:val="872E773E"/>
    <w:lvl w:ilvl="0">
      <w:start w:val="1"/>
      <w:numFmt w:val="bullet"/>
      <w:lvlText w:val=""/>
      <w:lvlJc w:val="left"/>
      <w:pPr>
        <w:tabs>
          <w:tab w:val="num" w:pos="360"/>
        </w:tabs>
        <w:ind w:left="360" w:hanging="360"/>
      </w:pPr>
      <w:rPr>
        <w:rFonts w:ascii="Symbol" w:hAnsi="Symbol" w:hint="default"/>
      </w:rPr>
    </w:lvl>
  </w:abstractNum>
  <w:abstractNum w:abstractNumId="4">
    <w:nsid w:val="045F67AC"/>
    <w:multiLevelType w:val="singleLevel"/>
    <w:tmpl w:val="145A026C"/>
    <w:lvl w:ilvl="0">
      <w:start w:val="2"/>
      <w:numFmt w:val="bullet"/>
      <w:lvlText w:val="–"/>
      <w:lvlJc w:val="left"/>
      <w:pPr>
        <w:tabs>
          <w:tab w:val="num" w:pos="360"/>
        </w:tabs>
        <w:ind w:left="360" w:hanging="360"/>
      </w:pPr>
      <w:rPr>
        <w:rFonts w:hint="default"/>
      </w:rPr>
    </w:lvl>
  </w:abstractNum>
  <w:abstractNum w:abstractNumId="5">
    <w:nsid w:val="04FA091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05EA2373"/>
    <w:multiLevelType w:val="singleLevel"/>
    <w:tmpl w:val="60C25BF4"/>
    <w:lvl w:ilvl="0">
      <w:start w:val="1"/>
      <w:numFmt w:val="bullet"/>
      <w:lvlText w:val=""/>
      <w:lvlJc w:val="left"/>
      <w:pPr>
        <w:tabs>
          <w:tab w:val="num" w:pos="454"/>
        </w:tabs>
        <w:ind w:left="454" w:hanging="454"/>
      </w:pPr>
      <w:rPr>
        <w:rFonts w:ascii="Symbol" w:hAnsi="Symbol" w:hint="default"/>
      </w:rPr>
    </w:lvl>
  </w:abstractNum>
  <w:abstractNum w:abstractNumId="7">
    <w:nsid w:val="06313639"/>
    <w:multiLevelType w:val="singleLevel"/>
    <w:tmpl w:val="5FC0BB2A"/>
    <w:lvl w:ilvl="0">
      <w:start w:val="1"/>
      <w:numFmt w:val="bullet"/>
      <w:lvlText w:val=""/>
      <w:lvlJc w:val="left"/>
      <w:pPr>
        <w:tabs>
          <w:tab w:val="num" w:pos="360"/>
        </w:tabs>
        <w:ind w:left="357" w:hanging="357"/>
      </w:pPr>
      <w:rPr>
        <w:rFonts w:ascii="Symbol" w:hAnsi="Symbol" w:hint="default"/>
      </w:rPr>
    </w:lvl>
  </w:abstractNum>
  <w:abstractNum w:abstractNumId="8">
    <w:nsid w:val="075E50C4"/>
    <w:multiLevelType w:val="singleLevel"/>
    <w:tmpl w:val="78969E9A"/>
    <w:lvl w:ilvl="0">
      <w:start w:val="1"/>
      <w:numFmt w:val="decimal"/>
      <w:lvlText w:val="%1"/>
      <w:lvlJc w:val="left"/>
      <w:pPr>
        <w:tabs>
          <w:tab w:val="num" w:pos="360"/>
        </w:tabs>
        <w:ind w:left="360" w:hanging="360"/>
      </w:pPr>
      <w:rPr>
        <w:rFonts w:hint="default"/>
      </w:rPr>
    </w:lvl>
  </w:abstractNum>
  <w:abstractNum w:abstractNumId="9">
    <w:nsid w:val="0F3E60CF"/>
    <w:multiLevelType w:val="singleLevel"/>
    <w:tmpl w:val="872E773E"/>
    <w:lvl w:ilvl="0">
      <w:start w:val="1"/>
      <w:numFmt w:val="bullet"/>
      <w:lvlText w:val=""/>
      <w:lvlJc w:val="left"/>
      <w:pPr>
        <w:tabs>
          <w:tab w:val="num" w:pos="360"/>
        </w:tabs>
        <w:ind w:left="360" w:hanging="360"/>
      </w:pPr>
      <w:rPr>
        <w:rFonts w:ascii="Symbol" w:hAnsi="Symbol" w:hint="default"/>
      </w:rPr>
    </w:lvl>
  </w:abstractNum>
  <w:abstractNum w:abstractNumId="10">
    <w:nsid w:val="16377D33"/>
    <w:multiLevelType w:val="singleLevel"/>
    <w:tmpl w:val="0419000F"/>
    <w:lvl w:ilvl="0">
      <w:start w:val="1"/>
      <w:numFmt w:val="decimal"/>
      <w:lvlText w:val="%1."/>
      <w:lvlJc w:val="left"/>
      <w:pPr>
        <w:tabs>
          <w:tab w:val="num" w:pos="360"/>
        </w:tabs>
        <w:ind w:left="360" w:hanging="360"/>
      </w:pPr>
    </w:lvl>
  </w:abstractNum>
  <w:abstractNum w:abstractNumId="11">
    <w:nsid w:val="1C312938"/>
    <w:multiLevelType w:val="multilevel"/>
    <w:tmpl w:val="EF0898E8"/>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01C07F0"/>
    <w:multiLevelType w:val="singleLevel"/>
    <w:tmpl w:val="872E773E"/>
    <w:lvl w:ilvl="0">
      <w:start w:val="1"/>
      <w:numFmt w:val="bullet"/>
      <w:lvlText w:val=""/>
      <w:lvlJc w:val="left"/>
      <w:pPr>
        <w:tabs>
          <w:tab w:val="num" w:pos="360"/>
        </w:tabs>
        <w:ind w:left="360" w:hanging="360"/>
      </w:pPr>
      <w:rPr>
        <w:rFonts w:ascii="Symbol" w:hAnsi="Symbol" w:hint="default"/>
      </w:rPr>
    </w:lvl>
  </w:abstractNum>
  <w:abstractNum w:abstractNumId="13">
    <w:nsid w:val="20307979"/>
    <w:multiLevelType w:val="singleLevel"/>
    <w:tmpl w:val="0419000F"/>
    <w:lvl w:ilvl="0">
      <w:start w:val="1"/>
      <w:numFmt w:val="decimal"/>
      <w:lvlText w:val="%1."/>
      <w:lvlJc w:val="left"/>
      <w:pPr>
        <w:tabs>
          <w:tab w:val="num" w:pos="360"/>
        </w:tabs>
        <w:ind w:left="360" w:hanging="360"/>
      </w:pPr>
    </w:lvl>
  </w:abstractNum>
  <w:abstractNum w:abstractNumId="14">
    <w:nsid w:val="21562926"/>
    <w:multiLevelType w:val="multilevel"/>
    <w:tmpl w:val="9768D62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38260CD"/>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68D2C19"/>
    <w:multiLevelType w:val="singleLevel"/>
    <w:tmpl w:val="5FC0BB2A"/>
    <w:lvl w:ilvl="0">
      <w:start w:val="1"/>
      <w:numFmt w:val="bullet"/>
      <w:lvlText w:val=""/>
      <w:lvlJc w:val="left"/>
      <w:pPr>
        <w:tabs>
          <w:tab w:val="num" w:pos="360"/>
        </w:tabs>
        <w:ind w:left="357" w:hanging="357"/>
      </w:pPr>
      <w:rPr>
        <w:rFonts w:ascii="Symbol" w:hAnsi="Symbol" w:hint="default"/>
      </w:rPr>
    </w:lvl>
  </w:abstractNum>
  <w:abstractNum w:abstractNumId="17">
    <w:nsid w:val="270776AE"/>
    <w:multiLevelType w:val="singleLevel"/>
    <w:tmpl w:val="5FC0BB2A"/>
    <w:lvl w:ilvl="0">
      <w:start w:val="1"/>
      <w:numFmt w:val="bullet"/>
      <w:lvlText w:val=""/>
      <w:lvlJc w:val="left"/>
      <w:pPr>
        <w:tabs>
          <w:tab w:val="num" w:pos="360"/>
        </w:tabs>
        <w:ind w:left="357" w:hanging="357"/>
      </w:pPr>
      <w:rPr>
        <w:rFonts w:ascii="Symbol" w:hAnsi="Symbol" w:hint="default"/>
      </w:rPr>
    </w:lvl>
  </w:abstractNum>
  <w:abstractNum w:abstractNumId="18">
    <w:nsid w:val="293059CE"/>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2A1E0271"/>
    <w:multiLevelType w:val="singleLevel"/>
    <w:tmpl w:val="5FC0BB2A"/>
    <w:lvl w:ilvl="0">
      <w:start w:val="1"/>
      <w:numFmt w:val="bullet"/>
      <w:lvlText w:val=""/>
      <w:lvlJc w:val="left"/>
      <w:pPr>
        <w:tabs>
          <w:tab w:val="num" w:pos="360"/>
        </w:tabs>
        <w:ind w:left="357" w:hanging="357"/>
      </w:pPr>
      <w:rPr>
        <w:rFonts w:ascii="Symbol" w:hAnsi="Symbol" w:hint="default"/>
      </w:rPr>
    </w:lvl>
  </w:abstractNum>
  <w:abstractNum w:abstractNumId="20">
    <w:nsid w:val="2A857BC8"/>
    <w:multiLevelType w:val="singleLevel"/>
    <w:tmpl w:val="F9D86078"/>
    <w:lvl w:ilvl="0">
      <w:start w:val="1"/>
      <w:numFmt w:val="decimal"/>
      <w:lvlText w:val="%1."/>
      <w:legacy w:legacy="1" w:legacySpace="0" w:legacyIndent="340"/>
      <w:lvlJc w:val="left"/>
      <w:pPr>
        <w:ind w:left="340" w:hanging="340"/>
      </w:pPr>
    </w:lvl>
  </w:abstractNum>
  <w:abstractNum w:abstractNumId="21">
    <w:nsid w:val="2E9C53F4"/>
    <w:multiLevelType w:val="singleLevel"/>
    <w:tmpl w:val="0419000F"/>
    <w:lvl w:ilvl="0">
      <w:start w:val="1"/>
      <w:numFmt w:val="decimal"/>
      <w:lvlText w:val="%1."/>
      <w:lvlJc w:val="left"/>
      <w:pPr>
        <w:tabs>
          <w:tab w:val="num" w:pos="360"/>
        </w:tabs>
        <w:ind w:left="360" w:hanging="360"/>
      </w:pPr>
    </w:lvl>
  </w:abstractNum>
  <w:abstractNum w:abstractNumId="22">
    <w:nsid w:val="2FC134C1"/>
    <w:multiLevelType w:val="singleLevel"/>
    <w:tmpl w:val="3A08C93E"/>
    <w:lvl w:ilvl="0">
      <w:start w:val="1"/>
      <w:numFmt w:val="decimal"/>
      <w:lvlText w:val="%1."/>
      <w:lvlJc w:val="left"/>
      <w:pPr>
        <w:tabs>
          <w:tab w:val="num" w:pos="700"/>
        </w:tabs>
        <w:ind w:left="700" w:hanging="360"/>
      </w:pPr>
      <w:rPr>
        <w:rFonts w:hint="default"/>
      </w:rPr>
    </w:lvl>
  </w:abstractNum>
  <w:abstractNum w:abstractNumId="23">
    <w:nsid w:val="39757BA2"/>
    <w:multiLevelType w:val="multilevel"/>
    <w:tmpl w:val="7792B1B0"/>
    <w:lvl w:ilvl="0">
      <w:start w:val="1"/>
      <w:numFmt w:val="bullet"/>
      <w:lvlText w:val=""/>
      <w:lvlJc w:val="left"/>
      <w:pPr>
        <w:tabs>
          <w:tab w:val="num" w:pos="1854"/>
        </w:tabs>
        <w:ind w:left="1854" w:hanging="360"/>
      </w:pPr>
      <w:rPr>
        <w:rFonts w:ascii="Symbol" w:hAnsi="Symbol" w:hint="default"/>
      </w:rPr>
    </w:lvl>
    <w:lvl w:ilvl="1" w:tentative="1">
      <w:start w:val="1"/>
      <w:numFmt w:val="bullet"/>
      <w:lvlText w:val="o"/>
      <w:lvlJc w:val="left"/>
      <w:pPr>
        <w:tabs>
          <w:tab w:val="num" w:pos="2574"/>
        </w:tabs>
        <w:ind w:left="2574" w:hanging="360"/>
      </w:pPr>
      <w:rPr>
        <w:rFonts w:ascii="Courier New" w:hAnsi="Courier New" w:cs="Courier New" w:hint="default"/>
      </w:rPr>
    </w:lvl>
    <w:lvl w:ilvl="2" w:tentative="1">
      <w:start w:val="1"/>
      <w:numFmt w:val="bullet"/>
      <w:lvlText w:val=""/>
      <w:lvlJc w:val="left"/>
      <w:pPr>
        <w:tabs>
          <w:tab w:val="num" w:pos="3294"/>
        </w:tabs>
        <w:ind w:left="3294" w:hanging="360"/>
      </w:pPr>
      <w:rPr>
        <w:rFonts w:ascii="Wingdings" w:hAnsi="Wingdings" w:hint="default"/>
      </w:rPr>
    </w:lvl>
    <w:lvl w:ilvl="3" w:tentative="1">
      <w:start w:val="1"/>
      <w:numFmt w:val="bullet"/>
      <w:lvlText w:val=""/>
      <w:lvlJc w:val="left"/>
      <w:pPr>
        <w:tabs>
          <w:tab w:val="num" w:pos="4014"/>
        </w:tabs>
        <w:ind w:left="4014" w:hanging="360"/>
      </w:pPr>
      <w:rPr>
        <w:rFonts w:ascii="Symbol" w:hAnsi="Symbol" w:hint="default"/>
      </w:rPr>
    </w:lvl>
    <w:lvl w:ilvl="4" w:tentative="1">
      <w:start w:val="1"/>
      <w:numFmt w:val="bullet"/>
      <w:lvlText w:val="o"/>
      <w:lvlJc w:val="left"/>
      <w:pPr>
        <w:tabs>
          <w:tab w:val="num" w:pos="4734"/>
        </w:tabs>
        <w:ind w:left="4734" w:hanging="360"/>
      </w:pPr>
      <w:rPr>
        <w:rFonts w:ascii="Courier New" w:hAnsi="Courier New" w:cs="Courier New" w:hint="default"/>
      </w:rPr>
    </w:lvl>
    <w:lvl w:ilvl="5" w:tentative="1">
      <w:start w:val="1"/>
      <w:numFmt w:val="bullet"/>
      <w:lvlText w:val=""/>
      <w:lvlJc w:val="left"/>
      <w:pPr>
        <w:tabs>
          <w:tab w:val="num" w:pos="5454"/>
        </w:tabs>
        <w:ind w:left="5454" w:hanging="360"/>
      </w:pPr>
      <w:rPr>
        <w:rFonts w:ascii="Wingdings" w:hAnsi="Wingdings" w:hint="default"/>
      </w:rPr>
    </w:lvl>
    <w:lvl w:ilvl="6" w:tentative="1">
      <w:start w:val="1"/>
      <w:numFmt w:val="bullet"/>
      <w:lvlText w:val=""/>
      <w:lvlJc w:val="left"/>
      <w:pPr>
        <w:tabs>
          <w:tab w:val="num" w:pos="6174"/>
        </w:tabs>
        <w:ind w:left="6174" w:hanging="360"/>
      </w:pPr>
      <w:rPr>
        <w:rFonts w:ascii="Symbol" w:hAnsi="Symbol" w:hint="default"/>
      </w:rPr>
    </w:lvl>
    <w:lvl w:ilvl="7" w:tentative="1">
      <w:start w:val="1"/>
      <w:numFmt w:val="bullet"/>
      <w:lvlText w:val="o"/>
      <w:lvlJc w:val="left"/>
      <w:pPr>
        <w:tabs>
          <w:tab w:val="num" w:pos="6894"/>
        </w:tabs>
        <w:ind w:left="6894" w:hanging="360"/>
      </w:pPr>
      <w:rPr>
        <w:rFonts w:ascii="Courier New" w:hAnsi="Courier New" w:cs="Courier New" w:hint="default"/>
      </w:rPr>
    </w:lvl>
    <w:lvl w:ilvl="8" w:tentative="1">
      <w:start w:val="1"/>
      <w:numFmt w:val="bullet"/>
      <w:lvlText w:val=""/>
      <w:lvlJc w:val="left"/>
      <w:pPr>
        <w:tabs>
          <w:tab w:val="num" w:pos="7614"/>
        </w:tabs>
        <w:ind w:left="7614" w:hanging="360"/>
      </w:pPr>
      <w:rPr>
        <w:rFonts w:ascii="Wingdings" w:hAnsi="Wingdings" w:hint="default"/>
      </w:rPr>
    </w:lvl>
  </w:abstractNum>
  <w:abstractNum w:abstractNumId="24">
    <w:nsid w:val="39B10681"/>
    <w:multiLevelType w:val="singleLevel"/>
    <w:tmpl w:val="872E773E"/>
    <w:lvl w:ilvl="0">
      <w:start w:val="1"/>
      <w:numFmt w:val="bullet"/>
      <w:lvlText w:val=""/>
      <w:lvlJc w:val="left"/>
      <w:pPr>
        <w:tabs>
          <w:tab w:val="num" w:pos="360"/>
        </w:tabs>
        <w:ind w:left="360" w:hanging="360"/>
      </w:pPr>
      <w:rPr>
        <w:rFonts w:ascii="Symbol" w:hAnsi="Symbol" w:hint="default"/>
      </w:rPr>
    </w:lvl>
  </w:abstractNum>
  <w:abstractNum w:abstractNumId="25">
    <w:nsid w:val="3A9E6EFC"/>
    <w:multiLevelType w:val="multilevel"/>
    <w:tmpl w:val="ADCA8EB4"/>
    <w:lvl w:ilvl="0">
      <w:start w:val="1"/>
      <w:numFmt w:val="decimal"/>
      <w:lvlText w:val="%1."/>
      <w:lvlJc w:val="left"/>
      <w:pPr>
        <w:tabs>
          <w:tab w:val="num" w:pos="700"/>
        </w:tabs>
        <w:ind w:left="70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3BAA28F6"/>
    <w:multiLevelType w:val="singleLevel"/>
    <w:tmpl w:val="60C25BF4"/>
    <w:lvl w:ilvl="0">
      <w:start w:val="1"/>
      <w:numFmt w:val="bullet"/>
      <w:lvlText w:val=""/>
      <w:lvlJc w:val="left"/>
      <w:pPr>
        <w:tabs>
          <w:tab w:val="num" w:pos="454"/>
        </w:tabs>
        <w:ind w:left="454" w:hanging="454"/>
      </w:pPr>
      <w:rPr>
        <w:rFonts w:ascii="Symbol" w:hAnsi="Symbol" w:hint="default"/>
      </w:rPr>
    </w:lvl>
  </w:abstractNum>
  <w:abstractNum w:abstractNumId="27">
    <w:nsid w:val="3D0236F1"/>
    <w:multiLevelType w:val="singleLevel"/>
    <w:tmpl w:val="04190011"/>
    <w:lvl w:ilvl="0">
      <w:start w:val="1"/>
      <w:numFmt w:val="decimal"/>
      <w:lvlText w:val="%1)"/>
      <w:lvlJc w:val="left"/>
      <w:pPr>
        <w:tabs>
          <w:tab w:val="num" w:pos="360"/>
        </w:tabs>
        <w:ind w:left="360" w:hanging="360"/>
      </w:pPr>
      <w:rPr>
        <w:rFonts w:hint="default"/>
      </w:rPr>
    </w:lvl>
  </w:abstractNum>
  <w:abstractNum w:abstractNumId="28">
    <w:nsid w:val="3D2B5DA2"/>
    <w:multiLevelType w:val="singleLevel"/>
    <w:tmpl w:val="9AD083DE"/>
    <w:lvl w:ilvl="0">
      <w:start w:val="1"/>
      <w:numFmt w:val="decimal"/>
      <w:lvlText w:val="%1."/>
      <w:lvlJc w:val="left"/>
      <w:pPr>
        <w:tabs>
          <w:tab w:val="num" w:pos="1080"/>
        </w:tabs>
        <w:ind w:left="1080" w:hanging="360"/>
      </w:pPr>
      <w:rPr>
        <w:rFonts w:hint="default"/>
      </w:rPr>
    </w:lvl>
  </w:abstractNum>
  <w:abstractNum w:abstractNumId="29">
    <w:nsid w:val="457427E4"/>
    <w:multiLevelType w:val="singleLevel"/>
    <w:tmpl w:val="145A026C"/>
    <w:lvl w:ilvl="0">
      <w:start w:val="2"/>
      <w:numFmt w:val="bullet"/>
      <w:lvlText w:val="–"/>
      <w:lvlJc w:val="left"/>
      <w:pPr>
        <w:tabs>
          <w:tab w:val="num" w:pos="360"/>
        </w:tabs>
        <w:ind w:left="360" w:hanging="360"/>
      </w:pPr>
      <w:rPr>
        <w:rFonts w:hint="default"/>
      </w:rPr>
    </w:lvl>
  </w:abstractNum>
  <w:abstractNum w:abstractNumId="30">
    <w:nsid w:val="47BA7010"/>
    <w:multiLevelType w:val="singleLevel"/>
    <w:tmpl w:val="5FC0BB2A"/>
    <w:lvl w:ilvl="0">
      <w:start w:val="1"/>
      <w:numFmt w:val="bullet"/>
      <w:lvlText w:val=""/>
      <w:lvlJc w:val="left"/>
      <w:pPr>
        <w:tabs>
          <w:tab w:val="num" w:pos="360"/>
        </w:tabs>
        <w:ind w:left="357" w:hanging="357"/>
      </w:pPr>
      <w:rPr>
        <w:rFonts w:ascii="Symbol" w:hAnsi="Symbol" w:hint="default"/>
      </w:rPr>
    </w:lvl>
  </w:abstractNum>
  <w:abstractNum w:abstractNumId="31">
    <w:nsid w:val="4DEF1854"/>
    <w:multiLevelType w:val="singleLevel"/>
    <w:tmpl w:val="5FC0BB2A"/>
    <w:lvl w:ilvl="0">
      <w:start w:val="1"/>
      <w:numFmt w:val="bullet"/>
      <w:lvlText w:val=""/>
      <w:lvlJc w:val="left"/>
      <w:pPr>
        <w:tabs>
          <w:tab w:val="num" w:pos="360"/>
        </w:tabs>
        <w:ind w:left="357" w:hanging="357"/>
      </w:pPr>
      <w:rPr>
        <w:rFonts w:ascii="Symbol" w:hAnsi="Symbol" w:hint="default"/>
      </w:rPr>
    </w:lvl>
  </w:abstractNum>
  <w:abstractNum w:abstractNumId="32">
    <w:nsid w:val="52A709A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3">
    <w:nsid w:val="5B800BA2"/>
    <w:multiLevelType w:val="singleLevel"/>
    <w:tmpl w:val="0419000F"/>
    <w:lvl w:ilvl="0">
      <w:start w:val="1"/>
      <w:numFmt w:val="decimal"/>
      <w:lvlText w:val="%1."/>
      <w:lvlJc w:val="left"/>
      <w:pPr>
        <w:tabs>
          <w:tab w:val="num" w:pos="360"/>
        </w:tabs>
        <w:ind w:left="360" w:hanging="360"/>
      </w:pPr>
    </w:lvl>
  </w:abstractNum>
  <w:abstractNum w:abstractNumId="34">
    <w:nsid w:val="5EDD030E"/>
    <w:multiLevelType w:val="singleLevel"/>
    <w:tmpl w:val="145A026C"/>
    <w:lvl w:ilvl="0">
      <w:start w:val="2"/>
      <w:numFmt w:val="bullet"/>
      <w:lvlText w:val="–"/>
      <w:lvlJc w:val="left"/>
      <w:pPr>
        <w:tabs>
          <w:tab w:val="num" w:pos="360"/>
        </w:tabs>
        <w:ind w:left="360" w:hanging="360"/>
      </w:pPr>
      <w:rPr>
        <w:rFonts w:hint="default"/>
      </w:rPr>
    </w:lvl>
  </w:abstractNum>
  <w:abstractNum w:abstractNumId="35">
    <w:nsid w:val="5F127DD2"/>
    <w:multiLevelType w:val="singleLevel"/>
    <w:tmpl w:val="5FC0BB2A"/>
    <w:lvl w:ilvl="0">
      <w:start w:val="1"/>
      <w:numFmt w:val="bullet"/>
      <w:lvlText w:val=""/>
      <w:lvlJc w:val="left"/>
      <w:pPr>
        <w:tabs>
          <w:tab w:val="num" w:pos="360"/>
        </w:tabs>
        <w:ind w:left="357" w:hanging="357"/>
      </w:pPr>
      <w:rPr>
        <w:rFonts w:ascii="Symbol" w:hAnsi="Symbol" w:hint="default"/>
      </w:rPr>
    </w:lvl>
  </w:abstractNum>
  <w:abstractNum w:abstractNumId="36">
    <w:nsid w:val="5F6B67CB"/>
    <w:multiLevelType w:val="singleLevel"/>
    <w:tmpl w:val="0419000F"/>
    <w:lvl w:ilvl="0">
      <w:start w:val="1"/>
      <w:numFmt w:val="decimal"/>
      <w:lvlText w:val="%1."/>
      <w:lvlJc w:val="left"/>
      <w:pPr>
        <w:tabs>
          <w:tab w:val="num" w:pos="360"/>
        </w:tabs>
        <w:ind w:left="360" w:hanging="360"/>
      </w:pPr>
    </w:lvl>
  </w:abstractNum>
  <w:abstractNum w:abstractNumId="37">
    <w:nsid w:val="627B5666"/>
    <w:multiLevelType w:val="multilevel"/>
    <w:tmpl w:val="E70AFEE0"/>
    <w:lvl w:ilvl="0">
      <w:start w:val="1"/>
      <w:numFmt w:val="decimal"/>
      <w:lvlText w:val="%1"/>
      <w:lvlJc w:val="left"/>
      <w:pPr>
        <w:tabs>
          <w:tab w:val="num" w:pos="700"/>
        </w:tabs>
        <w:ind w:left="700" w:hanging="360"/>
      </w:pPr>
      <w:rPr>
        <w:rFonts w:hint="default"/>
      </w:rPr>
    </w:lvl>
    <w:lvl w:ilvl="1">
      <w:start w:val="1"/>
      <w:numFmt w:val="decimal"/>
      <w:isLgl/>
      <w:lvlText w:val="%1.%2"/>
      <w:lvlJc w:val="left"/>
      <w:pPr>
        <w:tabs>
          <w:tab w:val="num" w:pos="1060"/>
        </w:tabs>
        <w:ind w:left="1060" w:hanging="720"/>
      </w:pPr>
      <w:rPr>
        <w:rFonts w:hint="default"/>
      </w:rPr>
    </w:lvl>
    <w:lvl w:ilvl="2">
      <w:start w:val="1"/>
      <w:numFmt w:val="decimal"/>
      <w:isLgl/>
      <w:lvlText w:val="%1.%2.%3"/>
      <w:lvlJc w:val="left"/>
      <w:pPr>
        <w:tabs>
          <w:tab w:val="num" w:pos="1060"/>
        </w:tabs>
        <w:ind w:left="1060" w:hanging="720"/>
      </w:pPr>
      <w:rPr>
        <w:rFonts w:hint="default"/>
      </w:rPr>
    </w:lvl>
    <w:lvl w:ilvl="3">
      <w:start w:val="1"/>
      <w:numFmt w:val="decimal"/>
      <w:isLgl/>
      <w:lvlText w:val="%1.%2.%3.%4"/>
      <w:lvlJc w:val="left"/>
      <w:pPr>
        <w:tabs>
          <w:tab w:val="num" w:pos="1420"/>
        </w:tabs>
        <w:ind w:left="1420" w:hanging="1080"/>
      </w:pPr>
      <w:rPr>
        <w:rFonts w:hint="default"/>
      </w:rPr>
    </w:lvl>
    <w:lvl w:ilvl="4">
      <w:start w:val="1"/>
      <w:numFmt w:val="decimal"/>
      <w:isLgl/>
      <w:lvlText w:val="%1.%2.%3.%4.%5"/>
      <w:lvlJc w:val="left"/>
      <w:pPr>
        <w:tabs>
          <w:tab w:val="num" w:pos="1780"/>
        </w:tabs>
        <w:ind w:left="1780" w:hanging="1440"/>
      </w:pPr>
      <w:rPr>
        <w:rFonts w:hint="default"/>
      </w:rPr>
    </w:lvl>
    <w:lvl w:ilvl="5">
      <w:start w:val="1"/>
      <w:numFmt w:val="decimal"/>
      <w:isLgl/>
      <w:lvlText w:val="%1.%2.%3.%4.%5.%6"/>
      <w:lvlJc w:val="left"/>
      <w:pPr>
        <w:tabs>
          <w:tab w:val="num" w:pos="1780"/>
        </w:tabs>
        <w:ind w:left="1780" w:hanging="1440"/>
      </w:pPr>
      <w:rPr>
        <w:rFonts w:hint="default"/>
      </w:rPr>
    </w:lvl>
    <w:lvl w:ilvl="6">
      <w:start w:val="1"/>
      <w:numFmt w:val="decimal"/>
      <w:isLgl/>
      <w:lvlText w:val="%1.%2.%3.%4.%5.%6.%7"/>
      <w:lvlJc w:val="left"/>
      <w:pPr>
        <w:tabs>
          <w:tab w:val="num" w:pos="2140"/>
        </w:tabs>
        <w:ind w:left="2140" w:hanging="1800"/>
      </w:pPr>
      <w:rPr>
        <w:rFonts w:hint="default"/>
      </w:rPr>
    </w:lvl>
    <w:lvl w:ilvl="7">
      <w:start w:val="1"/>
      <w:numFmt w:val="decimal"/>
      <w:isLgl/>
      <w:lvlText w:val="%1.%2.%3.%4.%5.%6.%7.%8"/>
      <w:lvlJc w:val="left"/>
      <w:pPr>
        <w:tabs>
          <w:tab w:val="num" w:pos="2500"/>
        </w:tabs>
        <w:ind w:left="2500" w:hanging="2160"/>
      </w:pPr>
      <w:rPr>
        <w:rFonts w:hint="default"/>
      </w:rPr>
    </w:lvl>
    <w:lvl w:ilvl="8">
      <w:start w:val="1"/>
      <w:numFmt w:val="decimal"/>
      <w:isLgl/>
      <w:lvlText w:val="%1.%2.%3.%4.%5.%6.%7.%8.%9"/>
      <w:lvlJc w:val="left"/>
      <w:pPr>
        <w:tabs>
          <w:tab w:val="num" w:pos="2500"/>
        </w:tabs>
        <w:ind w:left="2500" w:hanging="2160"/>
      </w:pPr>
      <w:rPr>
        <w:rFonts w:hint="default"/>
      </w:rPr>
    </w:lvl>
  </w:abstractNum>
  <w:abstractNum w:abstractNumId="38">
    <w:nsid w:val="649621C1"/>
    <w:multiLevelType w:val="singleLevel"/>
    <w:tmpl w:val="5FC0BB2A"/>
    <w:lvl w:ilvl="0">
      <w:start w:val="1"/>
      <w:numFmt w:val="bullet"/>
      <w:lvlText w:val=""/>
      <w:lvlJc w:val="left"/>
      <w:pPr>
        <w:tabs>
          <w:tab w:val="num" w:pos="360"/>
        </w:tabs>
        <w:ind w:left="357" w:hanging="357"/>
      </w:pPr>
      <w:rPr>
        <w:rFonts w:ascii="Symbol" w:hAnsi="Symbol" w:hint="default"/>
      </w:rPr>
    </w:lvl>
  </w:abstractNum>
  <w:abstractNum w:abstractNumId="39">
    <w:nsid w:val="657874D0"/>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6A4816F1"/>
    <w:multiLevelType w:val="multilevel"/>
    <w:tmpl w:val="C12C32E6"/>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1">
    <w:nsid w:val="6C57215C"/>
    <w:multiLevelType w:val="singleLevel"/>
    <w:tmpl w:val="872E773E"/>
    <w:lvl w:ilvl="0">
      <w:start w:val="1"/>
      <w:numFmt w:val="bullet"/>
      <w:lvlText w:val=""/>
      <w:lvlJc w:val="left"/>
      <w:pPr>
        <w:tabs>
          <w:tab w:val="num" w:pos="360"/>
        </w:tabs>
        <w:ind w:left="360" w:hanging="360"/>
      </w:pPr>
      <w:rPr>
        <w:rFonts w:ascii="Symbol" w:hAnsi="Symbol" w:hint="default"/>
      </w:rPr>
    </w:lvl>
  </w:abstractNum>
  <w:abstractNum w:abstractNumId="42">
    <w:nsid w:val="6FA9700E"/>
    <w:multiLevelType w:val="singleLevel"/>
    <w:tmpl w:val="0419000F"/>
    <w:lvl w:ilvl="0">
      <w:start w:val="1"/>
      <w:numFmt w:val="decimal"/>
      <w:lvlText w:val="%1."/>
      <w:lvlJc w:val="left"/>
      <w:pPr>
        <w:tabs>
          <w:tab w:val="num" w:pos="360"/>
        </w:tabs>
        <w:ind w:left="360" w:hanging="360"/>
      </w:pPr>
    </w:lvl>
  </w:abstractNum>
  <w:abstractNum w:abstractNumId="43">
    <w:nsid w:val="736535E1"/>
    <w:multiLevelType w:val="singleLevel"/>
    <w:tmpl w:val="5FC0BB2A"/>
    <w:lvl w:ilvl="0">
      <w:start w:val="1"/>
      <w:numFmt w:val="bullet"/>
      <w:lvlText w:val=""/>
      <w:lvlJc w:val="left"/>
      <w:pPr>
        <w:tabs>
          <w:tab w:val="num" w:pos="360"/>
        </w:tabs>
        <w:ind w:left="357" w:hanging="357"/>
      </w:pPr>
      <w:rPr>
        <w:rFonts w:ascii="Symbol" w:hAnsi="Symbol" w:hint="default"/>
      </w:rPr>
    </w:lvl>
  </w:abstractNum>
  <w:abstractNum w:abstractNumId="44">
    <w:nsid w:val="78936395"/>
    <w:multiLevelType w:val="singleLevel"/>
    <w:tmpl w:val="5FC0BB2A"/>
    <w:lvl w:ilvl="0">
      <w:start w:val="1"/>
      <w:numFmt w:val="bullet"/>
      <w:lvlText w:val=""/>
      <w:lvlJc w:val="left"/>
      <w:pPr>
        <w:tabs>
          <w:tab w:val="num" w:pos="360"/>
        </w:tabs>
        <w:ind w:left="357" w:hanging="357"/>
      </w:pPr>
      <w:rPr>
        <w:rFonts w:ascii="Symbol" w:hAnsi="Symbol" w:hint="default"/>
      </w:rPr>
    </w:lvl>
  </w:abstractNum>
  <w:abstractNum w:abstractNumId="45">
    <w:nsid w:val="7CB333DD"/>
    <w:multiLevelType w:val="singleLevel"/>
    <w:tmpl w:val="0419000F"/>
    <w:lvl w:ilvl="0">
      <w:start w:val="1"/>
      <w:numFmt w:val="decimal"/>
      <w:lvlText w:val="%1."/>
      <w:lvlJc w:val="left"/>
      <w:pPr>
        <w:tabs>
          <w:tab w:val="num" w:pos="360"/>
        </w:tabs>
        <w:ind w:left="360" w:hanging="360"/>
      </w:pPr>
    </w:lvl>
  </w:abstractNum>
  <w:abstractNum w:abstractNumId="46">
    <w:nsid w:val="7D3643B3"/>
    <w:multiLevelType w:val="singleLevel"/>
    <w:tmpl w:val="5FC0BB2A"/>
    <w:lvl w:ilvl="0">
      <w:start w:val="1"/>
      <w:numFmt w:val="bullet"/>
      <w:lvlText w:val=""/>
      <w:lvlJc w:val="left"/>
      <w:pPr>
        <w:tabs>
          <w:tab w:val="num" w:pos="360"/>
        </w:tabs>
        <w:ind w:left="357" w:hanging="357"/>
      </w:pPr>
      <w:rPr>
        <w:rFonts w:ascii="Symbol" w:hAnsi="Symbol" w:hint="default"/>
      </w:rPr>
    </w:lvl>
  </w:abstractNum>
  <w:num w:numId="1">
    <w:abstractNumId w:val="15"/>
  </w:num>
  <w:num w:numId="2">
    <w:abstractNumId w:val="28"/>
  </w:num>
  <w:num w:numId="3">
    <w:abstractNumId w:val="8"/>
  </w:num>
  <w:num w:numId="4">
    <w:abstractNumId w:val="9"/>
  </w:num>
  <w:num w:numId="5">
    <w:abstractNumId w:val="24"/>
  </w:num>
  <w:num w:numId="6">
    <w:abstractNumId w:val="21"/>
  </w:num>
  <w:num w:numId="7">
    <w:abstractNumId w:val="41"/>
  </w:num>
  <w:num w:numId="8">
    <w:abstractNumId w:val="27"/>
  </w:num>
  <w:num w:numId="9">
    <w:abstractNumId w:val="3"/>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12"/>
  </w:num>
  <w:num w:numId="12">
    <w:abstractNumId w:val="6"/>
  </w:num>
  <w:num w:numId="13">
    <w:abstractNumId w:val="26"/>
  </w:num>
  <w:num w:numId="14">
    <w:abstractNumId w:val="35"/>
  </w:num>
  <w:num w:numId="15">
    <w:abstractNumId w:val="19"/>
  </w:num>
  <w:num w:numId="16">
    <w:abstractNumId w:val="31"/>
  </w:num>
  <w:num w:numId="17">
    <w:abstractNumId w:val="46"/>
  </w:num>
  <w:num w:numId="18">
    <w:abstractNumId w:val="43"/>
  </w:num>
  <w:num w:numId="19">
    <w:abstractNumId w:val="30"/>
  </w:num>
  <w:num w:numId="20">
    <w:abstractNumId w:val="44"/>
  </w:num>
  <w:num w:numId="21">
    <w:abstractNumId w:val="17"/>
  </w:num>
  <w:num w:numId="22">
    <w:abstractNumId w:val="29"/>
  </w:num>
  <w:num w:numId="23">
    <w:abstractNumId w:val="13"/>
  </w:num>
  <w:num w:numId="24">
    <w:abstractNumId w:val="34"/>
  </w:num>
  <w:num w:numId="25">
    <w:abstractNumId w:val="45"/>
  </w:num>
  <w:num w:numId="26">
    <w:abstractNumId w:val="36"/>
  </w:num>
  <w:num w:numId="27">
    <w:abstractNumId w:val="20"/>
  </w:num>
  <w:num w:numId="28">
    <w:abstractNumId w:val="20"/>
    <w:lvlOverride w:ilvl="0">
      <w:lvl w:ilvl="0">
        <w:start w:val="1"/>
        <w:numFmt w:val="decimal"/>
        <w:lvlText w:val="%1."/>
        <w:legacy w:legacy="1" w:legacySpace="0" w:legacyIndent="340"/>
        <w:lvlJc w:val="left"/>
        <w:pPr>
          <w:ind w:left="340" w:hanging="340"/>
        </w:pPr>
      </w:lvl>
    </w:lvlOverride>
  </w:num>
  <w:num w:numId="29">
    <w:abstractNumId w:val="10"/>
  </w:num>
  <w:num w:numId="30">
    <w:abstractNumId w:val="32"/>
  </w:num>
  <w:num w:numId="31">
    <w:abstractNumId w:val="5"/>
  </w:num>
  <w:num w:numId="32">
    <w:abstractNumId w:val="39"/>
  </w:num>
  <w:num w:numId="33">
    <w:abstractNumId w:val="22"/>
  </w:num>
  <w:num w:numId="34">
    <w:abstractNumId w:val="37"/>
  </w:num>
  <w:num w:numId="35">
    <w:abstractNumId w:val="25"/>
  </w:num>
  <w:num w:numId="36">
    <w:abstractNumId w:val="23"/>
  </w:num>
  <w:num w:numId="37">
    <w:abstractNumId w:val="11"/>
  </w:num>
  <w:num w:numId="38">
    <w:abstractNumId w:val="4"/>
  </w:num>
  <w:num w:numId="39">
    <w:abstractNumId w:val="1"/>
  </w:num>
  <w:num w:numId="40">
    <w:abstractNumId w:val="16"/>
  </w:num>
  <w:num w:numId="41">
    <w:abstractNumId w:val="14"/>
  </w:num>
  <w:num w:numId="42">
    <w:abstractNumId w:val="40"/>
  </w:num>
  <w:num w:numId="43">
    <w:abstractNumId w:val="7"/>
  </w:num>
  <w:num w:numId="44">
    <w:abstractNumId w:val="38"/>
  </w:num>
  <w:num w:numId="45">
    <w:abstractNumId w:val="42"/>
  </w:num>
  <w:num w:numId="46">
    <w:abstractNumId w:val="18"/>
  </w:num>
  <w:num w:numId="47">
    <w:abstractNumId w:val="33"/>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3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6097"/>
    <w:rsid w:val="00035038"/>
    <w:rsid w:val="002C7005"/>
    <w:rsid w:val="00426097"/>
    <w:rsid w:val="004C0AA7"/>
    <w:rsid w:val="006315D7"/>
    <w:rsid w:val="00793551"/>
    <w:rsid w:val="00844238"/>
    <w:rsid w:val="00902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ecimalSymbol w:val=","/>
  <w:listSeparator w:val=";"/>
  <w15:chartTrackingRefBased/>
  <w15:docId w15:val="{4AD83DC1-B2F4-41D5-B499-42D22D00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u w:val="single"/>
    </w:rPr>
  </w:style>
  <w:style w:type="paragraph" w:styleId="2">
    <w:name w:val="heading 2"/>
    <w:basedOn w:val="a"/>
    <w:next w:val="a"/>
    <w:qFormat/>
    <w:pPr>
      <w:keepNext/>
      <w:outlineLvl w:val="1"/>
    </w:pPr>
    <w:rPr>
      <w:b/>
      <w:snapToGrid w:val="0"/>
    </w:rPr>
  </w:style>
  <w:style w:type="paragraph" w:styleId="3">
    <w:name w:val="heading 3"/>
    <w:basedOn w:val="a"/>
    <w:next w:val="a"/>
    <w:qFormat/>
    <w:pPr>
      <w:keepNext/>
      <w:jc w:val="both"/>
      <w:outlineLvl w:val="2"/>
    </w:pPr>
    <w:rPr>
      <w:b/>
    </w:rPr>
  </w:style>
  <w:style w:type="paragraph" w:styleId="4">
    <w:name w:val="heading 4"/>
    <w:basedOn w:val="a"/>
    <w:next w:val="a"/>
    <w:qFormat/>
    <w:pPr>
      <w:keepNext/>
      <w:jc w:val="center"/>
      <w:outlineLvl w:val="3"/>
    </w:pPr>
    <w:rPr>
      <w:b/>
    </w:rPr>
  </w:style>
  <w:style w:type="paragraph" w:styleId="5">
    <w:name w:val="heading 5"/>
    <w:basedOn w:val="a"/>
    <w:next w:val="a"/>
    <w:qFormat/>
    <w:pPr>
      <w:keepNext/>
      <w:jc w:val="right"/>
      <w:outlineLvl w:val="4"/>
    </w:pPr>
    <w:rPr>
      <w:i/>
    </w:rPr>
  </w:style>
  <w:style w:type="paragraph" w:styleId="6">
    <w:name w:val="heading 6"/>
    <w:basedOn w:val="a"/>
    <w:next w:val="a"/>
    <w:qFormat/>
    <w:pPr>
      <w:keepNext/>
      <w:ind w:firstLine="340"/>
      <w:jc w:val="right"/>
      <w:outlineLvl w:val="5"/>
    </w:pPr>
    <w:rPr>
      <w:i/>
    </w:rPr>
  </w:style>
  <w:style w:type="paragraph" w:styleId="7">
    <w:name w:val="heading 7"/>
    <w:basedOn w:val="a"/>
    <w:next w:val="a"/>
    <w:qFormat/>
    <w:pPr>
      <w:keepNext/>
      <w:jc w:val="center"/>
      <w:outlineLvl w:val="6"/>
    </w:pPr>
    <w:rPr>
      <w:b/>
      <w:caps/>
      <w:sz w:val="24"/>
    </w:rPr>
  </w:style>
  <w:style w:type="paragraph" w:styleId="8">
    <w:name w:val="heading 8"/>
    <w:basedOn w:val="a"/>
    <w:next w:val="a"/>
    <w:qFormat/>
    <w:pPr>
      <w:keepNext/>
      <w:jc w:val="center"/>
      <w:outlineLvl w:val="7"/>
    </w:pPr>
    <w:rPr>
      <w:b/>
      <w:sz w:val="28"/>
    </w:rPr>
  </w:style>
  <w:style w:type="paragraph" w:styleId="9">
    <w:name w:val="heading 9"/>
    <w:basedOn w:val="a"/>
    <w:next w:val="a"/>
    <w:qFormat/>
    <w:pPr>
      <w:keepNext/>
      <w:ind w:firstLine="340"/>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style>
  <w:style w:type="paragraph" w:styleId="20">
    <w:name w:val="Body Text Indent 2"/>
    <w:basedOn w:val="a"/>
    <w:pPr>
      <w:ind w:firstLine="709"/>
    </w:pPr>
  </w:style>
  <w:style w:type="paragraph" w:styleId="30">
    <w:name w:val="Body Text Indent 3"/>
    <w:basedOn w:val="a"/>
    <w:pPr>
      <w:ind w:firstLine="485"/>
    </w:pPr>
  </w:style>
  <w:style w:type="character" w:styleId="a4">
    <w:name w:val="Hyperlink"/>
    <w:basedOn w:val="a0"/>
    <w:rPr>
      <w:color w:val="0000FF"/>
      <w:u w:val="single"/>
    </w:rPr>
  </w:style>
  <w:style w:type="paragraph" w:styleId="a5">
    <w:name w:val="Body Text"/>
    <w:basedOn w:val="a"/>
    <w:pPr>
      <w:jc w:val="both"/>
    </w:pPr>
  </w:style>
  <w:style w:type="paragraph" w:styleId="21">
    <w:name w:val="Body Text 2"/>
    <w:basedOn w:val="a"/>
    <w:rPr>
      <w:snapToGrid w:val="0"/>
      <w:color w:val="000000"/>
    </w:rPr>
  </w:style>
  <w:style w:type="paragraph" w:styleId="31">
    <w:name w:val="Body Text 3"/>
    <w:basedOn w:val="a"/>
    <w:pPr>
      <w:jc w:val="center"/>
    </w:pPr>
  </w:style>
  <w:style w:type="paragraph" w:styleId="a6">
    <w:name w:val="header"/>
    <w:basedOn w:val="a"/>
    <w:pPr>
      <w:tabs>
        <w:tab w:val="center" w:pos="4153"/>
        <w:tab w:val="right" w:pos="8306"/>
      </w:tabs>
    </w:pPr>
  </w:style>
  <w:style w:type="paragraph" w:styleId="a7">
    <w:name w:val="Title"/>
    <w:basedOn w:val="a"/>
    <w:qFormat/>
    <w:pPr>
      <w:jc w:val="center"/>
    </w:pPr>
    <w:rPr>
      <w:b/>
      <w:caps/>
      <w:sz w:val="24"/>
    </w:rPr>
  </w:style>
  <w:style w:type="character" w:styleId="a8">
    <w:name w:val="Emphasis"/>
    <w:basedOn w:val="a0"/>
    <w:qFormat/>
    <w:rPr>
      <w:i/>
    </w:rPr>
  </w:style>
  <w:style w:type="character" w:styleId="a9">
    <w:name w:val="Strong"/>
    <w:basedOn w:val="a0"/>
    <w:qFormat/>
    <w:rPr>
      <w:b/>
    </w:rPr>
  </w:style>
  <w:style w:type="paragraph" w:styleId="aa">
    <w:name w:val="footer"/>
    <w:basedOn w:val="a"/>
    <w:pPr>
      <w:tabs>
        <w:tab w:val="center" w:pos="4153"/>
        <w:tab w:val="right" w:pos="8306"/>
      </w:tabs>
    </w:pPr>
  </w:style>
  <w:style w:type="character" w:styleId="ab">
    <w:name w:val="page number"/>
    <w:basedOn w:val="a0"/>
  </w:style>
  <w:style w:type="paragraph" w:styleId="10">
    <w:name w:val="toc 1"/>
    <w:basedOn w:val="a"/>
    <w:next w:val="a"/>
    <w:autoRedefine/>
    <w:semiHidden/>
  </w:style>
  <w:style w:type="paragraph" w:styleId="22">
    <w:name w:val="toc 2"/>
    <w:basedOn w:val="a"/>
    <w:next w:val="a"/>
    <w:autoRedefine/>
    <w:semiHidden/>
    <w:pPr>
      <w:ind w:left="200"/>
    </w:pPr>
  </w:style>
  <w:style w:type="paragraph" w:styleId="32">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______Microsoft_Excel_97-20032.xls"/><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png"/><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______Microsoft_Excel_97-20031.xls"/><Relationship Id="rId8" Type="http://schemas.openxmlformats.org/officeDocument/2006/relationships/image" Target="media/image2.wmf"/><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image" Target="media/image23.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7094</Words>
  <Characters>40437</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47437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Denis V. Slinkin</dc:creator>
  <cp:keywords/>
  <cp:lastModifiedBy>Irina</cp:lastModifiedBy>
  <cp:revision>2</cp:revision>
  <cp:lastPrinted>2003-05-03T15:10:00Z</cp:lastPrinted>
  <dcterms:created xsi:type="dcterms:W3CDTF">2014-09-05T13:56:00Z</dcterms:created>
  <dcterms:modified xsi:type="dcterms:W3CDTF">2014-09-05T13:56:00Z</dcterms:modified>
</cp:coreProperties>
</file>