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14" w:rsidRPr="003E6990" w:rsidRDefault="00862014" w:rsidP="004F2B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6E8">
        <w:rPr>
          <w:rFonts w:ascii="Times New Roman" w:hAnsi="Times New Roman" w:cs="Times New Roman"/>
          <w:b/>
          <w:bCs/>
          <w:sz w:val="28"/>
          <w:szCs w:val="28"/>
        </w:rPr>
        <w:t>Пасты</w:t>
      </w:r>
    </w:p>
    <w:p w:rsidR="000936E8" w:rsidRPr="003E6990" w:rsidRDefault="000936E8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Пасты – это высоко концентрированные суспензии, обладающие структурой. Структура – это пространственная сетка, образованная частицами дисперсной фазы, в петлях которой находится дисперсионная среда.</w:t>
      </w: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Можно сказать, что пасты занимают промежуточное положение между порошками и разбавленными суспензиями. Их получают, соответственно:</w:t>
      </w: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растирая порошок в жидкости, обладающей достаточно большой вязкостью; например, некоторые сорта зубной пасты готовят путем смешивания мела с вязкой жидкостью, полученной путем варки крахмала в глицериновом водном растворе</w:t>
      </w:r>
      <w:r w:rsidR="000936E8" w:rsidRPr="000936E8">
        <w:rPr>
          <w:rFonts w:ascii="Times New Roman" w:hAnsi="Times New Roman" w:cs="Times New Roman"/>
          <w:sz w:val="28"/>
          <w:szCs w:val="28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>с добавлением небольшого количества ПАВ;</w:t>
      </w: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 результате седиментации разбавленной суспензии.</w:t>
      </w: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Так как пасты – структурированные системы, определяющим является их структурно – механические свойства, которые характеризуются такими параметрами, как вязкость, упругость, пластичность. Пасты обладают упруговязкопластическими свойствами.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Пасты имеют коагуляционную структуру, поэтому их механические свойства определяются, главным образом, механическими свойствами</w:t>
      </w:r>
      <w:r w:rsidR="000936E8" w:rsidRPr="000936E8">
        <w:rPr>
          <w:rFonts w:ascii="Times New Roman" w:hAnsi="Times New Roman" w:cs="Times New Roman"/>
          <w:sz w:val="28"/>
          <w:szCs w:val="28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>межчастичных жидких прослоек. Через эти прослойки действуют силы притяжения</w:t>
      </w:r>
      <w:r w:rsidR="000936E8" w:rsidRPr="000936E8">
        <w:rPr>
          <w:rFonts w:ascii="Times New Roman" w:hAnsi="Times New Roman" w:cs="Times New Roman"/>
          <w:sz w:val="28"/>
          <w:szCs w:val="28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>между частицами, зависящие от расстояния между ними (толщина прослоек) и обусловлена ван – дер – ваальсовыми и водородными связями. Прочность коагуляционного контакта составляет величину порядка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-10</w:t>
      </w:r>
      <w:r w:rsidRPr="000936E8">
        <w:rPr>
          <w:rFonts w:ascii="Times New Roman" w:hAnsi="Times New Roman" w:cs="Times New Roman"/>
          <w:sz w:val="28"/>
          <w:szCs w:val="28"/>
        </w:rPr>
        <w:t xml:space="preserve"> Н и ниже. Причем, прочность контакта могут уменьшать силы отталкивания между частицами, обеспечивающими агрегатную устойчивость суспензии, именно по этому структуры в агрегативно устойчивых суспензиях не образуются или, если и образуются, то очень непрочные.</w:t>
      </w:r>
    </w:p>
    <w:p w:rsidR="00862014" w:rsidRPr="000936E8" w:rsidRDefault="00862014" w:rsidP="000936E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Таким образом, механические свойства паст обусловливаются совокупностью двух различных основных причин:</w:t>
      </w:r>
    </w:p>
    <w:p w:rsidR="00862014" w:rsidRPr="000936E8" w:rsidRDefault="00862014" w:rsidP="000936E8">
      <w:pPr>
        <w:numPr>
          <w:ilvl w:val="0"/>
          <w:numId w:val="22"/>
        </w:numPr>
        <w:tabs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lastRenderedPageBreak/>
        <w:t>молекулярным сцеплением частиц дисперсной фазы друг с другом в местах контакта, там</w:t>
      </w:r>
      <w:r w:rsidR="004F2B1E">
        <w:rPr>
          <w:rFonts w:ascii="Times New Roman" w:hAnsi="Times New Roman" w:cs="Times New Roman"/>
          <w:sz w:val="28"/>
          <w:szCs w:val="28"/>
        </w:rPr>
        <w:t>,</w:t>
      </w:r>
      <w:r w:rsidRPr="000936E8">
        <w:rPr>
          <w:rFonts w:ascii="Times New Roman" w:hAnsi="Times New Roman" w:cs="Times New Roman"/>
          <w:sz w:val="28"/>
          <w:szCs w:val="28"/>
        </w:rPr>
        <w:t xml:space="preserve"> где толщина прослоек дисперсионной среды между ними минимальна. В предельном случае возможен полный фазовый контакт. Коагуляционное взаимодействие частиц вызывает образование структур с выраженными обратимыми упругими свойствами;</w:t>
      </w:r>
    </w:p>
    <w:p w:rsidR="00862014" w:rsidRPr="000936E8" w:rsidRDefault="00862014" w:rsidP="000936E8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наличие тончайшей пленки в местах контакта между частицами.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Коагуляционные структуры отличаются резко выраженной зависимо</w:t>
      </w:r>
      <w:r w:rsidR="000936E8">
        <w:rPr>
          <w:rFonts w:ascii="Times New Roman" w:hAnsi="Times New Roman" w:cs="Times New Roman"/>
          <w:sz w:val="28"/>
          <w:szCs w:val="28"/>
        </w:rPr>
        <w:t>с</w:t>
      </w:r>
      <w:r w:rsidRPr="000936E8">
        <w:rPr>
          <w:rFonts w:ascii="Times New Roman" w:hAnsi="Times New Roman" w:cs="Times New Roman"/>
          <w:sz w:val="28"/>
          <w:szCs w:val="28"/>
        </w:rPr>
        <w:t>тью структурно – механических свойств от интенсивности механических взаимодействий. Примером исключительной чувствительности структурно механических свойств коагуляционных структур к механическим воздействиям является зависимо</w:t>
      </w:r>
      <w:r w:rsidR="000936E8">
        <w:rPr>
          <w:rFonts w:ascii="Times New Roman" w:hAnsi="Times New Roman" w:cs="Times New Roman"/>
          <w:sz w:val="28"/>
          <w:szCs w:val="28"/>
        </w:rPr>
        <w:t>с</w:t>
      </w:r>
      <w:r w:rsidRPr="000936E8">
        <w:rPr>
          <w:rFonts w:ascii="Times New Roman" w:hAnsi="Times New Roman" w:cs="Times New Roman"/>
          <w:sz w:val="28"/>
          <w:szCs w:val="28"/>
        </w:rPr>
        <w:t xml:space="preserve">ть равновесной эффективной вязкости 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68"/>
      </w:r>
      <w:r w:rsidRPr="000936E8">
        <w:rPr>
          <w:rFonts w:ascii="Times New Roman" w:hAnsi="Times New Roman" w:cs="Times New Roman"/>
          <w:sz w:val="28"/>
          <w:szCs w:val="28"/>
        </w:rPr>
        <w:t xml:space="preserve">(р) от скорости деформации 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67"/>
      </w:r>
      <w:r w:rsidRPr="000936E8">
        <w:rPr>
          <w:rFonts w:ascii="Times New Roman" w:hAnsi="Times New Roman" w:cs="Times New Roman"/>
          <w:sz w:val="28"/>
          <w:szCs w:val="28"/>
        </w:rPr>
        <w:t xml:space="preserve"> или напряжения сдвига Р. Уровень 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68"/>
      </w:r>
      <w:r w:rsidRPr="000936E8">
        <w:rPr>
          <w:rFonts w:ascii="Times New Roman" w:hAnsi="Times New Roman" w:cs="Times New Roman"/>
          <w:sz w:val="28"/>
          <w:szCs w:val="28"/>
        </w:rPr>
        <w:t xml:space="preserve">(р) отвечает вполне определенной степени разрушения трехмерного структурного каркаса в условиях деформации системы. Диапазон изменений 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68"/>
      </w:r>
      <w:r w:rsidRPr="000936E8">
        <w:rPr>
          <w:rFonts w:ascii="Times New Roman" w:hAnsi="Times New Roman" w:cs="Times New Roman"/>
          <w:sz w:val="28"/>
          <w:szCs w:val="28"/>
        </w:rPr>
        <w:t xml:space="preserve">(р) = 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A6"/>
      </w:r>
      <w:r w:rsidRPr="000936E8">
        <w:rPr>
          <w:rFonts w:ascii="Times New Roman" w:hAnsi="Times New Roman" w:cs="Times New Roman"/>
          <w:sz w:val="28"/>
          <w:szCs w:val="28"/>
        </w:rPr>
        <w:t>(Р) может достигать 9 – 11 десятичных порядков.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Для паст, так же как и для любой коагуляционной структуры, характерны следующие свойства: невысокая механическая прочность (обусловлена малой прочностью коагуляционного контакта – порядка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-10</w:t>
      </w:r>
      <w:r w:rsidRPr="000936E8">
        <w:rPr>
          <w:rFonts w:ascii="Times New Roman" w:hAnsi="Times New Roman" w:cs="Times New Roman"/>
          <w:sz w:val="28"/>
          <w:szCs w:val="28"/>
        </w:rPr>
        <w:t xml:space="preserve"> Н и ниже), тиксотропия, синерезис, ползучесть, пластичность, набухание.</w:t>
      </w:r>
    </w:p>
    <w:p w:rsidR="00862014" w:rsidRPr="000936E8" w:rsidRDefault="00862014" w:rsidP="000936E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Никакие массообменные процессы в структурированных системах нельзя осуществить, не разрушив предварительно в них структуру.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Разрушение пространственных структур в пастах – достаточно сложный процесс, характеризуемый тем, что по мере увеличения степени разрушения существенно изменяется и сам механизм распада структуры.</w:t>
      </w:r>
    </w:p>
    <w:p w:rsidR="00862014" w:rsidRPr="000936E8" w:rsidRDefault="00862014" w:rsidP="000936E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Можно выделить три основных этапа разрушения структуры: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разрушение сплошной структуры сетки, сопровождающиеся распадом структуры на отдельные, достаточно крупные агрегаты;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разрушение агрегатов, сопровождается уменьшением их размера и увеличением их числа, высвобождением из агрегатов и увеличением числа отдельных частиц, образованием новых агрегатов;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предельное разрушение структуры при полном отсутствии агрегатов из частиц.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Четкая граница между этими этапами размыта, т.е. переход из одного состояния структуры в другое по мере постепенного увеличения интенсивности внешних воздействий, разрушающих структуру, происходит постепенно.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Однако каждый из этих этапов специфичен, условия разрушения сплошной структурной сетки кардинальным образом отличаются от условий разрушения агрегатов, «плавающих» в дисперсионной среде, а значит, и параметры внешних воздействий, необходимых для разрушения сплошной структурной сетки и отдельных агрегатов их частиц, не могут не быть существенно различными.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 xml:space="preserve">Количественно изменения состояния структуры пасты оценивается совокупностью реологических характеристик, прежде всего вязкостью 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68"/>
      </w:r>
      <w:r w:rsidRPr="000936E8">
        <w:rPr>
          <w:rFonts w:ascii="Times New Roman" w:hAnsi="Times New Roman" w:cs="Times New Roman"/>
          <w:sz w:val="28"/>
          <w:szCs w:val="28"/>
        </w:rPr>
        <w:t xml:space="preserve">, напряжением сдвига Р, упругостью Е и периодом релаксации 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71"/>
      </w:r>
      <w:r w:rsidRPr="000936E8">
        <w:rPr>
          <w:rFonts w:ascii="Times New Roman" w:hAnsi="Times New Roman" w:cs="Times New Roman"/>
          <w:sz w:val="28"/>
          <w:szCs w:val="28"/>
        </w:rPr>
        <w:t>. Наиболее резкое, на много десятичных порядков, изменения с разрушением структуры претерпевают вязкость и период релаксации.</w:t>
      </w:r>
    </w:p>
    <w:p w:rsidR="00862014" w:rsidRPr="000936E8" w:rsidRDefault="00862014" w:rsidP="000936E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Для разрушения структуры используются следующие воздействия:</w:t>
      </w:r>
    </w:p>
    <w:p w:rsidR="00862014" w:rsidRPr="000936E8" w:rsidRDefault="00862014" w:rsidP="000936E8">
      <w:pPr>
        <w:numPr>
          <w:ilvl w:val="0"/>
          <w:numId w:val="19"/>
        </w:numPr>
        <w:tabs>
          <w:tab w:val="clear" w:pos="228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механическое помешивание;</w:t>
      </w:r>
    </w:p>
    <w:p w:rsidR="00862014" w:rsidRPr="000936E8" w:rsidRDefault="00862014" w:rsidP="000936E8">
      <w:pPr>
        <w:numPr>
          <w:ilvl w:val="0"/>
          <w:numId w:val="19"/>
        </w:numPr>
        <w:tabs>
          <w:tab w:val="clear" w:pos="2280"/>
          <w:tab w:val="left" w:pos="426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вибрация с частотой от 10 Гц до10 кГц;</w:t>
      </w:r>
    </w:p>
    <w:p w:rsidR="00862014" w:rsidRPr="000936E8" w:rsidRDefault="00862014" w:rsidP="000936E8">
      <w:pPr>
        <w:numPr>
          <w:ilvl w:val="0"/>
          <w:numId w:val="19"/>
        </w:numPr>
        <w:tabs>
          <w:tab w:val="clear" w:pos="2280"/>
          <w:tab w:val="left" w:pos="426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ультразвук;</w:t>
      </w:r>
    </w:p>
    <w:p w:rsidR="00862014" w:rsidRPr="000936E8" w:rsidRDefault="00862014" w:rsidP="000936E8">
      <w:pPr>
        <w:numPr>
          <w:ilvl w:val="0"/>
          <w:numId w:val="19"/>
        </w:numPr>
        <w:tabs>
          <w:tab w:val="clear" w:pos="2280"/>
          <w:tab w:val="left" w:pos="426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нагревание;</w:t>
      </w:r>
    </w:p>
    <w:p w:rsidR="00862014" w:rsidRPr="000936E8" w:rsidRDefault="00862014" w:rsidP="000936E8">
      <w:pPr>
        <w:numPr>
          <w:ilvl w:val="0"/>
          <w:numId w:val="19"/>
        </w:numPr>
        <w:tabs>
          <w:tab w:val="clear" w:pos="2280"/>
          <w:tab w:val="left" w:pos="426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электрические и магнитные поля;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изменение природы поверхности твердых частиц (главным образом, путем добавления коллоидных ПАВ).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Часто сочетают механические вибрационные воздействия с ультразвуком, тепловыми воздействиями.</w:t>
      </w:r>
    </w:p>
    <w:p w:rsidR="00862014" w:rsidRPr="000936E8" w:rsidRDefault="00862014" w:rsidP="000936E8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Такое сочетание не только существенно меняет энергию активации процесса разрушения структуры, но в значительной степени сказывается на свойствах конечного продукта.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Совместное действие на пасту вибрации и, например, ультразвука приводит к гораздо большему разрушению структуры и вместе с тем к достижению существенно более высокой ее однородности, чем под влиянием каждого из этих видов воздействия с той же интенсивностью в отдельности.</w:t>
      </w:r>
    </w:p>
    <w:p w:rsidR="00862014" w:rsidRPr="000936E8" w:rsidRDefault="00862014" w:rsidP="000936E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Важным является сочетание механических воздействий с физико–химическим управлением прочностью сцепления в контактах между частицами путем изменения природы поверхности частиц.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Модифицирование твердых фаз добавками ПАВ различного строения является универсальным методом регулирования силы и энергии взаимодействия в контактах между частицами. Этот эффект – следствие сочетания двух факторов: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раздвижения частиц на двойную толщину адсорбционного слоя;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снижение поверхностного натяжения на поверхности частиц.</w:t>
      </w:r>
    </w:p>
    <w:p w:rsidR="00862014" w:rsidRPr="000936E8" w:rsidRDefault="00862014" w:rsidP="000936E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 последние годы все шире стали применяться методы модифицирования поверхности частиц не индивидуальными ПАВ, а смесями ПАВ различных видов, например, иогенных и неиогенных.</w:t>
      </w:r>
    </w:p>
    <w:p w:rsidR="00862014" w:rsidRPr="000936E8" w:rsidRDefault="00862014" w:rsidP="000936E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При правильном подборе нескольких видов ПАВ обнаруживается си</w:t>
      </w:r>
      <w:r w:rsidR="000936E8">
        <w:rPr>
          <w:rFonts w:ascii="Times New Roman" w:hAnsi="Times New Roman" w:cs="Times New Roman"/>
          <w:sz w:val="28"/>
          <w:szCs w:val="28"/>
        </w:rPr>
        <w:t>нергизм, т.е. взаимны</w:t>
      </w:r>
      <w:r w:rsidRPr="000936E8">
        <w:rPr>
          <w:rFonts w:ascii="Times New Roman" w:hAnsi="Times New Roman" w:cs="Times New Roman"/>
          <w:sz w:val="28"/>
          <w:szCs w:val="28"/>
        </w:rPr>
        <w:t>е усиления их действия.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Исключительная эффективность совместного действия вибрации и ПАВ объясняется характером разрушения структуры при вибрации и особенностями действия ПАВ. ПАВ, адсорбируются в первую очередь на наиболее энергетически активных участках микромозаичной поверхности частиц, ослабляют преимущественно наиболее прочные коагуляционные контакты. Введение в систему ПАВ из расчета образования монослоя на поверхности частиц позволяет почти в 500 раз понизить интенсивность вибрации, необходимую для достижения предельного разрушения структуры.</w:t>
      </w:r>
    </w:p>
    <w:p w:rsidR="00862014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36E8">
        <w:rPr>
          <w:rFonts w:ascii="Times New Roman" w:hAnsi="Times New Roman" w:cs="Times New Roman"/>
          <w:sz w:val="28"/>
          <w:szCs w:val="28"/>
        </w:rPr>
        <w:t>Не менее эффективно для ряда систем сочетание вибрации, добавок ПАВ и температурных воздействий. В тех случаях, когда вязкость структурированных систем весьма чувствительна к изменению температуры, такое комплексное взаимодействие наиболее целесообразно. Многие пищевые, в особенности кондитерские массы (шоколадные, пралиновые и т.п.), относятся именно к такого рода системам.</w:t>
      </w:r>
    </w:p>
    <w:p w:rsidR="003E6990" w:rsidRPr="003E6990" w:rsidRDefault="003E6990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2014" w:rsidRPr="005116F5" w:rsidRDefault="00862014" w:rsidP="003E6990">
      <w:pPr>
        <w:pStyle w:val="a5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116F5">
        <w:rPr>
          <w:b/>
          <w:bCs/>
          <w:sz w:val="28"/>
          <w:szCs w:val="28"/>
        </w:rPr>
        <w:t>Эмульсии</w:t>
      </w:r>
    </w:p>
    <w:p w:rsidR="005116F5" w:rsidRDefault="005116F5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Эмульсия – система «жидкость – жидкость» (ж/ж). Для образования эмульсии обе жидкости должны быть нерастворимы или мало растворимы друг в друге, а в системе должен присутствовать стабилизатор, называемый эмульгатором. Эмульсия тем седиментационно устойчивее, чем ближе плотность обоих фаз. Отличительной особенностью эмульсий является сферическая форма частиц (капель).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Эмульсии классифицируются:</w:t>
      </w:r>
    </w:p>
    <w:p w:rsidR="00862014" w:rsidRPr="000936E8" w:rsidRDefault="00862014" w:rsidP="000936E8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 xml:space="preserve">По состоянию дисперсной среды и дисперсной фазы. 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Различают:</w:t>
      </w:r>
    </w:p>
    <w:p w:rsidR="00862014" w:rsidRPr="000936E8" w:rsidRDefault="00862014" w:rsidP="000936E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масло в воде</w:t>
      </w:r>
    </w:p>
    <w:p w:rsidR="00862014" w:rsidRPr="000936E8" w:rsidRDefault="00862014" w:rsidP="000936E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вода в масле</w:t>
      </w: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Для эмульсий характерным является свойство обращения фаз. При введении в эмульсию в условиях интенсивного перемешивания большого количества поверхностно-активных веществ (ПАВ), являющегося стабилизатором эмульсии противоположного типа, первоначальная эмульсия может обращаться, т.е. дисперсная фаза становится дисперсионной средой и наоборот (масло + вода = вода + масло)</w:t>
      </w:r>
    </w:p>
    <w:p w:rsidR="00862014" w:rsidRPr="000936E8" w:rsidRDefault="00862014" w:rsidP="000936E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По концентрации: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а) Разбавленные 0,01 – 0,1%;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б) Концентрированные до 74%;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в) Высоко концентрированные до 90%.</w:t>
      </w: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Все эмульсии термодинамически нестабильные структуры, за исключением критических эмульсий. Это структуры двух ограниченно растворимых жидкостей при температуре, близкой к критической.</w:t>
      </w: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Седиментационная устойчивость эмульсий аналогична суспензиям. Агрегативная неустойчивость проявляется в самопроизвольном образовании агрегата капелек с последующим их слиянием (коалесценция). Количественно это характеризуется скоростью расслоения или временем жизни отдельных капелек в контакте с другими. Агрегативная устойчивость определятся следующими факторами:</w:t>
      </w:r>
    </w:p>
    <w:p w:rsidR="00862014" w:rsidRPr="000936E8" w:rsidRDefault="00862014" w:rsidP="004F2B1E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Соотношением поверхностного натяжения на поверхности раздела фаз;</w:t>
      </w:r>
    </w:p>
    <w:p w:rsidR="00862014" w:rsidRPr="000936E8" w:rsidRDefault="00862014" w:rsidP="004F2B1E">
      <w:pPr>
        <w:numPr>
          <w:ilvl w:val="0"/>
          <w:numId w:val="23"/>
        </w:numPr>
        <w:tabs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Присутствием в растворе электролита. Поэтому прямые эмульсии, стабилизированные мылами, характеризуются всеми свойствами, присущими типичным гидрозолям, т.е. соблюдается правило Шульце – Гарди, перезаряжание частиц поликовалентными ионами и т.д.</w:t>
      </w:r>
    </w:p>
    <w:p w:rsidR="00862014" w:rsidRPr="000936E8" w:rsidRDefault="00862014" w:rsidP="004F2B1E">
      <w:pPr>
        <w:numPr>
          <w:ilvl w:val="0"/>
          <w:numId w:val="23"/>
        </w:numPr>
        <w:tabs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 xml:space="preserve">Наличием эмульгатора. </w:t>
      </w: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Стабилизация эмульсии с помощью поверхностно-активных веществ (ПАВ) обеспечивается благодаря адсорбции и определенной ориентации молекулы поверхностно-активного вещества (ПАВ), что вызывает понижение поверхностного натяжения. Кроме этого поверхностно-активные вещества (ПАВ) с длинными радикалами на поверхности капелек могут образовывать пленки значительной вязкости (структурно-механический фактор). Для эмульгаторов справедливо правило Ван – Крофта: эмульгаторы, растворимые в углеводороде, образуют эмульсии типа «вода в масле»; эмульгаторы, растворимые в воде, образуют эмульсии типа «масло в воде».</w:t>
      </w: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Растворимость ПАВ характеризуется числом ГЛБ. Чем оно больше, тем сильнее баланс сдвинут в сторону гидрофильных свойств, тем</w:t>
      </w:r>
      <w:r w:rsidR="000936E8">
        <w:rPr>
          <w:rFonts w:ascii="Times New Roman" w:hAnsi="Times New Roman" w:cs="Times New Roman"/>
          <w:sz w:val="28"/>
          <w:szCs w:val="28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>лучше данное вещество растворяется в воде.</w:t>
      </w:r>
    </w:p>
    <w:p w:rsidR="00862014" w:rsidRDefault="00862014" w:rsidP="000936E8">
      <w:pPr>
        <w:pStyle w:val="33"/>
        <w:spacing w:after="0" w:line="360" w:lineRule="auto"/>
        <w:ind w:firstLine="709"/>
        <w:jc w:val="both"/>
        <w:rPr>
          <w:sz w:val="28"/>
          <w:szCs w:val="28"/>
        </w:rPr>
      </w:pPr>
      <w:r w:rsidRPr="000936E8">
        <w:rPr>
          <w:sz w:val="28"/>
          <w:szCs w:val="28"/>
        </w:rPr>
        <w:t xml:space="preserve">ГЛБ является эмпирической безразмерной величиной: </w:t>
      </w:r>
    </w:p>
    <w:p w:rsidR="00862014" w:rsidRDefault="007D41BE" w:rsidP="000936E8">
      <w:pPr>
        <w:pStyle w:val="3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2F0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0.75pt">
            <v:imagedata r:id="rId5" o:title=""/>
          </v:shape>
        </w:pict>
      </w:r>
      <w:r w:rsidR="00862014" w:rsidRPr="000936E8">
        <w:rPr>
          <w:sz w:val="28"/>
          <w:szCs w:val="28"/>
        </w:rPr>
        <w:t>,</w:t>
      </w:r>
    </w:p>
    <w:p w:rsidR="005116F5" w:rsidRPr="000936E8" w:rsidRDefault="005116F5" w:rsidP="000936E8">
      <w:pPr>
        <w:pStyle w:val="33"/>
        <w:spacing w:after="0" w:line="360" w:lineRule="auto"/>
        <w:ind w:firstLine="709"/>
        <w:jc w:val="both"/>
        <w:rPr>
          <w:sz w:val="28"/>
          <w:szCs w:val="28"/>
        </w:rPr>
      </w:pPr>
    </w:p>
    <w:p w:rsidR="00862014" w:rsidRPr="000936E8" w:rsidRDefault="00862014" w:rsidP="000936E8">
      <w:pPr>
        <w:pStyle w:val="33"/>
        <w:spacing w:after="0" w:line="360" w:lineRule="auto"/>
        <w:ind w:firstLine="709"/>
        <w:jc w:val="both"/>
        <w:rPr>
          <w:sz w:val="28"/>
          <w:szCs w:val="28"/>
        </w:rPr>
      </w:pPr>
      <w:r w:rsidRPr="000936E8">
        <w:rPr>
          <w:sz w:val="28"/>
          <w:szCs w:val="28"/>
        </w:rPr>
        <w:t xml:space="preserve">где </w:t>
      </w:r>
      <w:r w:rsidRPr="000936E8">
        <w:rPr>
          <w:sz w:val="28"/>
          <w:szCs w:val="28"/>
          <w:lang w:val="en-US"/>
        </w:rPr>
        <w:t>b</w:t>
      </w:r>
      <w:r w:rsidRPr="000936E8">
        <w:rPr>
          <w:sz w:val="28"/>
          <w:szCs w:val="28"/>
        </w:rPr>
        <w:t xml:space="preserve"> – безразмерный параметр, зависящий от природы ПАВ; </w:t>
      </w:r>
    </w:p>
    <w:p w:rsidR="00862014" w:rsidRPr="000936E8" w:rsidRDefault="00862014" w:rsidP="000936E8">
      <w:pPr>
        <w:pStyle w:val="33"/>
        <w:spacing w:after="0" w:line="360" w:lineRule="auto"/>
        <w:ind w:firstLine="709"/>
        <w:jc w:val="both"/>
        <w:rPr>
          <w:sz w:val="28"/>
          <w:szCs w:val="28"/>
        </w:rPr>
      </w:pPr>
      <w:r w:rsidRPr="000936E8">
        <w:rPr>
          <w:sz w:val="28"/>
          <w:szCs w:val="28"/>
          <w:lang w:val="en-US"/>
        </w:rPr>
        <w:sym w:font="Symbol" w:char="F079"/>
      </w:r>
      <w:r w:rsidRPr="000936E8">
        <w:rPr>
          <w:sz w:val="28"/>
          <w:szCs w:val="28"/>
        </w:rPr>
        <w:t xml:space="preserve"> - свободная энергия взаимодействия в расчете на одну –СН</w:t>
      </w:r>
      <w:r w:rsidRPr="000936E8">
        <w:rPr>
          <w:sz w:val="28"/>
          <w:szCs w:val="28"/>
          <w:vertAlign w:val="subscript"/>
        </w:rPr>
        <w:t>2</w:t>
      </w:r>
      <w:r w:rsidRPr="000936E8">
        <w:rPr>
          <w:sz w:val="28"/>
          <w:szCs w:val="28"/>
        </w:rPr>
        <w:t xml:space="preserve">– группу: </w:t>
      </w:r>
    </w:p>
    <w:p w:rsidR="00862014" w:rsidRPr="000936E8" w:rsidRDefault="00862014" w:rsidP="000936E8">
      <w:pPr>
        <w:pStyle w:val="33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0936E8">
        <w:rPr>
          <w:sz w:val="28"/>
          <w:szCs w:val="28"/>
          <w:lang w:val="en-US"/>
        </w:rPr>
        <w:sym w:font="Symbol" w:char="F06E"/>
      </w:r>
      <w:r w:rsidRPr="000936E8">
        <w:rPr>
          <w:sz w:val="28"/>
          <w:szCs w:val="28"/>
        </w:rPr>
        <w:t xml:space="preserve"> - число групп –СН</w:t>
      </w:r>
      <w:r w:rsidRPr="000936E8">
        <w:rPr>
          <w:sz w:val="28"/>
          <w:szCs w:val="28"/>
          <w:vertAlign w:val="subscript"/>
        </w:rPr>
        <w:t>2</w:t>
      </w:r>
      <w:r w:rsidRPr="000936E8">
        <w:rPr>
          <w:sz w:val="28"/>
          <w:szCs w:val="28"/>
        </w:rPr>
        <w:t xml:space="preserve"> – в углеводородном радикале (групповое число);</w:t>
      </w:r>
    </w:p>
    <w:p w:rsidR="00862014" w:rsidRPr="000936E8" w:rsidRDefault="00862014" w:rsidP="000936E8">
      <w:pPr>
        <w:tabs>
          <w:tab w:val="num" w:pos="0"/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а – сродство полярной группы молекулы ПАВ к воде. Величина (</w:t>
      </w:r>
      <w:r w:rsidRPr="000936E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936E8">
        <w:rPr>
          <w:rFonts w:ascii="Times New Roman" w:hAnsi="Times New Roman" w:cs="Times New Roman"/>
          <w:sz w:val="28"/>
          <w:szCs w:val="28"/>
        </w:rPr>
        <w:t xml:space="preserve"> + </w:t>
      </w:r>
      <w:r w:rsidRPr="000936E8">
        <w:rPr>
          <w:rFonts w:ascii="Times New Roman" w:hAnsi="Times New Roman" w:cs="Times New Roman"/>
          <w:sz w:val="28"/>
          <w:szCs w:val="28"/>
          <w:lang w:val="en-US"/>
        </w:rPr>
        <w:sym w:font="Symbol" w:char="F079"/>
      </w:r>
      <w:r w:rsidRPr="000936E8">
        <w:rPr>
          <w:rFonts w:ascii="Times New Roman" w:hAnsi="Times New Roman" w:cs="Times New Roman"/>
          <w:sz w:val="28"/>
          <w:szCs w:val="28"/>
          <w:lang w:val="en-US"/>
        </w:rPr>
        <w:sym w:font="Symbol" w:char="F06E"/>
      </w:r>
      <w:r w:rsidRPr="000936E8">
        <w:rPr>
          <w:rFonts w:ascii="Times New Roman" w:hAnsi="Times New Roman" w:cs="Times New Roman"/>
          <w:sz w:val="28"/>
          <w:szCs w:val="28"/>
        </w:rPr>
        <w:t>) характеризует сродство (свободную энергию взаимодействия) неполярных групп молекул ПАВ к углеводородной жидкости.</w:t>
      </w:r>
    </w:p>
    <w:p w:rsidR="00862014" w:rsidRPr="000936E8" w:rsidRDefault="00862014" w:rsidP="000936E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Число ГЛБ есть отношение работы адсорбции молекул ПАВ на границе М-В из фазы «масло» (числитель формулы) к работе адсорбции из «водной» фазы (знаменатель формулы). По значению ГЛБ определяют групповое число (число групп –СН</w:t>
      </w:r>
      <w:r w:rsidRPr="000936E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936E8">
        <w:rPr>
          <w:rFonts w:ascii="Times New Roman" w:hAnsi="Times New Roman" w:cs="Times New Roman"/>
          <w:sz w:val="28"/>
          <w:szCs w:val="28"/>
        </w:rPr>
        <w:t>–) в углеводородном радикале молекулы ПАВ, обусловливающее адсорбцию ПАВ на границе М-В.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ПАВ с числом ГЛБ от 8 до 13 лучше растворимы в воде, чем в масле, и образуют эмульсии I рода. ПАВ</w:t>
      </w:r>
      <w:r w:rsidR="000936E8">
        <w:rPr>
          <w:rFonts w:ascii="Times New Roman" w:hAnsi="Times New Roman" w:cs="Times New Roman"/>
          <w:sz w:val="28"/>
          <w:szCs w:val="28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 xml:space="preserve">с числом ГЛБ от 3 до 6 образуют эмульсии II рода. </w:t>
      </w:r>
    </w:p>
    <w:p w:rsidR="00862014" w:rsidRPr="007D41BE" w:rsidRDefault="00862014" w:rsidP="000936E8">
      <w:pPr>
        <w:pStyle w:val="31"/>
        <w:spacing w:line="360" w:lineRule="auto"/>
        <w:ind w:firstLine="709"/>
        <w:rPr>
          <w:sz w:val="28"/>
          <w:szCs w:val="28"/>
        </w:rPr>
      </w:pPr>
      <w:r w:rsidRPr="000936E8">
        <w:rPr>
          <w:sz w:val="28"/>
          <w:szCs w:val="28"/>
        </w:rPr>
        <w:t>Для оценки эмульгаторов используют значения гидрофильного липофильного баланса (ГЛБ). В зависимости от числа гидрофильного липофильного баланса (ГЛБ) можно предположить тип образующейся эмульсии. Величина гидрофильного липофильного баланса (ГЛБ) определяется разностью работ по адсорбции поверхностно-активных веществ (ПАВ) на границе раздела из одной и другой фаз. Значения гидрофильного липофильного баланса (ГЛБ) даны в справочниках.</w:t>
      </w:r>
    </w:p>
    <w:p w:rsidR="003E6990" w:rsidRPr="007D41BE" w:rsidRDefault="003E6990" w:rsidP="000936E8">
      <w:pPr>
        <w:pStyle w:val="31"/>
        <w:spacing w:line="360" w:lineRule="auto"/>
        <w:ind w:firstLine="709"/>
        <w:rPr>
          <w:sz w:val="28"/>
          <w:szCs w:val="28"/>
        </w:rPr>
      </w:pPr>
    </w:p>
    <w:p w:rsidR="00862014" w:rsidRPr="005116F5" w:rsidRDefault="00862014" w:rsidP="003E69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6F5">
        <w:rPr>
          <w:rFonts w:ascii="Times New Roman" w:hAnsi="Times New Roman" w:cs="Times New Roman"/>
          <w:b/>
          <w:bCs/>
          <w:sz w:val="28"/>
          <w:szCs w:val="28"/>
        </w:rPr>
        <w:t>Пены</w:t>
      </w:r>
    </w:p>
    <w:p w:rsidR="005116F5" w:rsidRDefault="005116F5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Типичные пены представляют собой сравнительно весьма грубые высоко концентрированные дисперсии газа в жидкости. Пузырьки газа имеют размер порядка от несколько миллиметров, а иногда и сантиметров. Благодаря избытку газовой фазы и взаимному сдавливанию пузырьков, они имеют не сферическую, а полиэдрическую форму. Стенки их состоят из весьма тонких пленок жидкой дисперсионной среды (рис. 6.4.1.1). Вследствие этого пены имеют сотообразную структуру, большой размер отдельных пузырьков и тесное расположение их исключают возможность броуновского движения. Кроме того, в результате особой структуры пены обладают некоторой механической прочностью. Пены образуются при диспергировании газа в жидкости в присутствии стабилизатора. Без стабилизатора устойчивые пены не получаются. Прочность и продолжительность существования пены зависит от свойств и содержания пенообразователя, адсорбированного на межфазной границе. Устойчивость пен зависит от следующих основных факторов:</w:t>
      </w:r>
    </w:p>
    <w:p w:rsidR="00862014" w:rsidRPr="000936E8" w:rsidRDefault="00852F0C" w:rsidP="000936E8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group id="_x0000_s1026" style="position:absolute;left:0;text-align:left;margin-left:.2pt;margin-top:-107.15pt;width:199.9pt;height:146.4pt;z-index:251657728" coordorigin="480,830" coordsize="3998,2928">
            <v:shape id="_x0000_s1027" style="position:absolute;left:2426;top:830;width:1800;height:2025" coordsize="1800,2025" path="m,c47,135,165,577,285,810v120,233,293,438,435,585c862,1542,960,1590,1140,1695v180,105,523,261,660,330e" filled="f">
              <v:path arrowok="t"/>
            </v:shape>
            <v:shape id="_x0000_s1028" style="position:absolute;left:656;top:860;width:1455;height:1980" coordsize="1455,2070" path="m,2070v105,-60,458,-238,630,-360c802,1588,920,1505,1035,1335v115,-170,215,-423,285,-645c1390,468,1427,144,1455,e" filled="f">
              <v:path arrowok="t"/>
            </v:shape>
            <v:shape id="_x0000_s1029" style="position:absolute;left:1136;top:2670;width:2445;height:350" coordsize="2445,350" path="m,350c110,307,452,153,660,95,868,37,1023,,1245,5v222,5,550,63,750,120c2195,182,2351,303,2445,350e" filled="f">
              <v:path arrowok="t"/>
            </v:shape>
            <v:line id="_x0000_s1030" style="position:absolute;flip:y" from="836,2465" to="1901,2990">
              <v:stroke endarrow="block"/>
            </v:line>
            <v:line id="_x0000_s1031" style="position:absolute;flip:x y" from="2891,2420" to="3866,2960">
              <v:stroke endarrow="block"/>
            </v:line>
            <v:line id="_x0000_s1032" style="position:absolute" from="2276,890" to="2276,1745">
              <v:stroke endarrow="block"/>
            </v:lin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3" type="#_x0000_t5" style="position:absolute;left:2141;top:2060;width:468;height:40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2498;top:845;width:585;height:510" filled="f" stroked="f">
              <v:textbox style="mso-next-textbox:#_x0000_s1034">
                <w:txbxContent>
                  <w:p w:rsidR="00862014" w:rsidRPr="00591EBD" w:rsidRDefault="00862014" w:rsidP="00862014">
                    <w:pPr>
                      <w:rPr>
                        <w:sz w:val="20"/>
                        <w:szCs w:val="20"/>
                      </w:rPr>
                    </w:pPr>
                    <w:r w:rsidRPr="00591EBD"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_x0000_s1035" type="#_x0000_t202" style="position:absolute;left:488;top:3095;width:3990;height:630" filled="f" stroked="f"/>
            <v:shape id="_x0000_s1036" type="#_x0000_t202" style="position:absolute;left:2783;top:1535;width:585;height:510" filled="f" stroked="f">
              <v:textbox style="mso-next-textbox:#_x0000_s1036">
                <w:txbxContent>
                  <w:p w:rsidR="00862014" w:rsidRPr="00591EBD" w:rsidRDefault="00862014" w:rsidP="00862014">
                    <w:pPr>
                      <w:rPr>
                        <w:sz w:val="20"/>
                        <w:szCs w:val="20"/>
                      </w:rPr>
                    </w:pPr>
                    <w:r w:rsidRPr="00591EBD"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line id="_x0000_s1037" style="position:absolute;flip:x" from="2321,1130" to="2756,1205"/>
            <v:line id="_x0000_s1038" style="position:absolute;flip:x" from="2396,1850" to="2981,2285"/>
            <v:shape id="_x0000_s1039" type="#_x0000_t202" style="position:absolute;left:480;top:3158;width:3945;height:600" filled="f" stroked="f">
              <v:textbox style="mso-next-textbox:#_x0000_s1039">
                <w:txbxContent>
                  <w:p w:rsidR="00862014" w:rsidRPr="00AE7173" w:rsidRDefault="00862014" w:rsidP="00862014">
                    <w:pPr>
                      <w:jc w:val="center"/>
                      <w:rPr>
                        <w:rFonts w:cs="Times New Roman"/>
                        <w:sz w:val="20"/>
                        <w:szCs w:val="20"/>
                      </w:rPr>
                    </w:pPr>
                    <w:r w:rsidRPr="00AE7173">
                      <w:rPr>
                        <w:sz w:val="20"/>
                        <w:szCs w:val="20"/>
                      </w:rPr>
                      <w:t xml:space="preserve">Р и с. </w:t>
                    </w:r>
                    <w:r>
                      <w:rPr>
                        <w:sz w:val="20"/>
                        <w:szCs w:val="20"/>
                      </w:rPr>
                      <w:t>6.4.1.1. Треугольник Плато: 1 – пле-нки жидкости; 2 - канал</w:t>
                    </w:r>
                  </w:p>
                </w:txbxContent>
              </v:textbox>
            </v:shape>
            <w10:wrap type="square"/>
          </v:group>
        </w:pict>
      </w:r>
      <w:r w:rsidR="00862014" w:rsidRPr="000936E8">
        <w:rPr>
          <w:rFonts w:ascii="Times New Roman" w:hAnsi="Times New Roman" w:cs="Times New Roman"/>
          <w:sz w:val="28"/>
          <w:szCs w:val="28"/>
        </w:rPr>
        <w:t>Природы и концентрации пенообразователя.</w:t>
      </w:r>
    </w:p>
    <w:p w:rsidR="00862014" w:rsidRPr="000936E8" w:rsidRDefault="00862014" w:rsidP="000936E8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Температуры. Чем выше температура, тем ниже устойчивость, т.к. уменьшается вязкость межпузырьковых слоев и происходит десорбция стабилизатора, т.е. увеличивается рас</w:t>
      </w:r>
      <w:r w:rsidR="00EB4505">
        <w:rPr>
          <w:rFonts w:ascii="Times New Roman" w:hAnsi="Times New Roman" w:cs="Times New Roman"/>
          <w:sz w:val="28"/>
          <w:szCs w:val="28"/>
        </w:rPr>
        <w:t>творимость поверхностно-акти</w:t>
      </w:r>
      <w:r w:rsidRPr="000936E8">
        <w:rPr>
          <w:rFonts w:ascii="Times New Roman" w:hAnsi="Times New Roman" w:cs="Times New Roman"/>
          <w:sz w:val="28"/>
          <w:szCs w:val="28"/>
        </w:rPr>
        <w:t>вных веществ (ПАВ) в воде.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Формально суспензии от лиозолей (коллоидных растворов) отличаются только размерами частиц дисперсной фазы. Размеры твердых частиц в суспензиях (более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 xml:space="preserve">-5 </w:t>
      </w:r>
      <w:r w:rsidRPr="000936E8">
        <w:rPr>
          <w:rFonts w:ascii="Times New Roman" w:hAnsi="Times New Roman" w:cs="Times New Roman"/>
          <w:sz w:val="28"/>
          <w:szCs w:val="28"/>
        </w:rPr>
        <w:t>см.) могут быть на несколько порядков больше, в лиозолях (10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0936E8">
        <w:rPr>
          <w:rFonts w:ascii="Times New Roman" w:hAnsi="Times New Roman" w:cs="Times New Roman"/>
          <w:sz w:val="28"/>
          <w:szCs w:val="28"/>
        </w:rPr>
        <w:t>-10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936E8">
        <w:rPr>
          <w:rFonts w:ascii="Times New Roman" w:hAnsi="Times New Roman" w:cs="Times New Roman"/>
          <w:sz w:val="28"/>
          <w:szCs w:val="28"/>
        </w:rPr>
        <w:t xml:space="preserve"> см). Это количественное различие обусловливает чрезвычайно важную особенность суспензий: в большинстве суспензий частички твердой фазы не участвуют в броуновском движении. Поэтому свойства суспензий существенно отличаются от свойств коллоидных растворов; их рассматривают как самостоятельный вид дисперсных систем.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Суспензии классифицируются по нескольким признакам: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1. По природе дисперсионной среды: органосуспензии (дисперсионная среда - органическая жидкость) и водные суспензии.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2. По размерам частиц дисперсной фазы: грубые суспензии (</w:t>
      </w:r>
      <w:r w:rsidRPr="000936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936E8">
        <w:rPr>
          <w:rFonts w:ascii="Times New Roman" w:hAnsi="Times New Roman" w:cs="Times New Roman"/>
          <w:sz w:val="28"/>
          <w:szCs w:val="28"/>
        </w:rPr>
        <w:t xml:space="preserve"> &gt;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0936E8">
        <w:rPr>
          <w:rFonts w:ascii="Times New Roman" w:hAnsi="Times New Roman" w:cs="Times New Roman"/>
          <w:sz w:val="28"/>
          <w:szCs w:val="28"/>
        </w:rPr>
        <w:t xml:space="preserve"> см), тонкие суспензии (-5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D7"/>
      </w:r>
      <w:r w:rsidRPr="000936E8">
        <w:rPr>
          <w:rFonts w:ascii="Times New Roman" w:hAnsi="Times New Roman" w:cs="Times New Roman"/>
          <w:sz w:val="28"/>
          <w:szCs w:val="28"/>
        </w:rPr>
        <w:t>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936E8">
        <w:rPr>
          <w:rFonts w:ascii="Times New Roman" w:hAnsi="Times New Roman" w:cs="Times New Roman"/>
          <w:sz w:val="28"/>
          <w:szCs w:val="28"/>
        </w:rPr>
        <w:t xml:space="preserve">&lt; </w:t>
      </w:r>
      <w:r w:rsidRPr="000936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936E8">
        <w:rPr>
          <w:rFonts w:ascii="Times New Roman" w:hAnsi="Times New Roman" w:cs="Times New Roman"/>
          <w:sz w:val="28"/>
          <w:szCs w:val="28"/>
        </w:rPr>
        <w:t xml:space="preserve"> &lt;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0936E8">
        <w:rPr>
          <w:rFonts w:ascii="Times New Roman" w:hAnsi="Times New Roman" w:cs="Times New Roman"/>
          <w:sz w:val="28"/>
          <w:szCs w:val="28"/>
        </w:rPr>
        <w:t xml:space="preserve"> см), мути (1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D7"/>
      </w:r>
      <w:r w:rsidRPr="000936E8">
        <w:rPr>
          <w:rFonts w:ascii="Times New Roman" w:hAnsi="Times New Roman" w:cs="Times New Roman"/>
          <w:sz w:val="28"/>
          <w:szCs w:val="28"/>
        </w:rPr>
        <w:t>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936E8">
        <w:rPr>
          <w:rFonts w:ascii="Times New Roman" w:hAnsi="Times New Roman" w:cs="Times New Roman"/>
          <w:sz w:val="28"/>
          <w:szCs w:val="28"/>
        </w:rPr>
        <w:t xml:space="preserve">&lt; </w:t>
      </w:r>
      <w:r w:rsidRPr="000936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936E8">
        <w:rPr>
          <w:rFonts w:ascii="Times New Roman" w:hAnsi="Times New Roman" w:cs="Times New Roman"/>
          <w:sz w:val="28"/>
          <w:szCs w:val="28"/>
        </w:rPr>
        <w:t xml:space="preserve"> &lt; 5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D7"/>
      </w:r>
      <w:r w:rsidRPr="000936E8">
        <w:rPr>
          <w:rFonts w:ascii="Times New Roman" w:hAnsi="Times New Roman" w:cs="Times New Roman"/>
          <w:sz w:val="28"/>
          <w:szCs w:val="28"/>
        </w:rPr>
        <w:t>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936E8">
        <w:rPr>
          <w:rFonts w:ascii="Times New Roman" w:hAnsi="Times New Roman" w:cs="Times New Roman"/>
          <w:sz w:val="28"/>
          <w:szCs w:val="28"/>
        </w:rPr>
        <w:t xml:space="preserve"> см).</w:t>
      </w:r>
    </w:p>
    <w:p w:rsidR="00862014" w:rsidRPr="000936E8" w:rsidRDefault="00862014" w:rsidP="000936E8">
      <w:pPr>
        <w:pStyle w:val="21"/>
        <w:spacing w:line="360" w:lineRule="auto"/>
        <w:ind w:firstLine="709"/>
        <w:rPr>
          <w:lang w:val="ru-RU"/>
        </w:rPr>
      </w:pPr>
      <w:r w:rsidRPr="000936E8">
        <w:rPr>
          <w:lang w:val="ru-RU"/>
        </w:rPr>
        <w:t xml:space="preserve">3. По концентрации частиц дисперсной фазы: разбавленные суспензии (взвеси) и концентрированные суспензии (пасты). </w:t>
      </w:r>
    </w:p>
    <w:p w:rsidR="00862014" w:rsidRPr="000936E8" w:rsidRDefault="00862014" w:rsidP="000936E8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 xml:space="preserve">В разбавленных суспензиях частицы свободно перемещаются в жидкости, сцепление между частицами отсутствует и каждая частица кинетически независима. Разбавленные суспензии - это свободнодисперсные бесструктурные системы. В концентрированных суспензиях (пастах) между частицами действуют силы, приводящие к образованию определенной структуры (пространственной сетки). Таким образом, концентрированные суспензии - это связнодисперсные структурированные системы. </w:t>
      </w:r>
    </w:p>
    <w:p w:rsidR="00862014" w:rsidRPr="000936E8" w:rsidRDefault="00862014" w:rsidP="000936E8">
      <w:pPr>
        <w:pStyle w:val="31"/>
        <w:spacing w:line="360" w:lineRule="auto"/>
        <w:ind w:firstLine="709"/>
        <w:rPr>
          <w:sz w:val="28"/>
          <w:szCs w:val="28"/>
        </w:rPr>
      </w:pPr>
      <w:r w:rsidRPr="000936E8">
        <w:rPr>
          <w:sz w:val="28"/>
          <w:szCs w:val="28"/>
        </w:rPr>
        <w:t>Конкретные значения концентрационного интервала, в котором начинается структурообразование, индивидуальны и зависят, в первую очередь от природы фаз, формы частиц; дисперсной фазы, температуры, механических воздействий. Механические свойства разбавленных суспензий определяются, главным образом, свойствами дисперсионной среды, а механические свойства связнодисперсных систем определяются, кроме того, свойствами дисперсной фазы и числом контактов между частицами.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Суспензии, так же как и любую другую дисперсную систему, можно получить двумя группами методов: со стороны грубодисперсных систем - диспергационными методами, со стороны истинных растворов - конденсационными методами.</w:t>
      </w:r>
    </w:p>
    <w:p w:rsidR="00862014" w:rsidRPr="000936E8" w:rsidRDefault="00862014" w:rsidP="000936E8">
      <w:pPr>
        <w:pStyle w:val="31"/>
        <w:spacing w:line="360" w:lineRule="auto"/>
        <w:ind w:firstLine="709"/>
        <w:rPr>
          <w:sz w:val="28"/>
          <w:szCs w:val="28"/>
        </w:rPr>
      </w:pPr>
      <w:r w:rsidRPr="000936E8">
        <w:rPr>
          <w:sz w:val="28"/>
          <w:szCs w:val="28"/>
        </w:rPr>
        <w:t xml:space="preserve">Наиболее простым и широко распространенным как в промышленности, и в быту методом получения разбавленных суспензий является взбалтывание соответствующего порошка в подходящей жидкости с использованием различных не перемешивающих устройств (мешалок, миксеров и т. д.). Для получения концентрированных суспензий (паст) соответствующие порошки растирают с небольшим количеством жидкости. 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Так как суспензии отличаются от лиозолей только тем, что частицы в них на несколько порядков больше, все методы, которые используются для получения золей, можно применять и для получения суспензий. При этом необходимо, чтобы степень измельчания диспергациониыми методами была меньше, чем при получении лиозолей. При конденсационных методах конденсацию необходимо проводить так, чтобы образовывались частицы, имеющие размеры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936E8">
        <w:rPr>
          <w:rFonts w:ascii="Times New Roman" w:hAnsi="Times New Roman" w:cs="Times New Roman"/>
          <w:sz w:val="28"/>
          <w:szCs w:val="28"/>
        </w:rPr>
        <w:t xml:space="preserve"> –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0936E8">
        <w:rPr>
          <w:rFonts w:ascii="Times New Roman" w:hAnsi="Times New Roman" w:cs="Times New Roman"/>
          <w:sz w:val="28"/>
          <w:szCs w:val="28"/>
        </w:rPr>
        <w:t xml:space="preserve"> см. Размер образующихся частиц зависит от соотношения скоростей образования зародышей кристаллов и их роста. При небольших степенях пресыщения обычно образуются крупные частицы, при больших - мелкие. Предварительное введение в систему зародышей кристаллизации приводит к образованию практически монодисперсных суспензий. Уменьшение дисперсности может быть достигнуто в результате изотермической перегонки при нагревании, когда мелкие кристаллы растворяются, а за их счет растут крупные.</w:t>
      </w:r>
    </w:p>
    <w:p w:rsidR="00862014" w:rsidRPr="000936E8" w:rsidRDefault="00862014" w:rsidP="000936E8">
      <w:pPr>
        <w:pStyle w:val="31"/>
        <w:spacing w:line="360" w:lineRule="auto"/>
        <w:ind w:firstLine="709"/>
        <w:rPr>
          <w:sz w:val="28"/>
          <w:szCs w:val="28"/>
        </w:rPr>
      </w:pPr>
      <w:r w:rsidRPr="000936E8">
        <w:rPr>
          <w:sz w:val="28"/>
          <w:szCs w:val="28"/>
        </w:rPr>
        <w:t>При этом должны соблюдаться условия, ограничивающие возможности значительного разрастания и сцепления частиц дисперсной фазы. Дисперсность образующихся суспензий можно регулировать также введением ПАВ.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Суспензии очищают от примесей растворенных веществ диализом, электродиализом, фильтрованием, центрифугированием.</w:t>
      </w:r>
    </w:p>
    <w:p w:rsidR="00862014" w:rsidRPr="000936E8" w:rsidRDefault="00862014" w:rsidP="000936E8">
      <w:pPr>
        <w:pStyle w:val="21"/>
        <w:spacing w:line="360" w:lineRule="auto"/>
        <w:ind w:firstLine="709"/>
        <w:rPr>
          <w:lang w:val="ru-RU"/>
        </w:rPr>
      </w:pPr>
      <w:r w:rsidRPr="000936E8">
        <w:rPr>
          <w:lang w:val="ru-RU"/>
        </w:rPr>
        <w:t>Суспензии образуются также в результате коагуляции лиозолей. Следовательно, способы осуществления коагуляции - это одновременно и методы получения суспензий. Отсутствие структуры в разбавленных суспензиях и наличие ее в концентрированных обусловливает резкое различие в свойствах этих систем.</w:t>
      </w:r>
    </w:p>
    <w:p w:rsidR="00862014" w:rsidRPr="000936E8" w:rsidRDefault="00862014" w:rsidP="000936E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936E8">
        <w:rPr>
          <w:sz w:val="28"/>
          <w:szCs w:val="28"/>
        </w:rPr>
        <w:t>Оптические свойства разбавленных суспензий: длины волн видимой части спектра лежат в пределах от 4</w:t>
      </w:r>
      <w:r w:rsidRPr="000936E8">
        <w:rPr>
          <w:sz w:val="28"/>
          <w:szCs w:val="28"/>
        </w:rPr>
        <w:sym w:font="Symbol" w:char="F0D7"/>
      </w:r>
      <w:r w:rsidRPr="000936E8">
        <w:rPr>
          <w:sz w:val="28"/>
          <w:szCs w:val="28"/>
        </w:rPr>
        <w:t>10</w:t>
      </w:r>
      <w:r w:rsidRPr="000936E8">
        <w:rPr>
          <w:sz w:val="28"/>
          <w:szCs w:val="28"/>
          <w:vertAlign w:val="superscript"/>
        </w:rPr>
        <w:t>-5</w:t>
      </w:r>
      <w:r w:rsidRPr="000936E8">
        <w:rPr>
          <w:sz w:val="28"/>
          <w:szCs w:val="28"/>
        </w:rPr>
        <w:t xml:space="preserve"> см (фиолетовый свет) до 7</w:t>
      </w:r>
      <w:r w:rsidRPr="000936E8">
        <w:rPr>
          <w:sz w:val="28"/>
          <w:szCs w:val="28"/>
        </w:rPr>
        <w:sym w:font="Symbol" w:char="F0D7"/>
      </w:r>
      <w:r w:rsidRPr="000936E8">
        <w:rPr>
          <w:sz w:val="28"/>
          <w:szCs w:val="28"/>
        </w:rPr>
        <w:t>10</w:t>
      </w:r>
      <w:r w:rsidRPr="000936E8">
        <w:rPr>
          <w:sz w:val="28"/>
          <w:szCs w:val="28"/>
          <w:vertAlign w:val="superscript"/>
        </w:rPr>
        <w:t>-5</w:t>
      </w:r>
      <w:r w:rsidRPr="000936E8">
        <w:rPr>
          <w:sz w:val="28"/>
          <w:szCs w:val="28"/>
        </w:rPr>
        <w:t xml:space="preserve"> см (красный свет). Световая волна, проходя через суспензию, может поглощаться (тогда суспензия окрашена), отражаться от поверхности частиц дисперсной фазы по законам геометрической оптики (тогда суспензия выглядит как мутная) и только в высокодисперсных суспензиях - мутях (5</w:t>
      </w:r>
      <w:r w:rsidRPr="000936E8">
        <w:rPr>
          <w:sz w:val="28"/>
          <w:szCs w:val="28"/>
        </w:rPr>
        <w:sym w:font="Symbol" w:char="F0D7"/>
      </w:r>
      <w:r w:rsidRPr="000936E8">
        <w:rPr>
          <w:sz w:val="28"/>
          <w:szCs w:val="28"/>
        </w:rPr>
        <w:t>10</w:t>
      </w:r>
      <w:r w:rsidRPr="000936E8">
        <w:rPr>
          <w:sz w:val="28"/>
          <w:szCs w:val="28"/>
          <w:vertAlign w:val="superscript"/>
        </w:rPr>
        <w:t>-5</w:t>
      </w:r>
      <w:r w:rsidRPr="000936E8">
        <w:rPr>
          <w:sz w:val="28"/>
          <w:szCs w:val="28"/>
        </w:rPr>
        <w:t>) может наблюдаться светорассеяние, отклоняющееся от закона Рэлея.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 оптический микроскоп видны частицы, размер которых не менее 5</w:t>
      </w:r>
      <w:r w:rsidRPr="000936E8">
        <w:rPr>
          <w:rFonts w:ascii="Times New Roman" w:hAnsi="Times New Roman" w:cs="Times New Roman"/>
          <w:sz w:val="28"/>
          <w:szCs w:val="28"/>
        </w:rPr>
        <w:sym w:font="Symbol" w:char="F0D7"/>
      </w:r>
      <w:r w:rsidRPr="000936E8">
        <w:rPr>
          <w:rFonts w:ascii="Times New Roman" w:hAnsi="Times New Roman" w:cs="Times New Roman"/>
          <w:sz w:val="28"/>
          <w:szCs w:val="28"/>
        </w:rPr>
        <w:t>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936E8">
        <w:rPr>
          <w:rFonts w:ascii="Times New Roman" w:hAnsi="Times New Roman" w:cs="Times New Roman"/>
          <w:sz w:val="28"/>
          <w:szCs w:val="28"/>
        </w:rPr>
        <w:t xml:space="preserve"> см, что соответствует большинству разбавленных суспензий.</w:t>
      </w:r>
    </w:p>
    <w:p w:rsidR="00862014" w:rsidRPr="000936E8" w:rsidRDefault="00862014" w:rsidP="000936E8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Электрокинетические свойства суспензий подобны аналогичным свойствам гидрозолей и обусловлены образованием на поверхности частиц ДЭС и возникновение потенциала.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 суспензиях проявляются все 4 вида электрокинетических явлений. Наиболее широкое применение нашел электрофоретический метод нанесения покрытий на разные поверхности.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Молекулярно-кинетические свойства суспензий отличаются в зависимости от размеров частиц суспензий. Для частиц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0936E8">
        <w:rPr>
          <w:rFonts w:ascii="Times New Roman" w:hAnsi="Times New Roman" w:cs="Times New Roman"/>
          <w:sz w:val="28"/>
          <w:szCs w:val="28"/>
        </w:rPr>
        <w:t xml:space="preserve"> –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936E8">
        <w:rPr>
          <w:rFonts w:ascii="Times New Roman" w:hAnsi="Times New Roman" w:cs="Times New Roman"/>
          <w:sz w:val="28"/>
          <w:szCs w:val="28"/>
        </w:rPr>
        <w:t xml:space="preserve"> см наблюдается седиментационно-диффузионное равновесие. Описываемое соответствующем уравнением (см. седимент. устойчивость)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Для частиц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0936E8">
        <w:rPr>
          <w:rFonts w:ascii="Times New Roman" w:hAnsi="Times New Roman" w:cs="Times New Roman"/>
          <w:sz w:val="28"/>
          <w:szCs w:val="28"/>
        </w:rPr>
        <w:t xml:space="preserve"> – 10</w:t>
      </w:r>
      <w:r w:rsidRPr="000936E8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0936E8">
        <w:rPr>
          <w:rFonts w:ascii="Times New Roman" w:hAnsi="Times New Roman" w:cs="Times New Roman"/>
          <w:sz w:val="28"/>
          <w:szCs w:val="28"/>
        </w:rPr>
        <w:t xml:space="preserve"> броуновское движение практически отсутствует и для них характерна быстрая седиментация (см. седимент. устойчивость). т.е. для них применим седиментационный анализ.</w:t>
      </w:r>
    </w:p>
    <w:p w:rsidR="00862014" w:rsidRPr="000936E8" w:rsidRDefault="00862014" w:rsidP="000936E8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Седиментационная устойчивость суспензии - это способность её сохранять неизменным во времени распределение частиц по объему системы, т. е. способность системы противостоять действию силы тяжести.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Так как большинство суспензий оказываются полидисперсными системами, содержащими и относительно</w:t>
      </w:r>
      <w:r w:rsidR="000936E8">
        <w:rPr>
          <w:rFonts w:ascii="Times New Roman" w:hAnsi="Times New Roman" w:cs="Times New Roman"/>
          <w:sz w:val="28"/>
          <w:szCs w:val="28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>крупные частицы, то они являются седиментационно (кинетически) неустойчивыми системами.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 xml:space="preserve">Изучение седиментации суспензий связано, в очередь с получением кривых накопления осадка (кривых седиментации) </w:t>
      </w:r>
      <w:r w:rsidRPr="000936E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936E8">
        <w:rPr>
          <w:rFonts w:ascii="Times New Roman" w:hAnsi="Times New Roman" w:cs="Times New Roman"/>
          <w:sz w:val="28"/>
          <w:szCs w:val="28"/>
        </w:rPr>
        <w:t>=</w:t>
      </w:r>
      <w:r w:rsidRPr="000936E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936E8">
        <w:rPr>
          <w:rFonts w:ascii="Times New Roman" w:hAnsi="Times New Roman" w:cs="Times New Roman"/>
          <w:sz w:val="28"/>
          <w:szCs w:val="28"/>
        </w:rPr>
        <w:t>(</w:t>
      </w:r>
      <w:r w:rsidRPr="000936E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936E8">
        <w:rPr>
          <w:rFonts w:ascii="Times New Roman" w:hAnsi="Times New Roman" w:cs="Times New Roman"/>
          <w:sz w:val="28"/>
          <w:szCs w:val="28"/>
        </w:rPr>
        <w:t>). Кривы</w:t>
      </w:r>
      <w:r w:rsidRPr="000936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936E8">
        <w:rPr>
          <w:rFonts w:ascii="Times New Roman" w:hAnsi="Times New Roman" w:cs="Times New Roman"/>
          <w:sz w:val="28"/>
          <w:szCs w:val="28"/>
        </w:rPr>
        <w:t xml:space="preserve"> накопления мог быть двух видов: с перегибом или без перегиба. Установлено, что вид кривых седиментации зависит от того, является ли седиментирующая суспензия</w:t>
      </w:r>
      <w:r w:rsidR="000936E8">
        <w:rPr>
          <w:rFonts w:ascii="Times New Roman" w:hAnsi="Times New Roman" w:cs="Times New Roman"/>
          <w:sz w:val="28"/>
          <w:szCs w:val="28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>агрегативно устойчивой или нет. Если</w:t>
      </w:r>
      <w:r w:rsidR="000936E8">
        <w:rPr>
          <w:rFonts w:ascii="Times New Roman" w:hAnsi="Times New Roman" w:cs="Times New Roman"/>
          <w:sz w:val="28"/>
          <w:szCs w:val="28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>седиментация сопровождается укрупнением частиц, а следовательно, увеличением скорости их оседания, то на кривых седиментации появляется точка перегиба. Если же суспензия агрегативно устойчива (нет коагуляций), то на криво</w:t>
      </w:r>
      <w:r w:rsidR="004F2B1E">
        <w:rPr>
          <w:rFonts w:ascii="Times New Roman" w:hAnsi="Times New Roman" w:cs="Times New Roman"/>
          <w:sz w:val="28"/>
          <w:szCs w:val="28"/>
        </w:rPr>
        <w:t>й</w:t>
      </w:r>
      <w:r w:rsidRPr="000936E8">
        <w:rPr>
          <w:rFonts w:ascii="Times New Roman" w:hAnsi="Times New Roman" w:cs="Times New Roman"/>
          <w:sz w:val="28"/>
          <w:szCs w:val="28"/>
        </w:rPr>
        <w:t xml:space="preserve"> седиментации перегиб отсутствуёт. Характер осадков, полученных в том и другом случаях, также различен.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 агрегативно устойчивых суспензиях оседание</w:t>
      </w:r>
      <w:r w:rsidR="000936E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>частиц происходит медленно и формируется очень плотный осадок. Объясняется это тем, что поверхностные слои препятствуют агрегированию частиц; скользя друг по другу, частицы могут перейти в положение с минимальной потенциальной энергией, т.е. с образованием упаковки, близкой к плотнейшей. В этом случае расстояние между частицами и координационное число (число соседних частиц) в осадке такой седиментирующей, но предельно стабилизированной суспензии, определяется соотношением между:</w:t>
      </w:r>
    </w:p>
    <w:p w:rsidR="00862014" w:rsidRPr="000936E8" w:rsidRDefault="00862014" w:rsidP="000936E8">
      <w:pPr>
        <w:widowControl w:val="0"/>
        <w:numPr>
          <w:ilvl w:val="0"/>
          <w:numId w:val="9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силой тяжести;</w:t>
      </w:r>
    </w:p>
    <w:p w:rsidR="00862014" w:rsidRPr="000936E8" w:rsidRDefault="00862014" w:rsidP="000936E8">
      <w:pPr>
        <w:widowControl w:val="0"/>
        <w:numPr>
          <w:ilvl w:val="0"/>
          <w:numId w:val="9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 xml:space="preserve">межмолекулярным притяжением частиц; </w:t>
      </w:r>
    </w:p>
    <w:p w:rsidR="00862014" w:rsidRPr="000936E8" w:rsidRDefault="00862014" w:rsidP="000936E8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силами отталкивания между частицами, обеспечивающими агрегативную устойчивость суспензии.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 агрегативно неустойчивых суспензиях оседание ча</w:t>
      </w:r>
      <w:r w:rsidRPr="000936E8">
        <w:rPr>
          <w:rFonts w:ascii="Times New Roman" w:hAnsi="Times New Roman" w:cs="Times New Roman"/>
          <w:sz w:val="28"/>
          <w:szCs w:val="28"/>
        </w:rPr>
        <w:softHyphen/>
        <w:t xml:space="preserve">стиц происходит значительно быстрее вследствие образования агрегатов. Однако выделяющийся осадок занимает гораздо больший объем, так как частицы сохраняют, то случайное взаимное расположение, в котором они оказались при первом же контакте, силы сцепления между ними соизмеримы с их силой тяжести или больше ее. Наблюдается анизометрия (т. е. преобладание одного из размеров частицы над двумя другими) образующихся агрегатов или флокул. Исследования показывают, что наиболее вероятны цепочечные и спиральные первоначальные агрегаты, из которых затем получаются осадки большого седиментационного объема. </w:t>
      </w:r>
    </w:p>
    <w:p w:rsidR="00862014" w:rsidRPr="000936E8" w:rsidRDefault="00862014" w:rsidP="000936E8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Различие седиментационных объемов агрегативно устойчивых и неустойчивых систем наиболее, четко проявляется, если частицы имеют средние размеры. Если частицы крупные, то, несмотря да то, что суспензия агрегативно неустойчивая, осадок получается более плотным из-за значительной силы тяжести, зачастую преобладающей над си</w:t>
      </w:r>
      <w:r w:rsidRPr="000936E8">
        <w:rPr>
          <w:rFonts w:ascii="Times New Roman" w:hAnsi="Times New Roman" w:cs="Times New Roman"/>
          <w:sz w:val="28"/>
          <w:szCs w:val="28"/>
        </w:rPr>
        <w:softHyphen/>
        <w:t>лами сцепления между частицами. Если же частицы очень мелкие, то и в агрегативно устойчивой системе из-за малой силы тяжести образуется чрезвычайно подвижный осадок.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Агрегативная устойчивость суспензии - это способность сохранять неизменной во времени степень дисперсности</w:t>
      </w:r>
      <w:r w:rsidR="000936E8">
        <w:rPr>
          <w:rFonts w:ascii="Times New Roman" w:hAnsi="Times New Roman" w:cs="Times New Roman"/>
          <w:sz w:val="28"/>
          <w:szCs w:val="28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>т. е. размеры частиц и их индивидуальность.</w:t>
      </w:r>
    </w:p>
    <w:p w:rsidR="00862014" w:rsidRPr="000936E8" w:rsidRDefault="00862014" w:rsidP="000936E8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Агрегативная устойчивость разбавленных суспензий весьма сходна с агрегативной устойчивостью лиофобных золей. Но суспензии являются более агрегативно устойчивыми системами, так как содержат более крупные частицы и следовательно, имеют меньшую свободную поверхностную энергию.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При нарушении агрегативной устойчивости суспензии происходит коагуляция - слипание частиц дисперсной фазы.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Для достижения агрегативной устойчивости суспензии необходимо выполнение по крайней мере одного из двух условий:</w:t>
      </w:r>
      <w:r w:rsidR="00093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14" w:rsidRPr="000936E8" w:rsidRDefault="00862014" w:rsidP="000936E8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 xml:space="preserve">смачиваемость поверхности частиц дисперсной фазы дисперсионной средой; </w:t>
      </w:r>
    </w:p>
    <w:p w:rsidR="00862014" w:rsidRPr="000936E8" w:rsidRDefault="00862014" w:rsidP="000936E8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наличие стабилизатора.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Первое условие. Если частицы суспензии хорошо смачиваются дисперсионной средой, то на их поверхности образуется сольватная оболочка, обладающая упругими свойствами и препятствующая соединению частиц в крупные агрегаты. Хорошая смачиваемость частиц наблюдается в суспензиях полярных частиц в полярных жидкостях и неполярных частиц в неполярных жидкостях.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Второе условие. Если частицы суспензии не смачиваются или плохо смачиваются дисперсионной средой, то используют стабилизатор.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Стабилизатор - это вещество, добавление которого в дисперсную систему повышает е</w:t>
      </w:r>
      <w:r w:rsidR="00EB4505">
        <w:rPr>
          <w:rFonts w:ascii="Times New Roman" w:hAnsi="Times New Roman" w:cs="Times New Roman"/>
          <w:sz w:val="28"/>
          <w:szCs w:val="28"/>
        </w:rPr>
        <w:t>е агрегативную устойчивость, т.</w:t>
      </w:r>
      <w:r w:rsidRPr="000936E8">
        <w:rPr>
          <w:rFonts w:ascii="Times New Roman" w:hAnsi="Times New Roman" w:cs="Times New Roman"/>
          <w:sz w:val="28"/>
          <w:szCs w:val="28"/>
        </w:rPr>
        <w:t>е</w:t>
      </w:r>
      <w:r w:rsidR="00EB4505">
        <w:rPr>
          <w:rFonts w:ascii="Times New Roman" w:hAnsi="Times New Roman" w:cs="Times New Roman"/>
          <w:sz w:val="28"/>
          <w:szCs w:val="28"/>
        </w:rPr>
        <w:t xml:space="preserve"> </w:t>
      </w:r>
      <w:r w:rsidRPr="000936E8">
        <w:rPr>
          <w:rFonts w:ascii="Times New Roman" w:hAnsi="Times New Roman" w:cs="Times New Roman"/>
          <w:sz w:val="28"/>
          <w:szCs w:val="28"/>
        </w:rPr>
        <w:t>.препятствует слипанию частиц.</w:t>
      </w:r>
    </w:p>
    <w:p w:rsidR="00862014" w:rsidRPr="000936E8" w:rsidRDefault="00862014" w:rsidP="0009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 качестве стабилизаторов суспензий применяют:</w:t>
      </w:r>
    </w:p>
    <w:p w:rsidR="00862014" w:rsidRPr="000936E8" w:rsidRDefault="00862014" w:rsidP="000936E8">
      <w:pPr>
        <w:widowControl w:val="0"/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низкомолекулярные электролиты;</w:t>
      </w:r>
    </w:p>
    <w:p w:rsidR="00862014" w:rsidRPr="000936E8" w:rsidRDefault="00862014" w:rsidP="000936E8">
      <w:pPr>
        <w:widowControl w:val="0"/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коллоидные ПАВ;</w:t>
      </w:r>
    </w:p>
    <w:p w:rsidR="00862014" w:rsidRPr="000936E8" w:rsidRDefault="00862014" w:rsidP="000936E8">
      <w:pPr>
        <w:widowControl w:val="0"/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E8">
        <w:rPr>
          <w:rFonts w:ascii="Times New Roman" w:hAnsi="Times New Roman" w:cs="Times New Roman"/>
          <w:sz w:val="28"/>
          <w:szCs w:val="28"/>
        </w:rPr>
        <w:t>ВМС.</w:t>
      </w:r>
      <w:bookmarkStart w:id="0" w:name="_GoBack"/>
      <w:bookmarkEnd w:id="0"/>
    </w:p>
    <w:sectPr w:rsidR="00862014" w:rsidRPr="000936E8" w:rsidSect="000936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8DD"/>
    <w:multiLevelType w:val="hybridMultilevel"/>
    <w:tmpl w:val="7FEC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835A6"/>
    <w:multiLevelType w:val="hybridMultilevel"/>
    <w:tmpl w:val="D3089788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D32B4"/>
    <w:multiLevelType w:val="hybridMultilevel"/>
    <w:tmpl w:val="D3A2A21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17566E0D"/>
    <w:multiLevelType w:val="hybridMultilevel"/>
    <w:tmpl w:val="8D021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A534D"/>
    <w:multiLevelType w:val="multilevel"/>
    <w:tmpl w:val="D6CE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3A6CE8"/>
    <w:multiLevelType w:val="hybridMultilevel"/>
    <w:tmpl w:val="3C5E3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04065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>
    <w:nsid w:val="2A6807C4"/>
    <w:multiLevelType w:val="hybridMultilevel"/>
    <w:tmpl w:val="3762FD0A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C434ED"/>
    <w:multiLevelType w:val="hybridMultilevel"/>
    <w:tmpl w:val="B39CFE1A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>
    <w:nsid w:val="33934CF4"/>
    <w:multiLevelType w:val="multilevel"/>
    <w:tmpl w:val="29DC2D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CD6C6D"/>
    <w:multiLevelType w:val="hybridMultilevel"/>
    <w:tmpl w:val="D59E8DBC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B61F80"/>
    <w:multiLevelType w:val="hybridMultilevel"/>
    <w:tmpl w:val="52CCB81C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42340C61"/>
    <w:multiLevelType w:val="hybridMultilevel"/>
    <w:tmpl w:val="496C4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F63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BA55024"/>
    <w:multiLevelType w:val="multilevel"/>
    <w:tmpl w:val="84D8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553D66"/>
    <w:multiLevelType w:val="hybridMultilevel"/>
    <w:tmpl w:val="621C2204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1B05EC"/>
    <w:multiLevelType w:val="singleLevel"/>
    <w:tmpl w:val="A1AA93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7">
    <w:nsid w:val="61693EB2"/>
    <w:multiLevelType w:val="hybridMultilevel"/>
    <w:tmpl w:val="F5B23A5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61CA591C"/>
    <w:multiLevelType w:val="multilevel"/>
    <w:tmpl w:val="B728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894A9A"/>
    <w:multiLevelType w:val="multilevel"/>
    <w:tmpl w:val="E7F0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A1B50DC"/>
    <w:multiLevelType w:val="multilevel"/>
    <w:tmpl w:val="B76E9F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EC3475"/>
    <w:multiLevelType w:val="hybridMultilevel"/>
    <w:tmpl w:val="1DB63D2C"/>
    <w:lvl w:ilvl="0" w:tplc="B62C4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742629E6"/>
    <w:multiLevelType w:val="multilevel"/>
    <w:tmpl w:val="051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5"/>
  </w:num>
  <w:num w:numId="5">
    <w:abstractNumId w:val="19"/>
  </w:num>
  <w:num w:numId="6">
    <w:abstractNumId w:val="14"/>
  </w:num>
  <w:num w:numId="7">
    <w:abstractNumId w:val="13"/>
  </w:num>
  <w:num w:numId="8">
    <w:abstractNumId w:val="20"/>
  </w:num>
  <w:num w:numId="9">
    <w:abstractNumId w:val="10"/>
  </w:num>
  <w:num w:numId="10">
    <w:abstractNumId w:val="15"/>
  </w:num>
  <w:num w:numId="11">
    <w:abstractNumId w:val="7"/>
  </w:num>
  <w:num w:numId="12">
    <w:abstractNumId w:val="1"/>
  </w:num>
  <w:num w:numId="13">
    <w:abstractNumId w:val="9"/>
  </w:num>
  <w:num w:numId="14">
    <w:abstractNumId w:val="18"/>
  </w:num>
  <w:num w:numId="15">
    <w:abstractNumId w:val="4"/>
  </w:num>
  <w:num w:numId="16">
    <w:abstractNumId w:val="17"/>
  </w:num>
  <w:num w:numId="17">
    <w:abstractNumId w:val="2"/>
  </w:num>
  <w:num w:numId="18">
    <w:abstractNumId w:val="11"/>
  </w:num>
  <w:num w:numId="19">
    <w:abstractNumId w:val="8"/>
  </w:num>
  <w:num w:numId="20">
    <w:abstractNumId w:val="3"/>
  </w:num>
  <w:num w:numId="21">
    <w:abstractNumId w:val="22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26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6BF"/>
    <w:rsid w:val="000936E8"/>
    <w:rsid w:val="000F4356"/>
    <w:rsid w:val="00141115"/>
    <w:rsid w:val="00161486"/>
    <w:rsid w:val="00187C38"/>
    <w:rsid w:val="00397AF2"/>
    <w:rsid w:val="003E6990"/>
    <w:rsid w:val="004F2B1E"/>
    <w:rsid w:val="00506774"/>
    <w:rsid w:val="005116F5"/>
    <w:rsid w:val="00567505"/>
    <w:rsid w:val="00591EBD"/>
    <w:rsid w:val="005A5CB9"/>
    <w:rsid w:val="005B68ED"/>
    <w:rsid w:val="005E7E73"/>
    <w:rsid w:val="00716F0C"/>
    <w:rsid w:val="00796237"/>
    <w:rsid w:val="007D41BE"/>
    <w:rsid w:val="00852F0C"/>
    <w:rsid w:val="00862014"/>
    <w:rsid w:val="00893E4A"/>
    <w:rsid w:val="009211C9"/>
    <w:rsid w:val="009A67CA"/>
    <w:rsid w:val="00AE7173"/>
    <w:rsid w:val="00B00C1E"/>
    <w:rsid w:val="00B41ECD"/>
    <w:rsid w:val="00B66D6B"/>
    <w:rsid w:val="00C27BA1"/>
    <w:rsid w:val="00CE336C"/>
    <w:rsid w:val="00D02385"/>
    <w:rsid w:val="00DA0C8F"/>
    <w:rsid w:val="00DE504D"/>
    <w:rsid w:val="00DE5189"/>
    <w:rsid w:val="00E37A84"/>
    <w:rsid w:val="00EB4505"/>
    <w:rsid w:val="00EC66BF"/>
    <w:rsid w:val="00F60593"/>
    <w:rsid w:val="00F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F77358B3-DF91-4CFC-A32D-24E9F275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3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3E4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3E4A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148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0C1E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614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00C1E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3E4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93E4A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link w:val="3"/>
    <w:uiPriority w:val="99"/>
    <w:semiHidden/>
    <w:locked/>
    <w:rsid w:val="00161486"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link w:val="4"/>
    <w:uiPriority w:val="99"/>
    <w:locked/>
    <w:rsid w:val="00B00C1E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161486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70">
    <w:name w:val="Заголовок 7 Знак"/>
    <w:link w:val="7"/>
    <w:uiPriority w:val="99"/>
    <w:locked/>
    <w:rsid w:val="00B00C1E"/>
    <w:rPr>
      <w:rFonts w:ascii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rsid w:val="00893E4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93E4A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93E4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893E4A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93E4A"/>
    <w:pPr>
      <w:spacing w:after="0" w:line="240" w:lineRule="auto"/>
      <w:ind w:firstLine="426"/>
      <w:jc w:val="both"/>
    </w:pPr>
    <w:rPr>
      <w:rFonts w:ascii="Times New Roman" w:hAnsi="Times New Roman" w:cs="Times New Roman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893E4A"/>
    <w:rPr>
      <w:rFonts w:ascii="Times New Roman" w:hAnsi="Times New Roman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rsid w:val="00B00C1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893E4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93E4A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rsid w:val="00893E4A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893E4A"/>
    <w:rPr>
      <w:rFonts w:ascii="Times New Roman" w:hAnsi="Times New Roman"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B00C1E"/>
    <w:pPr>
      <w:spacing w:after="0" w:line="240" w:lineRule="auto"/>
      <w:ind w:firstLine="426"/>
      <w:jc w:val="both"/>
    </w:pPr>
    <w:rPr>
      <w:rFonts w:ascii="Times New Roman" w:hAnsi="Times New Roman" w:cs="Times New Roman"/>
      <w:lang w:eastAsia="ru-RU"/>
    </w:rPr>
  </w:style>
  <w:style w:type="character" w:customStyle="1" w:styleId="24">
    <w:name w:val="Основной текст 2 Знак"/>
    <w:link w:val="23"/>
    <w:uiPriority w:val="99"/>
    <w:semiHidden/>
    <w:locked/>
    <w:rsid w:val="00161486"/>
    <w:rPr>
      <w:rFonts w:cs="Times New Roman"/>
      <w:sz w:val="22"/>
      <w:szCs w:val="22"/>
      <w:lang w:val="x-none" w:eastAsia="en-US"/>
    </w:rPr>
  </w:style>
  <w:style w:type="paragraph" w:styleId="a8">
    <w:name w:val="Body Text Indent"/>
    <w:basedOn w:val="a"/>
    <w:link w:val="a9"/>
    <w:uiPriority w:val="99"/>
    <w:rsid w:val="00716F0C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716F0C"/>
    <w:rPr>
      <w:rFonts w:cs="Times New Roman"/>
      <w:sz w:val="22"/>
      <w:szCs w:val="22"/>
      <w:lang w:val="x-none" w:eastAsia="en-US"/>
    </w:rPr>
  </w:style>
  <w:style w:type="paragraph" w:styleId="aa">
    <w:name w:val="caption"/>
    <w:basedOn w:val="a"/>
    <w:next w:val="a"/>
    <w:uiPriority w:val="99"/>
    <w:qFormat/>
    <w:rsid w:val="00716F0C"/>
    <w:pPr>
      <w:tabs>
        <w:tab w:val="num" w:pos="720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styleId="ab">
    <w:name w:val="page number"/>
    <w:uiPriority w:val="99"/>
    <w:rsid w:val="00B00C1E"/>
    <w:rPr>
      <w:rFonts w:cs="Times New Roman"/>
    </w:rPr>
  </w:style>
  <w:style w:type="paragraph" w:styleId="ac">
    <w:name w:val="footer"/>
    <w:basedOn w:val="a"/>
    <w:link w:val="ad"/>
    <w:uiPriority w:val="99"/>
    <w:rsid w:val="00B00C1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B00C1E"/>
    <w:rPr>
      <w:rFonts w:ascii="Times New Roman" w:hAnsi="Times New Roman" w:cs="Times New Roman"/>
      <w:sz w:val="24"/>
      <w:szCs w:val="24"/>
    </w:rPr>
  </w:style>
  <w:style w:type="paragraph" w:customStyle="1" w:styleId="ae">
    <w:name w:val="Краткий обратный адрес"/>
    <w:basedOn w:val="a"/>
    <w:uiPriority w:val="99"/>
    <w:rsid w:val="00B00C1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B00C1E"/>
    <w:pPr>
      <w:spacing w:after="0" w:line="240" w:lineRule="auto"/>
      <w:jc w:val="center"/>
    </w:pPr>
    <w:rPr>
      <w:rFonts w:ascii="Times New Roman" w:hAnsi="Times New Roman" w:cs="Times New Roman"/>
      <w:b/>
      <w:bCs/>
      <w:lang w:eastAsia="ru-RU"/>
    </w:rPr>
  </w:style>
  <w:style w:type="character" w:customStyle="1" w:styleId="af0">
    <w:name w:val="Название Знак"/>
    <w:link w:val="af"/>
    <w:uiPriority w:val="99"/>
    <w:locked/>
    <w:rsid w:val="00B00C1E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footnote text"/>
    <w:basedOn w:val="a"/>
    <w:link w:val="af2"/>
    <w:uiPriority w:val="99"/>
    <w:semiHidden/>
    <w:rsid w:val="00B00C1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semiHidden/>
    <w:locked/>
    <w:rsid w:val="00B00C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Пасты</vt:lpstr>
    </vt:vector>
  </TitlesOfParts>
  <Company>home</Company>
  <LinksUpToDate>false</LinksUpToDate>
  <CharactersWithSpaces>21878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Пасты</dc:title>
  <dc:subject/>
  <dc:creator>xxxxx</dc:creator>
  <cp:keywords/>
  <dc:description/>
  <cp:lastModifiedBy>admin</cp:lastModifiedBy>
  <cp:revision>2</cp:revision>
  <dcterms:created xsi:type="dcterms:W3CDTF">2014-02-24T16:05:00Z</dcterms:created>
  <dcterms:modified xsi:type="dcterms:W3CDTF">2014-02-24T16:05:00Z</dcterms:modified>
</cp:coreProperties>
</file>