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4AA" w:rsidRPr="00625C9B" w:rsidRDefault="009644AA" w:rsidP="00625C9B">
      <w:pPr>
        <w:pStyle w:val="a4"/>
        <w:spacing w:line="360" w:lineRule="auto"/>
        <w:ind w:firstLine="720"/>
        <w:rPr>
          <w:sz w:val="28"/>
          <w:szCs w:val="28"/>
        </w:rPr>
      </w:pPr>
      <w:r w:rsidRPr="00625C9B">
        <w:rPr>
          <w:sz w:val="28"/>
          <w:szCs w:val="28"/>
        </w:rPr>
        <w:t>Адаптация положений таможенного законодательства Украины к европейским нормам, а также приведение его в соответствие с международными соглашениями, подписанными Украиной, вызвали необходимость ввести больше вариантов таможенного оформления. Национальное внешнеэкономическое законодательство находится на переходном этапе, когда теоретических возможностей у декларанта много, но из-за неурегулированности некоторые из них носят противоречивый или сугубо декларативный характер. Пример — всем хорошо известный режим «временный ввоз (вывоз)» (ВВВ).</w:t>
      </w:r>
    </w:p>
    <w:p w:rsidR="009644AA" w:rsidRPr="00625C9B" w:rsidRDefault="009644AA" w:rsidP="00625C9B">
      <w:pPr>
        <w:pStyle w:val="a4"/>
        <w:spacing w:line="360" w:lineRule="auto"/>
        <w:ind w:firstLine="720"/>
        <w:rPr>
          <w:sz w:val="28"/>
          <w:szCs w:val="28"/>
        </w:rPr>
      </w:pPr>
      <w:r w:rsidRPr="00625C9B">
        <w:rPr>
          <w:sz w:val="28"/>
          <w:szCs w:val="28"/>
        </w:rPr>
        <w:t>Нормативной основой применения режима ВВВ являются статьи 204 - 211 Таможенного кодекса Украины от 11.07.2002 г. N 92-IV (далее — ТКУ), где, кроме условий и сроков его применения, установлен также перечень товаров, которые разрешается заявлять в этот режим (ст. 206). Тем не менее, большинство положений ТКУ взяты из Международной конвенции о временном ввозе (Стамбул, 1990) (далее - Конвенция), к которой Украина частично присоединилась в соответствии с Законом от 24.03.2004 г. N 1661 «О присоединении Украины к Конвенции о временном ввозе».</w:t>
      </w:r>
    </w:p>
    <w:p w:rsidR="009644AA" w:rsidRPr="00625C9B" w:rsidRDefault="009644AA" w:rsidP="00625C9B">
      <w:pPr>
        <w:pStyle w:val="a4"/>
        <w:spacing w:line="360" w:lineRule="auto"/>
        <w:ind w:firstLine="720"/>
        <w:rPr>
          <w:sz w:val="28"/>
          <w:szCs w:val="28"/>
        </w:rPr>
      </w:pPr>
      <w:r w:rsidRPr="00625C9B">
        <w:rPr>
          <w:sz w:val="28"/>
          <w:szCs w:val="28"/>
        </w:rPr>
        <w:t>Условия применения режима ВВВ просты: обоснование оснований для временного ввоза товаров и обязательство субъекта перед таможней о возврате товаров в неизменном состоянии. Однако из-за неоднородности случаев, в которых разрешается временный ввоз/вывоз товаров, нормы законодательства обрастают уточнениями, исключениями и расхождениями.</w:t>
      </w:r>
    </w:p>
    <w:p w:rsidR="009644AA" w:rsidRPr="00625C9B" w:rsidRDefault="009644AA" w:rsidP="00625C9B">
      <w:pPr>
        <w:pStyle w:val="a4"/>
        <w:spacing w:line="360" w:lineRule="auto"/>
        <w:ind w:firstLine="720"/>
        <w:rPr>
          <w:sz w:val="28"/>
          <w:szCs w:val="28"/>
        </w:rPr>
      </w:pPr>
      <w:r w:rsidRPr="00625C9B">
        <w:rPr>
          <w:sz w:val="28"/>
          <w:szCs w:val="28"/>
        </w:rPr>
        <w:t>Все товары, которые можно заявлять в режим ВВВ, делятся, в соответствии с ТКУ, на две группы:</w:t>
      </w:r>
    </w:p>
    <w:p w:rsidR="009644AA" w:rsidRPr="00625C9B" w:rsidRDefault="009644AA" w:rsidP="00625C9B">
      <w:pPr>
        <w:pStyle w:val="a4"/>
        <w:spacing w:line="360" w:lineRule="auto"/>
        <w:ind w:firstLine="720"/>
        <w:rPr>
          <w:sz w:val="28"/>
          <w:szCs w:val="28"/>
        </w:rPr>
      </w:pPr>
      <w:r w:rsidRPr="00625C9B">
        <w:rPr>
          <w:sz w:val="28"/>
          <w:szCs w:val="28"/>
        </w:rPr>
        <w:t>а) товары, которые вследствие нахождения в этом режиме остаются в неизменном состоянии, кроме естественного износа;</w:t>
      </w:r>
    </w:p>
    <w:p w:rsidR="009644AA" w:rsidRPr="00625C9B" w:rsidRDefault="009644AA" w:rsidP="00625C9B">
      <w:pPr>
        <w:pStyle w:val="a4"/>
        <w:spacing w:line="360" w:lineRule="auto"/>
        <w:ind w:firstLine="720"/>
        <w:rPr>
          <w:sz w:val="28"/>
          <w:szCs w:val="28"/>
        </w:rPr>
      </w:pPr>
      <w:r w:rsidRPr="00625C9B">
        <w:rPr>
          <w:sz w:val="28"/>
          <w:szCs w:val="28"/>
        </w:rPr>
        <w:t>б) товары, которые ввозятся в Украину в целях ремонта.</w:t>
      </w:r>
    </w:p>
    <w:p w:rsidR="009644AA" w:rsidRPr="00625C9B" w:rsidRDefault="009644AA" w:rsidP="00625C9B">
      <w:pPr>
        <w:pStyle w:val="a4"/>
        <w:spacing w:line="360" w:lineRule="auto"/>
        <w:ind w:firstLine="720"/>
        <w:rPr>
          <w:sz w:val="28"/>
          <w:szCs w:val="28"/>
        </w:rPr>
      </w:pPr>
      <w:r w:rsidRPr="00625C9B">
        <w:rPr>
          <w:sz w:val="28"/>
          <w:szCs w:val="28"/>
        </w:rPr>
        <w:t>Обе группы имеют ряд общих требований к их оформлению, обобщенных в Порядке применения таможенного режима временного ввоза (вывоза), утвержденном приказом ГТСУ от 28.03.2000 г. N 173 и зарегистрированном в Минюсте 27.04.2000 г. под N 250/4471 (далее — Порядок N 173.)</w:t>
      </w:r>
    </w:p>
    <w:p w:rsidR="009644AA" w:rsidRPr="00625C9B" w:rsidRDefault="009644AA" w:rsidP="00625C9B">
      <w:pPr>
        <w:pStyle w:val="a4"/>
        <w:spacing w:line="360" w:lineRule="auto"/>
        <w:ind w:firstLine="720"/>
        <w:rPr>
          <w:sz w:val="28"/>
          <w:szCs w:val="28"/>
        </w:rPr>
      </w:pPr>
      <w:r w:rsidRPr="00625C9B">
        <w:rPr>
          <w:sz w:val="28"/>
          <w:szCs w:val="28"/>
        </w:rPr>
        <w:t>Первое и основное требование — это предоставление таможне документов на товары с обоснованием размещения их в режим ВВВ. Форма заявления на получение разрешения, предусмотренная приказом ГТСУ от 09.08.2005 г. N 735 «О введении единой формы заявления предприятия, подача которого таможенному органу предшествует таможенному оформлению товаров и транспортных средств», зарегистрированным в Минюсте 26.08.2005 г. под N 934/11214, является типовой. Она предусматривает обязательный обратный ввоз или вывоз товаров. Не разрешить заявить товары в режим ВВВ таможня может по двум причинам:</w:t>
      </w:r>
    </w:p>
    <w:p w:rsidR="009644AA" w:rsidRPr="00625C9B" w:rsidRDefault="009644AA" w:rsidP="00625C9B">
      <w:pPr>
        <w:pStyle w:val="a4"/>
        <w:spacing w:line="360" w:lineRule="auto"/>
        <w:ind w:firstLine="720"/>
        <w:rPr>
          <w:sz w:val="28"/>
          <w:szCs w:val="28"/>
        </w:rPr>
      </w:pPr>
      <w:r w:rsidRPr="00625C9B">
        <w:rPr>
          <w:sz w:val="28"/>
          <w:szCs w:val="28"/>
        </w:rPr>
        <w:t>— при невозможности идентифицировать заявляемые товары;</w:t>
      </w:r>
    </w:p>
    <w:p w:rsidR="009644AA" w:rsidRPr="00625C9B" w:rsidRDefault="009644AA" w:rsidP="00625C9B">
      <w:pPr>
        <w:pStyle w:val="a4"/>
        <w:spacing w:line="360" w:lineRule="auto"/>
        <w:ind w:firstLine="720"/>
        <w:rPr>
          <w:sz w:val="28"/>
          <w:szCs w:val="28"/>
        </w:rPr>
      </w:pPr>
      <w:r w:rsidRPr="00625C9B">
        <w:rPr>
          <w:sz w:val="28"/>
          <w:szCs w:val="28"/>
        </w:rPr>
        <w:t>— при отсутствии гарантий их возврата.</w:t>
      </w:r>
    </w:p>
    <w:p w:rsidR="009644AA" w:rsidRPr="00625C9B" w:rsidRDefault="009644AA" w:rsidP="00625C9B">
      <w:pPr>
        <w:pStyle w:val="a4"/>
        <w:spacing w:line="360" w:lineRule="auto"/>
        <w:ind w:firstLine="720"/>
        <w:rPr>
          <w:sz w:val="28"/>
          <w:szCs w:val="28"/>
        </w:rPr>
      </w:pPr>
      <w:r w:rsidRPr="00625C9B">
        <w:rPr>
          <w:sz w:val="28"/>
          <w:szCs w:val="28"/>
        </w:rPr>
        <w:t>Если товары имеют ограниченный срок использования, то разрешение на их временный ввоз можно получить, только предоставив таможне обязательство о завершении режима до окончания срока их годности.</w:t>
      </w:r>
    </w:p>
    <w:p w:rsidR="009644AA" w:rsidRPr="00625C9B" w:rsidRDefault="009644AA" w:rsidP="00625C9B">
      <w:pPr>
        <w:pStyle w:val="a4"/>
        <w:spacing w:line="360" w:lineRule="auto"/>
        <w:ind w:firstLine="720"/>
        <w:rPr>
          <w:sz w:val="28"/>
          <w:szCs w:val="28"/>
        </w:rPr>
      </w:pPr>
      <w:r w:rsidRPr="00625C9B">
        <w:rPr>
          <w:sz w:val="28"/>
          <w:szCs w:val="28"/>
        </w:rPr>
        <w:t>Итак, таможня может дать разрешение для заявления в режим ВВВ таких товаров при условии возврата:</w:t>
      </w:r>
    </w:p>
    <w:p w:rsidR="009644AA" w:rsidRPr="00625C9B" w:rsidRDefault="009644AA" w:rsidP="00625C9B">
      <w:pPr>
        <w:pStyle w:val="a4"/>
        <w:spacing w:line="360" w:lineRule="auto"/>
        <w:ind w:firstLine="720"/>
        <w:rPr>
          <w:sz w:val="28"/>
          <w:szCs w:val="28"/>
        </w:rPr>
      </w:pPr>
      <w:r w:rsidRPr="00625C9B">
        <w:rPr>
          <w:sz w:val="28"/>
          <w:szCs w:val="28"/>
        </w:rPr>
        <w:t>— товаров, предназначенных для демонстрации на выставках, ярмарках, конференциях или других подобных мероприятиях;</w:t>
      </w:r>
    </w:p>
    <w:p w:rsidR="009644AA" w:rsidRPr="00625C9B" w:rsidRDefault="009644AA" w:rsidP="00625C9B">
      <w:pPr>
        <w:pStyle w:val="a4"/>
        <w:spacing w:line="360" w:lineRule="auto"/>
        <w:ind w:firstLine="720"/>
        <w:rPr>
          <w:sz w:val="28"/>
          <w:szCs w:val="28"/>
        </w:rPr>
      </w:pPr>
      <w:r w:rsidRPr="00625C9B">
        <w:rPr>
          <w:sz w:val="28"/>
          <w:szCs w:val="28"/>
        </w:rPr>
        <w:t>— образцов товаров и рекламных фильмов при условии, что они остаются собственностью лица, которое находится или проживает за пределами территории временного ввоза (вывоза);</w:t>
      </w:r>
    </w:p>
    <w:p w:rsidR="009644AA" w:rsidRPr="00625C9B" w:rsidRDefault="009644AA" w:rsidP="00625C9B">
      <w:pPr>
        <w:pStyle w:val="a4"/>
        <w:spacing w:line="360" w:lineRule="auto"/>
        <w:ind w:firstLine="720"/>
        <w:rPr>
          <w:sz w:val="28"/>
          <w:szCs w:val="28"/>
        </w:rPr>
      </w:pPr>
      <w:r w:rsidRPr="00625C9B">
        <w:rPr>
          <w:sz w:val="28"/>
          <w:szCs w:val="28"/>
        </w:rPr>
        <w:t>— контейнеров, поддонов, упаковки, других товаров, которые ввозятся (вывозятся) в связи с коммерческой операцией, но ввоз (вывоз) которых не является коммерческой операцией;</w:t>
      </w:r>
    </w:p>
    <w:p w:rsidR="009644AA" w:rsidRPr="00625C9B" w:rsidRDefault="009644AA" w:rsidP="00625C9B">
      <w:pPr>
        <w:pStyle w:val="a4"/>
        <w:spacing w:line="360" w:lineRule="auto"/>
        <w:ind w:firstLine="720"/>
        <w:rPr>
          <w:sz w:val="28"/>
          <w:szCs w:val="28"/>
        </w:rPr>
      </w:pPr>
      <w:r w:rsidRPr="00625C9B">
        <w:rPr>
          <w:sz w:val="28"/>
          <w:szCs w:val="28"/>
        </w:rPr>
        <w:t>— научного и учебного оборудования, а также любых других товаров, которые ввозятся (вывозятся) в рамках</w:t>
      </w:r>
    </w:p>
    <w:p w:rsidR="009644AA" w:rsidRPr="00625C9B" w:rsidRDefault="009644AA" w:rsidP="00625C9B">
      <w:pPr>
        <w:pStyle w:val="a4"/>
        <w:spacing w:line="360" w:lineRule="auto"/>
        <w:ind w:firstLine="720"/>
        <w:rPr>
          <w:sz w:val="28"/>
          <w:szCs w:val="28"/>
        </w:rPr>
      </w:pPr>
      <w:r w:rsidRPr="00625C9B">
        <w:rPr>
          <w:sz w:val="28"/>
          <w:szCs w:val="28"/>
        </w:rPr>
        <w:t>учебной, научной или культурной деятельности;</w:t>
      </w:r>
    </w:p>
    <w:p w:rsidR="009644AA" w:rsidRPr="00625C9B" w:rsidRDefault="009644AA" w:rsidP="00625C9B">
      <w:pPr>
        <w:pStyle w:val="a4"/>
        <w:spacing w:line="360" w:lineRule="auto"/>
        <w:ind w:firstLine="720"/>
        <w:rPr>
          <w:sz w:val="28"/>
          <w:szCs w:val="28"/>
        </w:rPr>
      </w:pPr>
      <w:r w:rsidRPr="00625C9B">
        <w:rPr>
          <w:sz w:val="28"/>
          <w:szCs w:val="28"/>
        </w:rPr>
        <w:t>— морских и речных судов, других плавучих средств и воздушных судов, ввозимых в целях ремонта, а также оборудования и материалов для их строительства и ремонта.</w:t>
      </w:r>
    </w:p>
    <w:p w:rsidR="009644AA" w:rsidRPr="00625C9B" w:rsidRDefault="009644AA" w:rsidP="00625C9B">
      <w:pPr>
        <w:pStyle w:val="a4"/>
        <w:spacing w:line="360" w:lineRule="auto"/>
        <w:ind w:firstLine="720"/>
        <w:rPr>
          <w:sz w:val="28"/>
          <w:szCs w:val="28"/>
        </w:rPr>
      </w:pPr>
      <w:r w:rsidRPr="00625C9B">
        <w:rPr>
          <w:sz w:val="28"/>
          <w:szCs w:val="28"/>
        </w:rPr>
        <w:t>И хотя практически каждый термин этого перечня подробно расшифрован в Конвенции, само таможенное оформление по всем позициям проводится по нормативной базе ГТСУ.</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3"/>
      </w:pPr>
      <w:r w:rsidRPr="00625C9B">
        <w:t>Ввоз для демонстрации на выставках, конференциях</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4"/>
        <w:spacing w:line="360" w:lineRule="auto"/>
        <w:ind w:firstLine="720"/>
        <w:rPr>
          <w:sz w:val="28"/>
          <w:szCs w:val="28"/>
        </w:rPr>
      </w:pPr>
      <w:r w:rsidRPr="00625C9B">
        <w:rPr>
          <w:sz w:val="28"/>
          <w:szCs w:val="28"/>
        </w:rPr>
        <w:t>При ввозе товаров для демонстрации на выставках, конференциях или подобных мероприятиях необходимо иметь в виду, что согласно положениям приложения В.1 к Конвенции выставкой можно считать показ или демонстрацию образцов товаров в различных областях от торговли и промышленности до науки, образования или культуры, за исключением выставок, организованных в частных целях в магазинах или торговых помещениях в целях продажи иностранных товаров. Осуществить таможенное оформление всего выставочного имущества может только организатор или распорядитель выставки (ярмарки) после предоставления таможне вместе с заявлением пакета документов, содержащих сведения о целях, времени и месте проведения мероприятия и информацию о конкретных лицах, отвечающих за обратный возврат ввезенных товаров (п.7.1 Порядка N 173).</w:t>
      </w:r>
    </w:p>
    <w:p w:rsidR="009644AA" w:rsidRPr="00625C9B" w:rsidRDefault="009644AA" w:rsidP="00625C9B">
      <w:pPr>
        <w:pStyle w:val="a4"/>
        <w:spacing w:line="360" w:lineRule="auto"/>
        <w:ind w:firstLine="720"/>
        <w:rPr>
          <w:sz w:val="28"/>
          <w:szCs w:val="28"/>
        </w:rPr>
      </w:pPr>
      <w:r w:rsidRPr="00625C9B">
        <w:rPr>
          <w:sz w:val="28"/>
          <w:szCs w:val="28"/>
        </w:rPr>
        <w:t>Кроме того, именно от таможни зависит количество пропущенных в режиме ВВВ товаров, которое, согласно п. 7.2 Порядка N 173 и ст. 5 приложения В.1 к Конвенции, должно быть разумным. В этом вопросе нормы национального и международного законодательства совпадают. Но кроме экспонатов для проведения выставки зачастую ввозится и рекламная или представительная продукция, которая может быть использована или распространена на месте. Ввоз таких расходных товаров, руководствуясь требованиями п. 7.3 Порядка N 173, таможня разрешит оформить только в режим «импорта» или «экспорта», что, по сути, противоречит нормам той же ст. 5 приложения В.1. В ней подробно разъяснено: небольшие образцы продукции, представленные участниками выставки безвозмездно и служащие для бесплатного распространения среди публики, освобождаются от уплаты ввозной таможенной пошлины и налогов, к ним также не применяются запреты и ограничения, распространяемые на импорт аналогичных товаров.</w:t>
      </w:r>
    </w:p>
    <w:p w:rsidR="009644AA" w:rsidRPr="00625C9B" w:rsidRDefault="009644AA" w:rsidP="00625C9B">
      <w:pPr>
        <w:pStyle w:val="a4"/>
        <w:spacing w:line="360" w:lineRule="auto"/>
        <w:ind w:firstLine="720"/>
        <w:rPr>
          <w:sz w:val="28"/>
          <w:szCs w:val="28"/>
        </w:rPr>
      </w:pPr>
      <w:r w:rsidRPr="00625C9B">
        <w:rPr>
          <w:sz w:val="28"/>
          <w:szCs w:val="28"/>
        </w:rPr>
        <w:t>Исключения из этого правила — алкогольные напитки, табачные изделия и горючее. Поскольку международное законодательство, ратифицированное Верховной Радой, имеет преимущество перед национальным, субъект может требовать оформления расходной рекламной продукции в режиме «импорт», но без уплаты обязательных платежей. Хотя из-за расхождения в данном вопросе между нормативными документами ГТСУ и Конвенции придется обращаться в суд.</w:t>
      </w:r>
    </w:p>
    <w:p w:rsidR="009644AA" w:rsidRPr="00625C9B" w:rsidRDefault="009644AA" w:rsidP="00625C9B">
      <w:pPr>
        <w:pStyle w:val="a4"/>
        <w:spacing w:line="360" w:lineRule="auto"/>
        <w:ind w:firstLine="720"/>
        <w:rPr>
          <w:sz w:val="28"/>
          <w:szCs w:val="28"/>
        </w:rPr>
      </w:pPr>
      <w:r w:rsidRPr="00625C9B">
        <w:rPr>
          <w:sz w:val="28"/>
          <w:szCs w:val="28"/>
        </w:rPr>
        <w:t>Само же выставочное имущество, подлежащее обратному ввозу в неизменном состоянии, при таможенном оформлении по нормам национального законодательства будет подвергнуто налогообложению почти символически. Единственным платежом при оформлении товаров в режим ВВВ будут сборы за таможенное оформление (символ 012), порядок начисления которых предусмотрен в Порядке взимания таможенных сборов, начисляемых по грузовой таможенной декларации, утвержденном приказом ГТСУ от 23.06.98 г. N 363, зарегистрированном в Минюсте 14.07.98 г. под N 443/2883 (далее — Порядок N 363). Для этого таможенного режима установлена фиксированная ставка сборов, которая не зависит от стоимости товаров, а определяется только по количеству листов оформленной ГТД. Постановлением КМУ от 27.01.97 г. N 65 «О ставках таможенного сбора» (далее — Постановление N 65) определена ставка $30 за основной лист ВМД и $15 за каждый дополнительный лист.</w:t>
      </w:r>
    </w:p>
    <w:p w:rsidR="009644AA" w:rsidRPr="00625C9B" w:rsidRDefault="009644AA" w:rsidP="00625C9B">
      <w:pPr>
        <w:pStyle w:val="a4"/>
        <w:spacing w:line="360" w:lineRule="auto"/>
        <w:ind w:firstLine="720"/>
        <w:rPr>
          <w:sz w:val="28"/>
          <w:szCs w:val="28"/>
        </w:rPr>
      </w:pPr>
      <w:r w:rsidRPr="00625C9B">
        <w:rPr>
          <w:sz w:val="28"/>
          <w:szCs w:val="28"/>
        </w:rPr>
        <w:t>Кроме этого обязательного сбора, если от времени поступления товаров на таможню назначения до непосредственного оформления ГТД прошло больше 15дней, в общем порядке взимаются таможенные сборы за нахождение товаров под таможенным контролем (символ 001), которые составляют 0,05% от общей таможенной стоимости товаров за каждый последующий день непредставления декларации. Тем не менее, за период нахождения товаров в режиме ВВВ сбор 001 не начисляется (п.7.4 Порядка N 363), то есть при своевременной подаче ГТД (на протяжении 15 календарных дней со дня доставки товаров в таможню назначения) сбор 001 не взимается.</w:t>
      </w:r>
    </w:p>
    <w:p w:rsidR="009644AA" w:rsidRPr="00625C9B" w:rsidRDefault="009644AA" w:rsidP="00625C9B">
      <w:pPr>
        <w:pStyle w:val="a4"/>
        <w:spacing w:line="360" w:lineRule="auto"/>
        <w:ind w:firstLine="720"/>
        <w:rPr>
          <w:sz w:val="28"/>
          <w:szCs w:val="28"/>
        </w:rPr>
      </w:pPr>
      <w:r w:rsidRPr="00625C9B">
        <w:rPr>
          <w:sz w:val="28"/>
          <w:szCs w:val="28"/>
        </w:rPr>
        <w:t>Более того, как только Украина станет полноправным членом ВТО, Постановление N 65 будет отменено и сбор 001 — вместе с ним. Однако, как неудивительно, вместо ожидаемого облегчения для субъектов это может означать только дополнительную путаницу.</w:t>
      </w:r>
    </w:p>
    <w:p w:rsidR="009644AA" w:rsidRPr="00625C9B" w:rsidRDefault="009644AA" w:rsidP="00625C9B">
      <w:pPr>
        <w:pStyle w:val="a4"/>
        <w:spacing w:line="360" w:lineRule="auto"/>
        <w:ind w:firstLine="720"/>
        <w:rPr>
          <w:sz w:val="28"/>
          <w:szCs w:val="28"/>
        </w:rPr>
      </w:pPr>
      <w:r w:rsidRPr="00625C9B">
        <w:rPr>
          <w:sz w:val="28"/>
          <w:szCs w:val="28"/>
        </w:rPr>
        <w:t>Раньше при превышении срока декларирования применялось Постановление N 65 в качестве уточняющего, которое предусматривает начало начисления сбора 001 только через 15 дней после поступления груза в таможню назначения, и у субъекта было время на сбор всех необходимых разрешительных документов и представление декларации. (А с учетом положений ст. 253 Гражданского кодекса Украины от 16.01.2003 г. N 435-IV, ст. 87 Гражданско-процессуального кодекса Украины от 18.03.2004 г. N 1618-IV и решения Конституционного Суда от 07.07.98 г. N 11-рп/98 по делу N 1-19/98, которые были доведены до таможенных органов письмом от 17.11.2005 г. N 11/4-15/14555-ЭП «Об особенностях начисления таможенного сбора за нахождение под таможенным контролем», в эти 15 дней не включались и день предъявления таможне товаров, и день завершения таможенного оформления товаров; то есть, по сути, полный срок составлял 17дней.) Теперь же, когда Постановление N 65 будет упразднено, субъект ВЭД остается один на один с 10-дневным сроком декларирования, установленным ст. 85 ТКУ. Для сравнения: в ч.1 ст. 49Таможенного кодекса Евросоюза, утвержденного Регламентом Совета ЕС N 2913/92 от 12.10.92 г., предусмотрен срок подачи декларации 45 дней для товаров, перемещаемых морским транспортом, и 20 дней для всех других, с оговорками о возможности его продления по ч. 2 той же статьи. Однако, поскольку соответствующие положения ГПК, ГК и упомянутое выше решение КС N 11-рп/98 касаются разъяснений вопросов начала и окончания общих процессуальных сроков, то они остаются действующими, и субъект ВЭД имеет право рассчитывать еще на дополнительных два дня при декларировании.</w:t>
      </w:r>
    </w:p>
    <w:p w:rsidR="009644AA" w:rsidRPr="00625C9B" w:rsidRDefault="009644AA" w:rsidP="00625C9B">
      <w:pPr>
        <w:pStyle w:val="a4"/>
        <w:spacing w:line="360" w:lineRule="auto"/>
        <w:ind w:firstLine="720"/>
        <w:rPr>
          <w:sz w:val="28"/>
          <w:szCs w:val="28"/>
        </w:rPr>
      </w:pPr>
      <w:r w:rsidRPr="00625C9B">
        <w:rPr>
          <w:sz w:val="28"/>
          <w:szCs w:val="28"/>
        </w:rPr>
        <w:t>Более того, Порядком N 363 был предусмотрен целый ряд случаев, когда срок декларирования продлевался — например не учитывалось время на разгрузку транспортного средства в соответствии с установленными нормами или израсходованное на консультации с ГТСУ по спорному вопросу. Перечень таких случаев в п. 7.3 Порядка N 363 составлял 8 подпунктов. После отмены приказа все эти исключения будут упразднены тоже, а другие законодательные основания для увеличения срока декларирования ни в ТКУ, ни в любых других нормативных актах не предусмотрены.</w:t>
      </w:r>
    </w:p>
    <w:p w:rsidR="00625C9B" w:rsidRDefault="00625C9B" w:rsidP="00625C9B">
      <w:pPr>
        <w:pStyle w:val="a3"/>
        <w:rPr>
          <w:lang w:val="uk-UA"/>
        </w:rPr>
      </w:pPr>
    </w:p>
    <w:p w:rsidR="009644AA" w:rsidRPr="00625C9B" w:rsidRDefault="009644AA" w:rsidP="00625C9B">
      <w:pPr>
        <w:pStyle w:val="a3"/>
      </w:pPr>
      <w:r w:rsidRPr="00625C9B">
        <w:t>Как избежать «выяснения отношений» с таможней</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4"/>
        <w:spacing w:line="360" w:lineRule="auto"/>
        <w:ind w:firstLine="720"/>
        <w:rPr>
          <w:sz w:val="28"/>
          <w:szCs w:val="28"/>
        </w:rPr>
      </w:pPr>
      <w:r w:rsidRPr="00625C9B">
        <w:rPr>
          <w:sz w:val="28"/>
          <w:szCs w:val="28"/>
        </w:rPr>
        <w:t>Тем не менее, у субъекта остается несколько вариантов избежания «выяснения отношений» с таможней. Он может:</w:t>
      </w:r>
    </w:p>
    <w:p w:rsidR="009644AA" w:rsidRPr="00625C9B" w:rsidRDefault="009644AA" w:rsidP="00625C9B">
      <w:pPr>
        <w:pStyle w:val="a4"/>
        <w:spacing w:line="360" w:lineRule="auto"/>
        <w:ind w:firstLine="720"/>
        <w:rPr>
          <w:sz w:val="28"/>
          <w:szCs w:val="28"/>
        </w:rPr>
      </w:pPr>
      <w:r w:rsidRPr="00625C9B">
        <w:rPr>
          <w:sz w:val="28"/>
          <w:szCs w:val="28"/>
        </w:rPr>
        <w:t>— задекларировать товар в режиме «таможенный склад»;</w:t>
      </w:r>
    </w:p>
    <w:p w:rsidR="009644AA" w:rsidRPr="00625C9B" w:rsidRDefault="009644AA" w:rsidP="00625C9B">
      <w:pPr>
        <w:pStyle w:val="a4"/>
        <w:spacing w:line="360" w:lineRule="auto"/>
        <w:ind w:firstLine="720"/>
        <w:rPr>
          <w:sz w:val="28"/>
          <w:szCs w:val="28"/>
        </w:rPr>
      </w:pPr>
      <w:r w:rsidRPr="00625C9B">
        <w:rPr>
          <w:sz w:val="28"/>
          <w:szCs w:val="28"/>
        </w:rPr>
        <w:t>— разместить товар на складе временного хранения (СВХ);</w:t>
      </w:r>
    </w:p>
    <w:p w:rsidR="009644AA" w:rsidRPr="00625C9B" w:rsidRDefault="009644AA" w:rsidP="00625C9B">
      <w:pPr>
        <w:pStyle w:val="a4"/>
        <w:spacing w:line="360" w:lineRule="auto"/>
        <w:ind w:firstLine="720"/>
        <w:rPr>
          <w:sz w:val="28"/>
          <w:szCs w:val="28"/>
        </w:rPr>
      </w:pPr>
      <w:r w:rsidRPr="00625C9B">
        <w:rPr>
          <w:sz w:val="28"/>
          <w:szCs w:val="28"/>
        </w:rPr>
        <w:t>—оформить неполную декларацию (НД);</w:t>
      </w:r>
    </w:p>
    <w:p w:rsidR="009644AA" w:rsidRPr="00625C9B" w:rsidRDefault="009644AA" w:rsidP="00625C9B">
      <w:pPr>
        <w:pStyle w:val="a4"/>
        <w:spacing w:line="360" w:lineRule="auto"/>
        <w:ind w:firstLine="720"/>
        <w:rPr>
          <w:sz w:val="28"/>
          <w:szCs w:val="28"/>
        </w:rPr>
      </w:pPr>
      <w:r w:rsidRPr="00625C9B">
        <w:rPr>
          <w:sz w:val="28"/>
          <w:szCs w:val="28"/>
        </w:rPr>
        <w:t>— оформить временную декларацию (ВД).</w:t>
      </w:r>
    </w:p>
    <w:p w:rsidR="009644AA" w:rsidRPr="00625C9B" w:rsidRDefault="009644AA" w:rsidP="00625C9B">
      <w:pPr>
        <w:pStyle w:val="a4"/>
        <w:spacing w:line="360" w:lineRule="auto"/>
        <w:ind w:firstLine="720"/>
        <w:rPr>
          <w:sz w:val="28"/>
          <w:szCs w:val="28"/>
        </w:rPr>
      </w:pPr>
      <w:r w:rsidRPr="00625C9B">
        <w:rPr>
          <w:sz w:val="28"/>
          <w:szCs w:val="28"/>
        </w:rPr>
        <w:t>Первый вариант — режим «таможенный склад» — не предусматривает применение к товару ни тарифных, ни нетарифных мер регулирования. Максимальный срок нахождения товаров в этом режиме — 3 года. Этого времени должно хватить для любых справок. Для подакцизных товаров срок нахождения в режиме сокращен до трех месяцев, и поскольку такой же срок они могут находиться на складах временного хранения, то субъект сам выбирает себе вариант склада. Причем вместе с отменой Постановления N 65 исчезнут и сборы за оформление товаров в режим «таможенный склад» (30 USD + 15 USD за каждый дополнительный лист ГТД), а также плата за хранение товаров на складах таможни (до 0,5 USD за 1 кг/день).</w:t>
      </w:r>
    </w:p>
    <w:p w:rsidR="009644AA" w:rsidRPr="00625C9B" w:rsidRDefault="009644AA" w:rsidP="00625C9B">
      <w:pPr>
        <w:pStyle w:val="a4"/>
        <w:spacing w:line="360" w:lineRule="auto"/>
        <w:ind w:firstLine="720"/>
        <w:rPr>
          <w:sz w:val="28"/>
          <w:szCs w:val="28"/>
        </w:rPr>
      </w:pPr>
      <w:r w:rsidRPr="00625C9B">
        <w:rPr>
          <w:sz w:val="28"/>
          <w:szCs w:val="28"/>
        </w:rPr>
        <w:t>Все это похоже на рождественскую акцию, ведь к товарам, находящимся на СВХ, так же как и оформленным в режиме «таможенный склад», не применяются меры тарифного и нетарифного регулирования. Пункт4ч.1 ст. 168 ТКУ разрешает хранить товары, оформленные в режиме «таможенный склад» (сроком до 3 лет для неподакцизных товаров), на складах таможни на протяжении всего времени действия этого режима. А пока упразднены сборы за хранение, это значит, что пользование складами таможни для субъекта ВЭД полностью бесплатное и можно не оплачивать даже складские услуги. Вряд ли таможенные органы будут разрешать это долго, что еще больше уподобляет изменения в таможенном законодательстве промоакциям.</w:t>
      </w:r>
    </w:p>
    <w:p w:rsidR="009644AA" w:rsidRPr="00625C9B" w:rsidRDefault="009644AA" w:rsidP="00625C9B">
      <w:pPr>
        <w:pStyle w:val="a4"/>
        <w:spacing w:line="360" w:lineRule="auto"/>
        <w:ind w:firstLine="720"/>
        <w:rPr>
          <w:sz w:val="28"/>
          <w:szCs w:val="28"/>
        </w:rPr>
      </w:pPr>
      <w:r w:rsidRPr="00625C9B">
        <w:rPr>
          <w:sz w:val="28"/>
          <w:szCs w:val="28"/>
        </w:rPr>
        <w:t>Но такая процедура может быть действенной, только если у субъекта ВЭД достаточно времени на формальности. Если же желательно побыстрее выпустить груз в свободное обращение, можно воспользоваться НД или ВД. НД используется, если у декларанта нет одного или нескольких документов для таможенного оформления, а ВД — при возникновении спорных вопросов, для урегулирования которых необходимы консультации. Обе декларации предусматривают подачу полноценной ГТД не позднее чем через 30 дней после их оформления. Разумеется, налоги и сборы по обеим декларациям платят в установленном законодательством объеме, для ВД эта сумма может корректироваться при окончательном оформлении ГТД.</w:t>
      </w:r>
    </w:p>
    <w:p w:rsidR="009644AA" w:rsidRPr="00625C9B" w:rsidRDefault="009644AA" w:rsidP="00625C9B">
      <w:pPr>
        <w:pStyle w:val="a4"/>
        <w:spacing w:line="360" w:lineRule="auto"/>
        <w:ind w:firstLine="720"/>
        <w:rPr>
          <w:sz w:val="28"/>
          <w:szCs w:val="28"/>
        </w:rPr>
      </w:pPr>
      <w:r w:rsidRPr="00625C9B">
        <w:rPr>
          <w:sz w:val="28"/>
          <w:szCs w:val="28"/>
        </w:rPr>
        <w:t>Если же субъект ВЭД не воспользовался никакой из предоставленных ему возможностей вовремя распорядиться товаром, у таможни остается контраргумент в виде протокола о нарушении таможенных правил (НТП) согласно ст. 330 ТКУ «Непредоставление таможенным органам документов, необходимых для осуществления таможенного контроля». Хотя штраф за это не очень большой, 10 необлагаемых минимумов, но ведь составляется протокол о НТП, что, например, уже не даст возможности субъекту ВЭД претендовать на «белый список» предприятий, по отношению к которым установлен режим содействия.</w:t>
      </w:r>
    </w:p>
    <w:p w:rsidR="009644AA" w:rsidRPr="00625C9B" w:rsidRDefault="009644AA" w:rsidP="00625C9B">
      <w:pPr>
        <w:pStyle w:val="a4"/>
        <w:spacing w:line="360" w:lineRule="auto"/>
        <w:ind w:firstLine="720"/>
        <w:rPr>
          <w:sz w:val="28"/>
          <w:szCs w:val="28"/>
        </w:rPr>
      </w:pPr>
      <w:r w:rsidRPr="00625C9B">
        <w:rPr>
          <w:sz w:val="28"/>
          <w:szCs w:val="28"/>
        </w:rPr>
        <w:t>Пункт 6 совместного приказа ГТСУ, ГНАУ и Минэкономики от 07.07.99 г. N 411/488/357 «Об утверждении Критериев оценки и Порядка определения предприятий — резидентов Украины, при проведении которыми внешнеэкономической деятельности применяется режим содействия», зарегистрированного в Минюсте 22.07.99 г. под N 492/3785, разрешает включить в такой список только предприятия, не имевшие никаких нарушений таможенных правил на протяжении двух последних лет. Субъект, если на него в течение последних шести месяцев оформлялся протокол по ст. 330 ТКУ, будет лишен и возможности применять ВД и НД. Так что этого варианта желательно избегать.</w:t>
      </w:r>
    </w:p>
    <w:p w:rsidR="009644AA" w:rsidRPr="00625C9B" w:rsidRDefault="009644AA" w:rsidP="00625C9B">
      <w:pPr>
        <w:pStyle w:val="a4"/>
        <w:spacing w:line="360" w:lineRule="auto"/>
        <w:ind w:firstLine="720"/>
        <w:rPr>
          <w:sz w:val="28"/>
          <w:szCs w:val="28"/>
        </w:rPr>
      </w:pPr>
      <w:r w:rsidRPr="00625C9B">
        <w:rPr>
          <w:sz w:val="28"/>
          <w:szCs w:val="28"/>
        </w:rPr>
        <w:t>Что касается других известных налогов, обязательных при ввозе товаров, то для выставочного имущества, которое по окончании выставки будет возвращено за пределы таможенной территории Украины, они будут условными, поскольку ст. 23 Закона Украины от 05.02.92 г. N 2097 «О Едином таможенном тарифе» (далее — Закон о ЕТТ) освобождает от уплаты таможенной пошлины все товары, ввозимые в Украину и предназначенные для обратного ввоза в неизменном или отремонтированном виде, без исключения. Кроме того, такое выставочное имущество числится в одном из пунктов ст. 206 ТКУ. Поэтому в соответствии с нормой, установленной п. 5.17Закона от 03.04.97 г. N 168 «О налоге на добавленную стоимость», все товары, перечисленные в этой статье, освобождаются от уплаты НДС.</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3"/>
      </w:pPr>
      <w:r w:rsidRPr="00625C9B">
        <w:t>Товары для спортивных целей или материалы для рекламы</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4"/>
        <w:spacing w:line="360" w:lineRule="auto"/>
        <w:ind w:firstLine="720"/>
        <w:rPr>
          <w:sz w:val="28"/>
          <w:szCs w:val="28"/>
        </w:rPr>
      </w:pPr>
      <w:r w:rsidRPr="00625C9B">
        <w:rPr>
          <w:sz w:val="28"/>
          <w:szCs w:val="28"/>
        </w:rPr>
        <w:t>Режим «временный ввоз» пост. 206 ТКУ распространяется и на целый ряд других, порой довольно неоднозначно определенных товаров, — например на предусмотренные в ч. 7 и 8 ст. 206 товары для спортивных целей или материалы для рекламы и туризма.</w:t>
      </w:r>
    </w:p>
    <w:p w:rsidR="009644AA" w:rsidRPr="00625C9B" w:rsidRDefault="009644AA" w:rsidP="00625C9B">
      <w:pPr>
        <w:pStyle w:val="a4"/>
        <w:spacing w:line="360" w:lineRule="auto"/>
        <w:ind w:firstLine="720"/>
        <w:rPr>
          <w:sz w:val="28"/>
          <w:szCs w:val="28"/>
        </w:rPr>
      </w:pPr>
      <w:r w:rsidRPr="00625C9B">
        <w:rPr>
          <w:sz w:val="28"/>
          <w:szCs w:val="28"/>
        </w:rPr>
        <w:t>Чтобы получить разрешение таможни на заявление в ВВВ материалов для рекламы, необходимо заявить цель такого ввоза, учитывая, что временный ввоз материалов для рекламы таможня рассматривает в основном в контексте международных выставок/ярмарок. Альтернативой же для оформления рекламных материалов в национальном законодательстве является только режим «импорт» с уплатой надлежащих платежей.</w:t>
      </w:r>
    </w:p>
    <w:p w:rsidR="009644AA" w:rsidRPr="00625C9B" w:rsidRDefault="009644AA" w:rsidP="00625C9B">
      <w:pPr>
        <w:pStyle w:val="a4"/>
        <w:spacing w:line="360" w:lineRule="auto"/>
        <w:ind w:firstLine="720"/>
        <w:rPr>
          <w:sz w:val="28"/>
          <w:szCs w:val="28"/>
        </w:rPr>
      </w:pPr>
      <w:r w:rsidRPr="00625C9B">
        <w:rPr>
          <w:sz w:val="28"/>
          <w:szCs w:val="28"/>
        </w:rPr>
        <w:t>Целью ввоза «материалов для туризма» в соответствии с Конвенцией должна быть пропаганда туризма и спорта. То есть такое представительное мероприятие по процедуре таможенного оформления не будет отличаться от ввоза выставочных товаров с обязательным возвратом. Если же объединить товары, которые ввозятся для спортивных целей, с личными вещами пассажиров, как это сделано в ч. 7 ст. 206, то следует учесть, что все личные вещи физических лиц пропускают на таможенную территорию Украины в соответствии с требованиями раздела VХ ТКУ и Закона от 13.09.2001 г. N 2681 «О порядке ввоза (пересылки) в Украину, таможенного оформления и налогообложения личных вещей, товаров и транспортных средств, которые ввозятся (пересылаются) гражданами на таможенную территорию Украины».</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3"/>
      </w:pPr>
      <w:r w:rsidRPr="00625C9B">
        <w:t>Товары, ввозимые в культурных или образовательных целях</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4"/>
        <w:spacing w:line="360" w:lineRule="auto"/>
        <w:ind w:firstLine="720"/>
        <w:rPr>
          <w:sz w:val="28"/>
          <w:szCs w:val="28"/>
        </w:rPr>
      </w:pPr>
      <w:r w:rsidRPr="00625C9B">
        <w:rPr>
          <w:sz w:val="28"/>
          <w:szCs w:val="28"/>
        </w:rPr>
        <w:t>Кроме указанных выше, в перечне есть и товары, ввозимые в культурных или образовательных целях. В качестве примера можно привести имущество театров, цирков, зоопарков и т. п., постоянно прибывающих в Украину на гастроли. Здесь позиция таможни также неоднозначна, в том числе и относительно налогообложения.</w:t>
      </w:r>
    </w:p>
    <w:p w:rsidR="009644AA" w:rsidRPr="00625C9B" w:rsidRDefault="009644AA" w:rsidP="00625C9B">
      <w:pPr>
        <w:pStyle w:val="a4"/>
        <w:spacing w:line="360" w:lineRule="auto"/>
        <w:ind w:firstLine="720"/>
        <w:rPr>
          <w:sz w:val="28"/>
          <w:szCs w:val="28"/>
        </w:rPr>
      </w:pPr>
      <w:r w:rsidRPr="00625C9B">
        <w:rPr>
          <w:sz w:val="28"/>
          <w:szCs w:val="28"/>
        </w:rPr>
        <w:t>С одной стороны, письма ГТСУ от 02.06.98 г. N 10/1-1148«О таможенном оформлении имущества цирковых коллективов» и от 11.08.2004 г. N 17/17-3417 подтверждают правомерность оформления имущества зарубежных цирковых коллективов в режим ВВВ без всяких уточнений об их налогообложении, по сути, освобождая их от уплаты таможенной пошлины и НДС в соответствии с действующим законодательством (ст. 23 Закона о ЕТТ и п.5.17 Закона N 168 о НДС).</w:t>
      </w:r>
    </w:p>
    <w:p w:rsidR="009644AA" w:rsidRPr="00625C9B" w:rsidRDefault="009644AA" w:rsidP="00625C9B">
      <w:pPr>
        <w:pStyle w:val="a4"/>
        <w:spacing w:line="360" w:lineRule="auto"/>
        <w:ind w:firstLine="720"/>
        <w:rPr>
          <w:sz w:val="28"/>
          <w:szCs w:val="28"/>
        </w:rPr>
      </w:pPr>
      <w:r w:rsidRPr="00625C9B">
        <w:rPr>
          <w:sz w:val="28"/>
          <w:szCs w:val="28"/>
        </w:rPr>
        <w:t>С другой стороны, письмо ГТСУ от 30.01.2006 г. N 11/4-15/893 «О таможенном оформлении груза «Передвижные аттракционы» также констатирует факт оформления этого товара в режим ВВВ, но в письме акцентируется на «взимании таможенной пошлины и НДС по полным ставкам, предусмотренным законам Украины по вопросам налогообложения».</w:t>
      </w:r>
    </w:p>
    <w:p w:rsidR="009644AA" w:rsidRPr="00625C9B" w:rsidRDefault="009644AA" w:rsidP="00625C9B">
      <w:pPr>
        <w:pStyle w:val="a4"/>
        <w:spacing w:line="360" w:lineRule="auto"/>
        <w:ind w:firstLine="720"/>
        <w:rPr>
          <w:sz w:val="28"/>
          <w:szCs w:val="28"/>
        </w:rPr>
      </w:pPr>
      <w:r w:rsidRPr="00625C9B">
        <w:rPr>
          <w:sz w:val="28"/>
          <w:szCs w:val="28"/>
        </w:rPr>
        <w:t>Мотивация — ввоз аттракционов на таможенную территорию Украины имеет целью получение прибыли, то есть груз используется в коммерческих целях, что прямо противоречит ст. 3 приложения В.5 к Конвенции.</w:t>
      </w:r>
    </w:p>
    <w:p w:rsidR="009644AA" w:rsidRPr="00625C9B" w:rsidRDefault="009644AA" w:rsidP="00625C9B">
      <w:pPr>
        <w:pStyle w:val="a4"/>
        <w:spacing w:line="360" w:lineRule="auto"/>
        <w:ind w:firstLine="720"/>
        <w:rPr>
          <w:sz w:val="28"/>
          <w:szCs w:val="28"/>
        </w:rPr>
      </w:pPr>
      <w:r w:rsidRPr="00625C9B">
        <w:rPr>
          <w:sz w:val="28"/>
          <w:szCs w:val="28"/>
        </w:rPr>
        <w:t>Но основанием для освобождения от уплаты таможенной пошлины в любом случае будут нормы ст. 23 Закона о ЕТТ, ведь и имущество цирка, и аттракционы оформляются в один и тот же режим ВВВ, по определению которого товары должны находиться на территории Украины и быть вывезены за ее пределы в неизменном состоянии, кроме естественного износа (ст. 204ТКУ). Причем в ст. 23 Закона о ЕТТ нет ни слова о некоммерческом использовании ввезенных грузов, а поэтому и цирк, и аттракционы находятся в одинаковом положении относительно начисления таможенной пошлины.</w:t>
      </w:r>
    </w:p>
    <w:p w:rsidR="009644AA" w:rsidRPr="00625C9B" w:rsidRDefault="009644AA" w:rsidP="00625C9B">
      <w:pPr>
        <w:pStyle w:val="a4"/>
        <w:spacing w:line="360" w:lineRule="auto"/>
        <w:ind w:firstLine="720"/>
        <w:rPr>
          <w:sz w:val="28"/>
          <w:szCs w:val="28"/>
        </w:rPr>
      </w:pPr>
      <w:r w:rsidRPr="00625C9B">
        <w:rPr>
          <w:sz w:val="28"/>
          <w:szCs w:val="28"/>
        </w:rPr>
        <w:t>О начислении НДС с ГТСУ спорить трудно, но можно. Дело в том, что часть 8 этого письма указывает на классификацию деятельности аттракционов и лунапарков как на экономическую деятельность, отнесенную Государственным классификатором Украины ДК 009-96 к группе «Другая развлекательная деятельность» раздела «Деятельность в сфере отдыха и развлечений, культуры и спорта», что не соответствует формулировке «товаров, ввозимых в образовательных, научных или культурных целях» по ч. 7 ст. 206.</w:t>
      </w:r>
    </w:p>
    <w:p w:rsidR="009644AA" w:rsidRPr="00625C9B" w:rsidRDefault="009644AA" w:rsidP="00625C9B">
      <w:pPr>
        <w:pStyle w:val="a4"/>
        <w:spacing w:line="360" w:lineRule="auto"/>
        <w:ind w:firstLine="720"/>
        <w:rPr>
          <w:sz w:val="28"/>
          <w:szCs w:val="28"/>
        </w:rPr>
      </w:pPr>
      <w:r w:rsidRPr="00625C9B">
        <w:rPr>
          <w:sz w:val="28"/>
          <w:szCs w:val="28"/>
        </w:rPr>
        <w:t>Но в ч. 6 ст. 206 ТКУ предусмотрено оборудование, которое ввозится для улучшения досуга моряков. Поэтому согласно п.5.17 Закона «О налоге на добавленную стоимость» при ввозе лунапарков по крайней мере в Одессу или другой портовый город можно применять именно этот пункт и НДС не платить.</w:t>
      </w:r>
    </w:p>
    <w:p w:rsidR="009644AA" w:rsidRPr="00625C9B" w:rsidRDefault="009644AA" w:rsidP="00625C9B">
      <w:pPr>
        <w:pStyle w:val="a4"/>
        <w:spacing w:line="360" w:lineRule="auto"/>
        <w:ind w:firstLine="720"/>
        <w:rPr>
          <w:sz w:val="28"/>
          <w:szCs w:val="28"/>
        </w:rPr>
      </w:pPr>
      <w:r w:rsidRPr="00625C9B">
        <w:rPr>
          <w:sz w:val="28"/>
          <w:szCs w:val="28"/>
        </w:rPr>
        <w:t>Понятно, что все коллизии ст. 206 ТКУ связаны с неполным соответствием требований национального законодательства положениям Конвенции или с их неквалифицированной адаптацией, хотя легче от этого не становится ни субъектам, ни таможенникам.</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3"/>
      </w:pPr>
      <w:r w:rsidRPr="00625C9B">
        <w:t>Оформление тары</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4"/>
        <w:spacing w:line="360" w:lineRule="auto"/>
        <w:ind w:firstLine="720"/>
        <w:rPr>
          <w:sz w:val="28"/>
          <w:szCs w:val="28"/>
        </w:rPr>
      </w:pPr>
      <w:r w:rsidRPr="00625C9B">
        <w:rPr>
          <w:sz w:val="28"/>
          <w:szCs w:val="28"/>
        </w:rPr>
        <w:t>В списке товаров, предназначенных к возврату в неизменном состоянии, есть также возвратная тара: контейнеры, поддоны или упаковка. От таможенного оформления остальных товаров, заявляемых в режим ВВВ, оформление тары отличается, во-первых, четким определением каждого из этих товаров согласно Конвенции; во-вторых, максимальной простотой пропуска через таможенную границу Украины. Они декларируются на основании письменного обязательства, а не таможенной декларации, и без всяких таможенных платежей. Такое письменное обязательство относительно контейнера может предусматривать подробные сведения о маршруте его передвижения с указанием даты и места поступления на территорию государства и сведения об обратном вывозе (письмо ГТСУ от 30.12.2004 г. N 25/2-9-17/15454 «О временном ввозе контейнеров, поддонов, упаковки»). Кроме того, это письмо со ссылкой на положения Конвенции, в частности и п. 4 ст. 5 приложения B.3 к ней, разрешает лицам, регулярно пользующимся режимом временного ввоза, подписать общее обязательство о возврате, а не подавать отдельные обязательства на каждый случай.</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3"/>
      </w:pPr>
      <w:r w:rsidRPr="00625C9B">
        <w:t>Т/с, используемые исключительно для перевозки товаров и пассажиров</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4"/>
        <w:spacing w:line="360" w:lineRule="auto"/>
        <w:ind w:firstLine="720"/>
        <w:rPr>
          <w:sz w:val="28"/>
          <w:szCs w:val="28"/>
        </w:rPr>
      </w:pPr>
      <w:r w:rsidRPr="00625C9B">
        <w:rPr>
          <w:sz w:val="28"/>
          <w:szCs w:val="28"/>
        </w:rPr>
        <w:t>Еще проще осуществляются таможенный контроль и оформление транспортных средств, используемых исключительно для перевозки товаров и пассажиров.</w:t>
      </w:r>
    </w:p>
    <w:p w:rsidR="009644AA" w:rsidRPr="00625C9B" w:rsidRDefault="009644AA" w:rsidP="00625C9B">
      <w:pPr>
        <w:pStyle w:val="a4"/>
        <w:spacing w:line="360" w:lineRule="auto"/>
        <w:ind w:firstLine="720"/>
        <w:rPr>
          <w:sz w:val="28"/>
          <w:szCs w:val="28"/>
        </w:rPr>
      </w:pPr>
      <w:r w:rsidRPr="00625C9B">
        <w:rPr>
          <w:sz w:val="28"/>
          <w:szCs w:val="28"/>
        </w:rPr>
        <w:t>Вся процедура «уместилась» в одну строку приказа ГТСУ от 30.03.2005 г. N 222 «Об организации таможенного контроля автотранспортных средств», который зарегистрирован в Минюсте 13.04.2005 г. N 386/10666, где предусмотрено декларирование этих транспортных средств путем подачи документов, содержащих точные сведения об этом средстве, а при перемещении ими товаров — обычного пакета товаросопроводительных документов.</w:t>
      </w:r>
    </w:p>
    <w:p w:rsidR="009644AA" w:rsidRPr="00625C9B" w:rsidRDefault="009644AA" w:rsidP="00625C9B">
      <w:pPr>
        <w:pStyle w:val="a4"/>
        <w:spacing w:line="360" w:lineRule="auto"/>
        <w:ind w:firstLine="720"/>
        <w:rPr>
          <w:sz w:val="28"/>
          <w:szCs w:val="28"/>
        </w:rPr>
      </w:pPr>
      <w:r w:rsidRPr="00625C9B">
        <w:rPr>
          <w:sz w:val="28"/>
          <w:szCs w:val="28"/>
        </w:rPr>
        <w:t>Если не требуется отдельная декларация на транспортное средство, это автоматически означает, что не будет никакого сбора за таможенное оформление транспортных средств, не говоря уже об остальных налогах.</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3"/>
      </w:pPr>
      <w:r w:rsidRPr="00625C9B">
        <w:t>Финансовое гарантирование соблюдения режима ВВВ</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4"/>
        <w:spacing w:line="360" w:lineRule="auto"/>
        <w:ind w:firstLine="720"/>
        <w:rPr>
          <w:sz w:val="28"/>
          <w:szCs w:val="28"/>
        </w:rPr>
      </w:pPr>
      <w:r w:rsidRPr="00625C9B">
        <w:rPr>
          <w:sz w:val="28"/>
          <w:szCs w:val="28"/>
        </w:rPr>
        <w:t>Как Конвенция, так и ТКУ предусматривают финансовое гарантирование соблюдения режима ВВВ путем подачи документов установленного образца. Однако ст. 211 ТКУ требует материальной гарантии только для некоторых товаров, предусмотренных постановлением КМУ от 12.12.2002 г. N 1855 «О допущении товаров к перемещению через таможенную границу Украины в режиме временного ввоза (вывоза)». Такая гарантия, то есть денежный залог на сумму обязательных платежей, применяется для товаров, которые:</w:t>
      </w:r>
    </w:p>
    <w:p w:rsidR="009644AA" w:rsidRPr="00625C9B" w:rsidRDefault="009644AA" w:rsidP="00625C9B">
      <w:pPr>
        <w:pStyle w:val="a4"/>
        <w:spacing w:line="360" w:lineRule="auto"/>
        <w:ind w:firstLine="720"/>
        <w:rPr>
          <w:sz w:val="28"/>
          <w:szCs w:val="28"/>
        </w:rPr>
      </w:pPr>
      <w:r w:rsidRPr="00625C9B">
        <w:rPr>
          <w:sz w:val="28"/>
          <w:szCs w:val="28"/>
        </w:rPr>
        <w:t>— классифицируются в группах 1-24УКТВЭД;</w:t>
      </w:r>
    </w:p>
    <w:p w:rsidR="009644AA" w:rsidRPr="00625C9B" w:rsidRDefault="009644AA" w:rsidP="00625C9B">
      <w:pPr>
        <w:pStyle w:val="a4"/>
        <w:spacing w:line="360" w:lineRule="auto"/>
        <w:ind w:firstLine="720"/>
        <w:rPr>
          <w:sz w:val="28"/>
          <w:szCs w:val="28"/>
        </w:rPr>
      </w:pPr>
      <w:r w:rsidRPr="00625C9B">
        <w:rPr>
          <w:sz w:val="28"/>
          <w:szCs w:val="28"/>
        </w:rPr>
        <w:t>— облагаются акцизным сбором;</w:t>
      </w:r>
    </w:p>
    <w:p w:rsidR="009644AA" w:rsidRPr="00625C9B" w:rsidRDefault="009644AA" w:rsidP="00625C9B">
      <w:pPr>
        <w:pStyle w:val="a4"/>
        <w:spacing w:line="360" w:lineRule="auto"/>
        <w:ind w:firstLine="720"/>
        <w:rPr>
          <w:sz w:val="28"/>
          <w:szCs w:val="28"/>
        </w:rPr>
      </w:pPr>
      <w:r w:rsidRPr="00625C9B">
        <w:rPr>
          <w:sz w:val="28"/>
          <w:szCs w:val="28"/>
        </w:rPr>
        <w:t>— облагаются вывозной таможенной пошлиной.</w:t>
      </w:r>
    </w:p>
    <w:p w:rsidR="009644AA" w:rsidRPr="00625C9B" w:rsidRDefault="009644AA" w:rsidP="00625C9B">
      <w:pPr>
        <w:pStyle w:val="a4"/>
        <w:spacing w:line="360" w:lineRule="auto"/>
        <w:ind w:firstLine="720"/>
        <w:rPr>
          <w:sz w:val="28"/>
          <w:szCs w:val="28"/>
        </w:rPr>
      </w:pPr>
      <w:r w:rsidRPr="00625C9B">
        <w:rPr>
          <w:sz w:val="28"/>
          <w:szCs w:val="28"/>
        </w:rPr>
        <w:t>Это вполне логично, поскольку перечисленные товары входят в группу риска. Но даже готовность субъекта заплатить за них денежный залог не гарантирует получения от таможни разрешения на их декларирование в режим ВВВ. Такое заявление должно быть четко мотивировано: в каких целях в Украину будут временно ввезены, например, товары, которые облагаются вывозной таможенной пошлиной? К ним относится живой скот и кожевенное сырье, семена льна, подсолнуха, рыжея и лом черных металлов. Трудно представить, что это может быть ввезено на год под обязательство о возврате в неизменном состоянии.</w:t>
      </w:r>
    </w:p>
    <w:p w:rsidR="009644AA" w:rsidRPr="00625C9B" w:rsidRDefault="009644AA" w:rsidP="00625C9B">
      <w:pPr>
        <w:pStyle w:val="a4"/>
        <w:spacing w:line="360" w:lineRule="auto"/>
        <w:ind w:firstLine="720"/>
        <w:rPr>
          <w:sz w:val="28"/>
          <w:szCs w:val="28"/>
        </w:rPr>
      </w:pPr>
      <w:r w:rsidRPr="00625C9B">
        <w:rPr>
          <w:sz w:val="28"/>
          <w:szCs w:val="28"/>
        </w:rPr>
        <w:t>Товары, классифицируемые в группах 1-24УКТ ВЭД, — не только сырьевая продукция, как обычно считают, но и некоторые готовые товары, например продукты питания или напитки. Требования к их ввозу в режиме ВВВ предусмотрены в п.1 ст. 5 приложения В к Конвенции. В частности они должны быть не пригодны для коммерческих целей, упакованы в количестве, не пригодном к розничной продаже, да еще и ввезены в разумных количествах. Только при таких условиях на них можно получить налоговые льготы.</w:t>
      </w:r>
    </w:p>
    <w:p w:rsidR="009644AA" w:rsidRPr="00625C9B" w:rsidRDefault="009644AA" w:rsidP="00625C9B">
      <w:pPr>
        <w:pStyle w:val="a4"/>
        <w:spacing w:line="360" w:lineRule="auto"/>
        <w:ind w:firstLine="720"/>
        <w:rPr>
          <w:sz w:val="28"/>
          <w:szCs w:val="28"/>
        </w:rPr>
      </w:pPr>
      <w:r w:rsidRPr="00625C9B">
        <w:rPr>
          <w:sz w:val="28"/>
          <w:szCs w:val="28"/>
        </w:rPr>
        <w:t>Среди подакцизных товаров, конечно, не следует забывать о легковых транспортных средствах. Но если их будут заявлять с целью показа или демонстрации, а это основная причина для их заявления в ВВВ, то они должны быть освобождены, как выставочное имущество, от всех налогов, в том числе:</w:t>
      </w:r>
    </w:p>
    <w:p w:rsidR="009644AA" w:rsidRPr="00625C9B" w:rsidRDefault="009644AA" w:rsidP="00625C9B">
      <w:pPr>
        <w:pStyle w:val="a4"/>
        <w:spacing w:line="360" w:lineRule="auto"/>
        <w:ind w:firstLine="720"/>
        <w:rPr>
          <w:sz w:val="28"/>
          <w:szCs w:val="28"/>
        </w:rPr>
      </w:pPr>
      <w:r w:rsidRPr="00625C9B">
        <w:rPr>
          <w:sz w:val="28"/>
          <w:szCs w:val="28"/>
        </w:rPr>
        <w:t>— от таможенной пошлины — на основании ст. 23 Закона о ЕТТ;</w:t>
      </w:r>
    </w:p>
    <w:p w:rsidR="009644AA" w:rsidRPr="00625C9B" w:rsidRDefault="009644AA" w:rsidP="00625C9B">
      <w:pPr>
        <w:pStyle w:val="a4"/>
        <w:spacing w:line="360" w:lineRule="auto"/>
        <w:ind w:firstLine="720"/>
        <w:rPr>
          <w:sz w:val="28"/>
          <w:szCs w:val="28"/>
        </w:rPr>
      </w:pPr>
      <w:r w:rsidRPr="00625C9B">
        <w:rPr>
          <w:sz w:val="28"/>
          <w:szCs w:val="28"/>
        </w:rPr>
        <w:t>— от акциза — согласно пп. 5.1.3 Инструкции о порядке взимания акцизного сбора в случае ввоза товаров субъектами внешнеэкономической деятельности на таможенную территорию Украины, утвержденной приказом ГТСУ от 21.01.2000 г. N 33, зарегистрированным в Минюсте 08.02.2000 г. под N 73/4294;</w:t>
      </w:r>
    </w:p>
    <w:p w:rsidR="009644AA" w:rsidRPr="00625C9B" w:rsidRDefault="009644AA" w:rsidP="00625C9B">
      <w:pPr>
        <w:pStyle w:val="a4"/>
        <w:spacing w:line="360" w:lineRule="auto"/>
        <w:ind w:firstLine="720"/>
        <w:rPr>
          <w:sz w:val="28"/>
          <w:szCs w:val="28"/>
        </w:rPr>
      </w:pPr>
      <w:r w:rsidRPr="00625C9B">
        <w:rPr>
          <w:sz w:val="28"/>
          <w:szCs w:val="28"/>
        </w:rPr>
        <w:t>— от НДС — согласно п. 5.17 Закона «О налоге на добавленную стоимость».</w:t>
      </w:r>
    </w:p>
    <w:p w:rsidR="009644AA" w:rsidRPr="00625C9B" w:rsidRDefault="009644AA" w:rsidP="00625C9B">
      <w:pPr>
        <w:pStyle w:val="a4"/>
        <w:spacing w:line="360" w:lineRule="auto"/>
        <w:ind w:firstLine="720"/>
        <w:rPr>
          <w:sz w:val="28"/>
          <w:szCs w:val="28"/>
        </w:rPr>
      </w:pPr>
      <w:r w:rsidRPr="00625C9B">
        <w:rPr>
          <w:sz w:val="28"/>
          <w:szCs w:val="28"/>
        </w:rPr>
        <w:t>Других товаров, к которым можно применить требования постановления КМУ N 1855 просто нет, а поэтому гарантию путем внесения денежного залога вряд ли можно считать реальным способом убедить таможню дать разрешение на режим ВВВ.</w:t>
      </w:r>
    </w:p>
    <w:p w:rsidR="009644AA" w:rsidRPr="00625C9B" w:rsidRDefault="009644AA" w:rsidP="00625C9B">
      <w:pPr>
        <w:pStyle w:val="a4"/>
        <w:spacing w:line="360" w:lineRule="auto"/>
        <w:ind w:firstLine="720"/>
        <w:rPr>
          <w:sz w:val="28"/>
          <w:szCs w:val="28"/>
        </w:rPr>
      </w:pPr>
      <w:r w:rsidRPr="00625C9B">
        <w:rPr>
          <w:sz w:val="28"/>
          <w:szCs w:val="28"/>
        </w:rPr>
        <w:t>Механизм гарантий Конвенции аналогичен механизму гарантий Женевской Таможенной конвенции 1975 года о международной перевозке грузов с применением книжки МДП, известной как Конвенция МДП. В Стамбульской Конвенции специальным приложением А предусмотрено применение двух типов документов, подобных книжке МДП: книжка CPD — для транспортных средств и книжка АТА — для всех других товаров. Срок применения в них разный: для книжки АТА — 6 месяцев, для книжки CPD — один год.</w:t>
      </w:r>
    </w:p>
    <w:p w:rsidR="009644AA" w:rsidRPr="00625C9B" w:rsidRDefault="009644AA" w:rsidP="00625C9B">
      <w:pPr>
        <w:pStyle w:val="a4"/>
        <w:spacing w:line="360" w:lineRule="auto"/>
        <w:ind w:firstLine="720"/>
        <w:rPr>
          <w:sz w:val="28"/>
          <w:szCs w:val="28"/>
        </w:rPr>
      </w:pPr>
      <w:r w:rsidRPr="00625C9B">
        <w:rPr>
          <w:sz w:val="28"/>
          <w:szCs w:val="28"/>
        </w:rPr>
        <w:t>Главная особенность этих книжек — согласно ст. 2 приложения А к Конвенции их можно использовать вместо национальных таможенных документов, то есть деклараций, так как они имеют перед таможней юридическую силу надлежащей гарантии уплаты обязательных налогов. Более того, в соответствии с нормами Конвенции гарантии, предоставляемые книжками ATA и CPD, достаточные и при декларировании товаров в режим транзита. В Украине распоряжением КМУ от 31.12.2004 г. N 988-р право выступать гарантирующей организацией предоставлено Торгово-промышленной палате Украины. Она наделена полномочиями выдавать книжки (карнеты) АТА.</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3"/>
      </w:pPr>
      <w:r w:rsidRPr="00625C9B">
        <w:t>Товар, заявленный в режим ВВВ с целью ремонта и переработки</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4"/>
        <w:spacing w:line="360" w:lineRule="auto"/>
        <w:ind w:firstLine="720"/>
        <w:rPr>
          <w:sz w:val="28"/>
          <w:szCs w:val="28"/>
        </w:rPr>
      </w:pPr>
      <w:r w:rsidRPr="00625C9B">
        <w:rPr>
          <w:sz w:val="28"/>
          <w:szCs w:val="28"/>
        </w:rPr>
        <w:t>Но эти документы имеют одну особенность — их выдают как подтверждение того, что товары в стране временного ввоза не будут ни переработаны, ни отремонтированы. Это единственное, чем национальное законодательство, регламентирующее режим ВВВ, существенно отличается от норм Конвенции, так как ч.10 ст. 206 ТКУ разрешает декларировать в режим ВВВ водные и воздушные суда, которые ввозятся в Украину в целях ремонта. Поэтому дополнения, внесенные Законом от 15.06.2004 г. N 1766 «О внесении изменений в некоторые законодательные акты Украины по государственной поддержке судостроительной промышленности Украины» в ст. 206 ТКУ, противоречат не только Конвенции, но и самой сути режима ВВВ, отраженной в ст. 204, — товар не должен быть изменен во время нахождения в этом режиме.</w:t>
      </w:r>
    </w:p>
    <w:p w:rsidR="009644AA" w:rsidRPr="00625C9B" w:rsidRDefault="009644AA" w:rsidP="00625C9B">
      <w:pPr>
        <w:pStyle w:val="a4"/>
        <w:spacing w:line="360" w:lineRule="auto"/>
        <w:ind w:firstLine="720"/>
        <w:rPr>
          <w:sz w:val="28"/>
          <w:szCs w:val="28"/>
        </w:rPr>
      </w:pPr>
      <w:r w:rsidRPr="00625C9B">
        <w:rPr>
          <w:sz w:val="28"/>
          <w:szCs w:val="28"/>
        </w:rPr>
        <w:t>Тем не менее, если такое требование в ТКУ есть, то его выполнение — это объективная реальность, хотя и по срокам выполнения ремонта, и по налогообложению товар, заявленный в режим ВВВ с целью ремонта, отличается от товара, ввезенного для ремонта в режиме «переработка на таможенной территории Украины» (далее — переработка).</w:t>
      </w:r>
    </w:p>
    <w:p w:rsidR="009644AA" w:rsidRPr="00625C9B" w:rsidRDefault="009644AA" w:rsidP="00625C9B">
      <w:pPr>
        <w:pStyle w:val="a4"/>
        <w:spacing w:line="360" w:lineRule="auto"/>
        <w:ind w:firstLine="720"/>
        <w:rPr>
          <w:sz w:val="28"/>
          <w:szCs w:val="28"/>
        </w:rPr>
      </w:pPr>
      <w:r w:rsidRPr="00625C9B">
        <w:rPr>
          <w:sz w:val="28"/>
          <w:szCs w:val="28"/>
        </w:rPr>
        <w:t>Первое отличие — это ставка сбора за таможенное оформление груза, которая в случае декларирования товаров в режим «импорт» или «переработка» зависит от общей таможенной стоимости и составляет 0,2% от нее, но не более $1000, по сравнению с фиксированной величиной $30 за основной лист ГТД и $15 за каждый дополнительный.</w:t>
      </w:r>
    </w:p>
    <w:p w:rsidR="009644AA" w:rsidRPr="00625C9B" w:rsidRDefault="009644AA" w:rsidP="00625C9B">
      <w:pPr>
        <w:pStyle w:val="a4"/>
        <w:spacing w:line="360" w:lineRule="auto"/>
        <w:ind w:firstLine="720"/>
        <w:rPr>
          <w:sz w:val="28"/>
          <w:szCs w:val="28"/>
        </w:rPr>
      </w:pPr>
      <w:r w:rsidRPr="00625C9B">
        <w:rPr>
          <w:sz w:val="28"/>
          <w:szCs w:val="28"/>
        </w:rPr>
        <w:t>Виды и основания для начисления других налогов подробно изложены в письме ГТСУ от 06.01.2004 г. N 11/5-15-4 «О налогообложении товаров в зависимости от избранного режима». Это письмо было запланировано как систематизация налогообложения товаров с учетом режимов декларирования. Оно до сих пор действует, хотя изменения в него не вносились давно.</w:t>
      </w:r>
    </w:p>
    <w:p w:rsidR="009644AA" w:rsidRPr="00625C9B" w:rsidRDefault="009644AA" w:rsidP="00625C9B">
      <w:pPr>
        <w:pStyle w:val="a4"/>
        <w:spacing w:line="360" w:lineRule="auto"/>
        <w:ind w:firstLine="720"/>
        <w:rPr>
          <w:sz w:val="28"/>
          <w:szCs w:val="28"/>
        </w:rPr>
      </w:pPr>
      <w:r w:rsidRPr="00625C9B">
        <w:rPr>
          <w:sz w:val="28"/>
          <w:szCs w:val="28"/>
        </w:rPr>
        <w:t>Итак, позиция таможни по поводу ввоза товаров в режим ВВВ, в том числе и в целях ремонта, — это отсутствие налогов: таможенной пошлины, акцизного сбора и НДС, если такие товары присутствуют в перечне ст. 206 ТКУ. Во время их ввоза не нужно подавать налоговый вексель на сумму таможенной пошлины и НДС, как это делается при ввозе других товаров в целях ремонта. Это различие хорошо прослеживается в п.1 и 2 раздела 2 приказа ГТСУ от 22.06.2006 г. N 514 «Об утверждении Порядка подачи документов, подтверждающих право субъектов предпринимательской деятельности на пользование установленными законодательством налоговыми льготами при таможенном оформлении товаров, которые ввозятся на таможенную территорию Украины или вывозятся с таможенной территории Украины», зарегистрированного в Минюсте 07.07.2007 г. под N 816/12690.</w:t>
      </w:r>
    </w:p>
    <w:p w:rsidR="009644AA" w:rsidRPr="00625C9B" w:rsidRDefault="009644AA" w:rsidP="00625C9B">
      <w:pPr>
        <w:pStyle w:val="a4"/>
        <w:spacing w:line="360" w:lineRule="auto"/>
        <w:ind w:firstLine="720"/>
        <w:rPr>
          <w:sz w:val="28"/>
          <w:szCs w:val="28"/>
        </w:rPr>
      </w:pPr>
      <w:r w:rsidRPr="00625C9B">
        <w:rPr>
          <w:sz w:val="28"/>
          <w:szCs w:val="28"/>
        </w:rPr>
        <w:t>Однако чем ремонт любого судна отличается от ремонта, например, оснащения лопаток турбин? Хотя при их ввозе для ремонта НДС уплачивается простым векселем согласно постановлению КМУ от 17.11.2004 г. N 1524 «О порядке выпуска, обращения и погашения простых векселей при ввозе (пересылке) на таможенную территорию Украины товаров в целях ремонта». Это вовсе не риторические вопросы и ответы на них, как видно из письма ГТСУ от 29.04.2005 г. N 11/3-10/4899 «О таможенном оформлении лопаток турбин, ввозимых в целях ремонта», не входят в компетенцию таможенных органов. Выходом из такой ситуации будет активная работа субъектов, их ассоциаций или объединений с Кабинетом Министров Украины для упорядочения и гармонизации законодательства.</w:t>
      </w:r>
    </w:p>
    <w:p w:rsidR="009644AA" w:rsidRPr="00625C9B" w:rsidRDefault="009644AA" w:rsidP="00625C9B">
      <w:pPr>
        <w:pStyle w:val="a4"/>
        <w:spacing w:line="360" w:lineRule="auto"/>
        <w:ind w:firstLine="720"/>
        <w:rPr>
          <w:sz w:val="28"/>
          <w:szCs w:val="28"/>
        </w:rPr>
      </w:pPr>
      <w:r w:rsidRPr="00625C9B">
        <w:rPr>
          <w:sz w:val="28"/>
          <w:szCs w:val="28"/>
        </w:rPr>
        <w:t>И последний пункт перечня ст. 206 ГТУ — оборудование, которые ввозится для ремонта, но только водных и воздушных судов. Однако формулировки п. 2 приложения I к приложению В.3 к Конвенции, а за ней и ч. 4 ст. 206 ГТУ о ввозе любых других товаров в связи с коммерческой операцией, ввоз которых сам по себе не является коммерческой операцией, разрешают декларировать в режим ВВВ и другие виды оборудования. В качестве примера можно привести письмо ГТСУ от 14.05.2004 г. N 25/2-9-17/6134 «О таможенном контроле специального оборудования», которое разрешило временный ввоз оборудования для диагностики и очищения средств трубопроводного транспорта, что можно использовать в качестве прецедента для временного ввоза любого другого оборудования.</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3"/>
      </w:pPr>
      <w:r w:rsidRPr="00625C9B">
        <w:t>Сроки нахождения товаров в режиме ВВВ</w:t>
      </w:r>
    </w:p>
    <w:p w:rsidR="009644AA" w:rsidRPr="00625C9B" w:rsidRDefault="009644AA" w:rsidP="00625C9B">
      <w:pPr>
        <w:pStyle w:val="a4"/>
        <w:spacing w:line="360" w:lineRule="auto"/>
        <w:ind w:firstLine="720"/>
        <w:rPr>
          <w:sz w:val="28"/>
          <w:szCs w:val="28"/>
        </w:rPr>
      </w:pPr>
    </w:p>
    <w:p w:rsidR="009644AA" w:rsidRPr="00625C9B" w:rsidRDefault="009644AA" w:rsidP="00625C9B">
      <w:pPr>
        <w:pStyle w:val="a4"/>
        <w:spacing w:line="360" w:lineRule="auto"/>
        <w:ind w:firstLine="720"/>
        <w:rPr>
          <w:sz w:val="28"/>
          <w:szCs w:val="28"/>
        </w:rPr>
      </w:pPr>
      <w:r w:rsidRPr="00625C9B">
        <w:rPr>
          <w:sz w:val="28"/>
          <w:szCs w:val="28"/>
        </w:rPr>
        <w:t>И в завершение. Общий срок режима ВВВ, согласно ст. 208 ГКУ, составляет 1 год со дня ввоза/вывоза в Украину заявленных товаров, а не со дня оформления ГТД. Это означает, что отсчет времени нахождения товаров в режиме начинается практически после пересечения таможенной границы Украины, ведь во исполнение требований ст. 44 ГКУ товары предъявляются для контроля таможни на протяжении трех часов по прибытии груза в пункт пропуска через таможенную границу Украины, что всегда удостоверяется соответствующими отметками таможенных органов.</w:t>
      </w:r>
    </w:p>
    <w:p w:rsidR="009644AA" w:rsidRPr="00625C9B" w:rsidRDefault="009644AA" w:rsidP="00625C9B">
      <w:pPr>
        <w:pStyle w:val="a4"/>
        <w:spacing w:line="360" w:lineRule="auto"/>
        <w:ind w:firstLine="720"/>
        <w:rPr>
          <w:sz w:val="28"/>
          <w:szCs w:val="28"/>
        </w:rPr>
      </w:pPr>
      <w:r w:rsidRPr="00625C9B">
        <w:rPr>
          <w:sz w:val="28"/>
          <w:szCs w:val="28"/>
        </w:rPr>
        <w:t>Разница во времени между днем пересечения товарами таможенной границы и днем их таможенного оформления может составлять даже больше 15-20 дней, в зависимости от вида транспорта, которым товар доставлялся от границы до таможни назначения, своевременного представления декларантом ГТД и т. п. Точная дата завершения нахождения товаров в режиме ВВВ очень важна, так как просрочка возврата товаров грозит значительным штрафом или даже их конфискацией (ст. 348 ТКУ).</w:t>
      </w:r>
    </w:p>
    <w:p w:rsidR="009644AA" w:rsidRPr="00625C9B" w:rsidRDefault="009644AA" w:rsidP="00625C9B">
      <w:pPr>
        <w:pStyle w:val="a4"/>
        <w:spacing w:line="360" w:lineRule="auto"/>
        <w:ind w:firstLine="720"/>
        <w:rPr>
          <w:sz w:val="28"/>
          <w:szCs w:val="28"/>
        </w:rPr>
      </w:pPr>
      <w:r w:rsidRPr="00625C9B">
        <w:rPr>
          <w:sz w:val="28"/>
          <w:szCs w:val="28"/>
        </w:rPr>
        <w:t>Продление установленного срока нахождения товаров в режиме ВВВ возможно, если заявление заинтересованного лица подано до окончания срока вместе с документами, обосновывающими такую необходимость. Если заявление подать в день окончания срока, то не останется времени на проверку соответствия фактического количества, состояния временно ввезенных товаров сведениям, заявленным в ГТД, а также их использования с целью, заявленной таможенному органу при их ввозе. Такая проверка должна подтвердить отсутствие нарушений, предусмотренных в ст. 336 ТКУ, особенно в части использования товаров. Без этого таможня не даст разрешения на продление срока режима и в лучшем случае учтет время, необходимое для транспортировки за пределы территории Украины заявленных товаров, в общий срок ВВВ.</w:t>
      </w:r>
    </w:p>
    <w:p w:rsidR="009644AA" w:rsidRPr="00625C9B" w:rsidRDefault="009644AA" w:rsidP="00625C9B">
      <w:pPr>
        <w:pStyle w:val="a4"/>
        <w:spacing w:line="360" w:lineRule="auto"/>
        <w:ind w:firstLine="720"/>
        <w:rPr>
          <w:sz w:val="28"/>
          <w:szCs w:val="28"/>
        </w:rPr>
      </w:pPr>
    </w:p>
    <w:p w:rsidR="009644AA" w:rsidRPr="00625C9B" w:rsidRDefault="009462CB" w:rsidP="00625C9B">
      <w:pPr>
        <w:pStyle w:val="a4"/>
        <w:spacing w:line="360" w:lineRule="auto"/>
        <w:ind w:firstLine="720"/>
        <w:rPr>
          <w:sz w:val="28"/>
          <w:szCs w:val="28"/>
        </w:rPr>
      </w:pPr>
      <w:r w:rsidRPr="00625C9B">
        <w:rPr>
          <w:sz w:val="28"/>
          <w:szCs w:val="28"/>
        </w:rPr>
        <w:br w:type="page"/>
        <w:t>ЛИТЕРАТУРА</w:t>
      </w:r>
    </w:p>
    <w:p w:rsidR="009462CB" w:rsidRPr="00625C9B" w:rsidRDefault="009462CB" w:rsidP="00625C9B">
      <w:pPr>
        <w:pStyle w:val="a4"/>
        <w:spacing w:line="360" w:lineRule="auto"/>
        <w:ind w:firstLine="720"/>
        <w:rPr>
          <w:sz w:val="28"/>
          <w:szCs w:val="28"/>
        </w:rPr>
      </w:pPr>
    </w:p>
    <w:p w:rsidR="009462CB" w:rsidRPr="00625C9B" w:rsidRDefault="009462CB" w:rsidP="00625C9B">
      <w:pPr>
        <w:pStyle w:val="a4"/>
        <w:spacing w:line="360" w:lineRule="auto"/>
        <w:ind w:firstLine="0"/>
        <w:rPr>
          <w:sz w:val="28"/>
          <w:szCs w:val="28"/>
          <w:lang w:val="uk-UA"/>
        </w:rPr>
      </w:pPr>
      <w:r w:rsidRPr="00625C9B">
        <w:rPr>
          <w:sz w:val="28"/>
          <w:szCs w:val="28"/>
        </w:rPr>
        <w:t>1.</w:t>
      </w:r>
      <w:r w:rsidRPr="00625C9B">
        <w:rPr>
          <w:sz w:val="28"/>
          <w:szCs w:val="28"/>
          <w:lang w:val="uk-UA"/>
        </w:rPr>
        <w:t>Митний кодекс України</w:t>
      </w:r>
    </w:p>
    <w:p w:rsidR="009462CB" w:rsidRPr="00625C9B" w:rsidRDefault="009462CB" w:rsidP="00625C9B">
      <w:pPr>
        <w:pStyle w:val="a4"/>
        <w:spacing w:line="360" w:lineRule="auto"/>
        <w:ind w:firstLine="0"/>
        <w:rPr>
          <w:sz w:val="28"/>
          <w:szCs w:val="28"/>
          <w:lang w:val="uk-UA"/>
        </w:rPr>
      </w:pPr>
      <w:r w:rsidRPr="00625C9B">
        <w:rPr>
          <w:sz w:val="28"/>
          <w:szCs w:val="28"/>
          <w:lang w:val="uk-UA"/>
        </w:rPr>
        <w:t>2. Закон України "Про зовнішньоекономічну діяльність"</w:t>
      </w:r>
    </w:p>
    <w:p w:rsidR="009462CB" w:rsidRPr="00625C9B" w:rsidRDefault="009462CB" w:rsidP="00625C9B">
      <w:pPr>
        <w:pStyle w:val="a4"/>
        <w:spacing w:line="360" w:lineRule="auto"/>
        <w:ind w:firstLine="0"/>
        <w:rPr>
          <w:sz w:val="28"/>
          <w:szCs w:val="28"/>
          <w:lang w:val="uk-UA"/>
        </w:rPr>
      </w:pPr>
      <w:r w:rsidRPr="00625C9B">
        <w:rPr>
          <w:sz w:val="28"/>
          <w:szCs w:val="28"/>
          <w:lang w:val="uk-UA"/>
        </w:rPr>
        <w:t>3. Буковинский А.Е „Теория международной торговли”. - М.:Дело, 2002. - 327с.</w:t>
      </w:r>
    </w:p>
    <w:p w:rsidR="009462CB" w:rsidRPr="00625C9B" w:rsidRDefault="009462CB" w:rsidP="00625C9B">
      <w:pPr>
        <w:pStyle w:val="a4"/>
        <w:spacing w:line="360" w:lineRule="auto"/>
        <w:ind w:firstLine="0"/>
        <w:rPr>
          <w:sz w:val="28"/>
          <w:szCs w:val="28"/>
          <w:lang w:val="uk-UA"/>
        </w:rPr>
      </w:pPr>
      <w:r w:rsidRPr="00625C9B">
        <w:rPr>
          <w:sz w:val="28"/>
          <w:szCs w:val="28"/>
          <w:lang w:val="uk-UA"/>
        </w:rPr>
        <w:t>4. Бункина М.К. Национальная экономика: Учеб. пособие. - М.: Дело, 2003. - 452 с.</w:t>
      </w:r>
    </w:p>
    <w:p w:rsidR="009462CB" w:rsidRPr="00625C9B" w:rsidRDefault="009462CB" w:rsidP="00625C9B">
      <w:pPr>
        <w:pStyle w:val="a4"/>
        <w:spacing w:line="360" w:lineRule="auto"/>
        <w:ind w:firstLine="0"/>
        <w:rPr>
          <w:sz w:val="28"/>
          <w:szCs w:val="28"/>
          <w:lang w:val="uk-UA"/>
        </w:rPr>
      </w:pPr>
      <w:r w:rsidRPr="00625C9B">
        <w:rPr>
          <w:sz w:val="28"/>
          <w:szCs w:val="28"/>
          <w:lang w:val="uk-UA"/>
        </w:rPr>
        <w:t>5. Власюк О.С. Модельний аналіз динаміки міжгалузевих цінових пропорцій в економіці України. - К.: НІСД, 2004. - 80 с. - (Сер. “Екон. стратегії”; Вип. 5).</w:t>
      </w:r>
    </w:p>
    <w:p w:rsidR="009462CB" w:rsidRPr="00625C9B" w:rsidRDefault="009462CB" w:rsidP="00625C9B">
      <w:pPr>
        <w:pStyle w:val="a4"/>
        <w:spacing w:line="360" w:lineRule="auto"/>
        <w:ind w:firstLine="0"/>
        <w:rPr>
          <w:sz w:val="28"/>
          <w:szCs w:val="28"/>
          <w:lang w:val="uk-UA"/>
        </w:rPr>
      </w:pPr>
      <w:r w:rsidRPr="00625C9B">
        <w:rPr>
          <w:sz w:val="28"/>
          <w:szCs w:val="28"/>
          <w:lang w:val="uk-UA"/>
        </w:rPr>
        <w:t>6. Власюк О.С., Ямпольська І.Л. Зовнішня торгівля України: стан та прогноз. - К.: НІСД, 2004. - 63 с. - (Сер. “Наук. доповіді”; Вип. 49)</w:t>
      </w:r>
    </w:p>
    <w:p w:rsidR="009462CB" w:rsidRPr="00625C9B" w:rsidRDefault="009462CB" w:rsidP="00625C9B">
      <w:pPr>
        <w:pStyle w:val="a4"/>
        <w:spacing w:line="360" w:lineRule="auto"/>
        <w:ind w:firstLine="0"/>
        <w:rPr>
          <w:sz w:val="28"/>
          <w:szCs w:val="28"/>
          <w:lang w:val="uk-UA"/>
        </w:rPr>
      </w:pPr>
      <w:r w:rsidRPr="00625C9B">
        <w:rPr>
          <w:sz w:val="28"/>
          <w:szCs w:val="28"/>
          <w:lang w:val="uk-UA"/>
        </w:rPr>
        <w:t>7. Гаджиев К.С. Геополитика. - М.: Междунар. отношения, 2000. - 384с.</w:t>
      </w:r>
    </w:p>
    <w:p w:rsidR="009462CB" w:rsidRPr="00625C9B" w:rsidRDefault="009462CB" w:rsidP="00625C9B">
      <w:pPr>
        <w:pStyle w:val="a4"/>
        <w:spacing w:line="360" w:lineRule="auto"/>
        <w:ind w:firstLine="0"/>
        <w:rPr>
          <w:sz w:val="28"/>
          <w:szCs w:val="28"/>
          <w:lang w:val="uk-UA"/>
        </w:rPr>
      </w:pPr>
      <w:r w:rsidRPr="00625C9B">
        <w:rPr>
          <w:sz w:val="28"/>
          <w:szCs w:val="28"/>
          <w:lang w:val="uk-UA"/>
        </w:rPr>
        <w:t>8. Мадиярова Д.М. Стратегия формирования внешнеэкономической деятельности.- Алматы: Экономика, 1999. - 184с.</w:t>
      </w:r>
    </w:p>
    <w:p w:rsidR="009462CB" w:rsidRPr="00625C9B" w:rsidRDefault="009462CB" w:rsidP="00625C9B">
      <w:pPr>
        <w:pStyle w:val="a4"/>
        <w:spacing w:line="360" w:lineRule="auto"/>
        <w:ind w:firstLine="0"/>
        <w:rPr>
          <w:sz w:val="28"/>
          <w:szCs w:val="28"/>
          <w:lang w:val="uk-UA"/>
        </w:rPr>
      </w:pPr>
      <w:r w:rsidRPr="00625C9B">
        <w:rPr>
          <w:sz w:val="28"/>
          <w:szCs w:val="28"/>
          <w:lang w:val="uk-UA"/>
        </w:rPr>
        <w:t>9. Михно І., Сіренко В. До питання про ефективність міжнародного товарообміну України з країнами СНД // Економіка України. - 2004. - № 2. - С. 80.</w:t>
      </w:r>
    </w:p>
    <w:p w:rsidR="009462CB" w:rsidRPr="00625C9B" w:rsidRDefault="009462CB" w:rsidP="00625C9B">
      <w:pPr>
        <w:pStyle w:val="a4"/>
        <w:spacing w:line="360" w:lineRule="auto"/>
        <w:ind w:firstLine="0"/>
        <w:rPr>
          <w:sz w:val="28"/>
          <w:szCs w:val="28"/>
          <w:lang w:val="uk-UA"/>
        </w:rPr>
      </w:pPr>
      <w:r w:rsidRPr="00625C9B">
        <w:rPr>
          <w:sz w:val="28"/>
          <w:szCs w:val="28"/>
          <w:lang w:val="uk-UA"/>
        </w:rPr>
        <w:t>10. Ревенко А. Проблемы формирования национальной экономической безопасности Украины //Экономика Украины. - 2004. - № 11. - С. 15.</w:t>
      </w:r>
    </w:p>
    <w:p w:rsidR="009462CB" w:rsidRPr="00625C9B" w:rsidRDefault="009462CB" w:rsidP="00625C9B">
      <w:pPr>
        <w:pStyle w:val="a4"/>
        <w:spacing w:line="360" w:lineRule="auto"/>
        <w:ind w:firstLine="0"/>
        <w:rPr>
          <w:sz w:val="28"/>
          <w:szCs w:val="28"/>
          <w:lang w:val="uk-UA"/>
        </w:rPr>
      </w:pPr>
      <w:r w:rsidRPr="00625C9B">
        <w:rPr>
          <w:sz w:val="28"/>
          <w:szCs w:val="28"/>
          <w:lang w:val="uk-UA"/>
        </w:rPr>
        <w:t>11. Розвиток зовнішньої торгівлі України та її економічна безпека /В.Г. Андрійчук, О.С. Власюк, А.І. Мокій, В.П.Титаренко; За ред. В.Г. Андрійчука: Моногр. - К.: НІСД, 2003. - 148 с. - (сер. “Екон. стратегії”; Вип. 4).</w:t>
      </w:r>
    </w:p>
    <w:p w:rsidR="009462CB" w:rsidRPr="00625C9B" w:rsidRDefault="009462CB" w:rsidP="00625C9B">
      <w:pPr>
        <w:pStyle w:val="a4"/>
        <w:spacing w:line="360" w:lineRule="auto"/>
        <w:ind w:firstLine="0"/>
        <w:rPr>
          <w:sz w:val="28"/>
          <w:szCs w:val="28"/>
          <w:lang w:val="uk-UA"/>
        </w:rPr>
      </w:pPr>
      <w:r w:rsidRPr="00625C9B">
        <w:rPr>
          <w:sz w:val="28"/>
          <w:szCs w:val="28"/>
          <w:lang w:val="uk-UA"/>
        </w:rPr>
        <w:t>12. Хэрис, Дж. Мэнвилл. Международные финансы /Пер. с англ. - М.: Информ.-издат. дом “Филингъ”, 1999. - 296 с. - (Сер. “Экономика для практиков”).</w:t>
      </w:r>
    </w:p>
    <w:p w:rsidR="009462CB" w:rsidRPr="00625C9B" w:rsidRDefault="009462CB" w:rsidP="00625C9B">
      <w:pPr>
        <w:pStyle w:val="a4"/>
        <w:spacing w:line="360" w:lineRule="auto"/>
        <w:ind w:firstLine="0"/>
        <w:rPr>
          <w:sz w:val="28"/>
          <w:szCs w:val="28"/>
          <w:lang w:val="uk-UA"/>
        </w:rPr>
      </w:pPr>
      <w:r w:rsidRPr="00625C9B">
        <w:rPr>
          <w:sz w:val="28"/>
          <w:szCs w:val="28"/>
          <w:lang w:val="uk-UA"/>
        </w:rPr>
        <w:t>13. www.uaie.com.ua - інформаційний сайт Української асоціації імпортерів і експортерів.</w:t>
      </w:r>
    </w:p>
    <w:p w:rsidR="009462CB" w:rsidRPr="00625C9B" w:rsidRDefault="009462CB" w:rsidP="00625C9B">
      <w:pPr>
        <w:pStyle w:val="a4"/>
        <w:spacing w:line="360" w:lineRule="auto"/>
        <w:ind w:firstLine="0"/>
        <w:rPr>
          <w:sz w:val="28"/>
          <w:szCs w:val="28"/>
          <w:lang w:val="uk-UA"/>
        </w:rPr>
      </w:pPr>
      <w:r w:rsidRPr="00625C9B">
        <w:rPr>
          <w:sz w:val="28"/>
          <w:szCs w:val="28"/>
          <w:lang w:val="uk-UA"/>
        </w:rPr>
        <w:t>14. www.rada.gov.ua - офіційний сайт Верховної ради України</w:t>
      </w:r>
    </w:p>
    <w:p w:rsidR="009462CB" w:rsidRPr="00625C9B" w:rsidRDefault="009462CB" w:rsidP="00625C9B">
      <w:pPr>
        <w:pStyle w:val="a4"/>
        <w:spacing w:line="360" w:lineRule="auto"/>
        <w:ind w:firstLine="0"/>
        <w:rPr>
          <w:sz w:val="28"/>
          <w:szCs w:val="28"/>
          <w:lang w:val="uk-UA"/>
        </w:rPr>
      </w:pPr>
      <w:r w:rsidRPr="00625C9B">
        <w:rPr>
          <w:sz w:val="28"/>
          <w:szCs w:val="28"/>
          <w:lang w:val="uk-UA"/>
        </w:rPr>
        <w:t>15. www.minfin.gov.ua - офіційний сайт Міністерства фінансів України</w:t>
      </w:r>
      <w:bookmarkStart w:id="0" w:name="_GoBack"/>
      <w:bookmarkEnd w:id="0"/>
    </w:p>
    <w:sectPr w:rsidR="009462CB" w:rsidRPr="00625C9B" w:rsidSect="00625C9B">
      <w:pgSz w:w="11907" w:h="16840"/>
      <w:pgMar w:top="1134" w:right="851" w:bottom="1077" w:left="16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printColBlack/>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AD7"/>
    <w:rsid w:val="001A11A6"/>
    <w:rsid w:val="00625C9B"/>
    <w:rsid w:val="00851AB9"/>
    <w:rsid w:val="009462CB"/>
    <w:rsid w:val="009644AA"/>
    <w:rsid w:val="00C90DFC"/>
    <w:rsid w:val="00E62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846B36-E056-46A5-95A1-3E026762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567"/>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нРазделОбыч"/>
    <w:basedOn w:val="a4"/>
    <w:autoRedefine/>
    <w:uiPriority w:val="99"/>
    <w:rsid w:val="00625C9B"/>
    <w:pPr>
      <w:spacing w:line="360" w:lineRule="auto"/>
      <w:ind w:firstLine="720"/>
    </w:pPr>
    <w:rPr>
      <w:b/>
      <w:bCs/>
      <w:sz w:val="28"/>
      <w:szCs w:val="28"/>
    </w:rPr>
  </w:style>
  <w:style w:type="paragraph" w:customStyle="1" w:styleId="a4">
    <w:name w:val="ДинТекстОбыч"/>
    <w:basedOn w:val="a"/>
    <w:uiPriority w:val="99"/>
    <w:pPr>
      <w:jc w:val="both"/>
    </w:pPr>
    <w:rPr>
      <w:color w:val="000000"/>
    </w:rPr>
  </w:style>
  <w:style w:type="paragraph" w:customStyle="1" w:styleId="a5">
    <w:name w:val="ДинШапкаТаблМелк"/>
    <w:basedOn w:val="a"/>
    <w:uiPriority w:val="99"/>
    <w:pPr>
      <w:ind w:firstLine="0"/>
      <w:jc w:val="center"/>
    </w:pPr>
    <w:rPr>
      <w:sz w:val="18"/>
      <w:szCs w:val="18"/>
    </w:rPr>
  </w:style>
  <w:style w:type="paragraph" w:customStyle="1" w:styleId="a6">
    <w:name w:val="Динай моно"/>
    <w:basedOn w:val="a"/>
    <w:uiPriority w:val="99"/>
    <w:rPr>
      <w:rFonts w:ascii="Courier New" w:hAnsi="Courier New" w:cs="Courier New"/>
      <w:sz w:val="18"/>
      <w:szCs w:val="18"/>
    </w:rPr>
  </w:style>
  <w:style w:type="paragraph" w:customStyle="1" w:styleId="a7">
    <w:name w:val="ДинТекстНов"/>
    <w:basedOn w:val="a4"/>
    <w:uiPriority w:val="99"/>
    <w:rPr>
      <w:color w:val="FF0000"/>
    </w:rPr>
  </w:style>
  <w:style w:type="paragraph" w:customStyle="1" w:styleId="a8">
    <w:name w:val="ДинТекстСтар"/>
    <w:basedOn w:val="a4"/>
    <w:uiPriority w:val="99"/>
    <w:rPr>
      <w:color w:val="008000"/>
    </w:rPr>
  </w:style>
  <w:style w:type="paragraph" w:customStyle="1" w:styleId="a9">
    <w:name w:val="ДинШапкаКомм"/>
    <w:basedOn w:val="a4"/>
    <w:autoRedefine/>
    <w:uiPriority w:val="99"/>
    <w:pPr>
      <w:ind w:firstLine="0"/>
      <w:jc w:val="center"/>
    </w:pPr>
    <w:rPr>
      <w:i/>
      <w:iCs/>
      <w:color w:val="808080"/>
    </w:rPr>
  </w:style>
  <w:style w:type="paragraph" w:customStyle="1" w:styleId="aa">
    <w:name w:val="ДинТекстКомм"/>
    <w:basedOn w:val="a4"/>
    <w:uiPriority w:val="99"/>
    <w:rPr>
      <w:i/>
      <w:iCs/>
      <w:color w:val="808080"/>
    </w:rPr>
  </w:style>
  <w:style w:type="paragraph" w:customStyle="1" w:styleId="ab">
    <w:name w:val="ДинШапкаНазв"/>
    <w:basedOn w:val="a4"/>
    <w:autoRedefine/>
    <w:uiPriority w:val="99"/>
    <w:pPr>
      <w:ind w:firstLine="0"/>
      <w:jc w:val="center"/>
    </w:pPr>
    <w:rPr>
      <w:b/>
      <w:bCs/>
      <w:sz w:val="24"/>
      <w:szCs w:val="24"/>
    </w:rPr>
  </w:style>
  <w:style w:type="paragraph" w:customStyle="1" w:styleId="ac">
    <w:name w:val="ДинШапкаРеквиз"/>
    <w:basedOn w:val="a4"/>
    <w:autoRedefine/>
    <w:uiPriority w:val="99"/>
    <w:pPr>
      <w:ind w:firstLine="0"/>
      <w:jc w:val="center"/>
    </w:pPr>
  </w:style>
  <w:style w:type="paragraph" w:customStyle="1" w:styleId="ad">
    <w:name w:val="ДинРазделНов"/>
    <w:basedOn w:val="a"/>
    <w:autoRedefine/>
    <w:uiPriority w:val="99"/>
    <w:pPr>
      <w:ind w:firstLine="0"/>
      <w:jc w:val="center"/>
    </w:pPr>
    <w:rPr>
      <w:b/>
      <w:bCs/>
      <w:color w:val="FF0000"/>
    </w:rPr>
  </w:style>
  <w:style w:type="paragraph" w:customStyle="1" w:styleId="ae">
    <w:name w:val="ДинРазделСтар"/>
    <w:basedOn w:val="a3"/>
    <w:autoRedefine/>
    <w:uiPriority w:val="99"/>
    <w:rPr>
      <w:color w:val="008000"/>
    </w:rPr>
  </w:style>
  <w:style w:type="paragraph" w:customStyle="1" w:styleId="af">
    <w:name w:val="ДинСтатьяОбыч"/>
    <w:basedOn w:val="a4"/>
    <w:autoRedefine/>
    <w:uiPriority w:val="99"/>
    <w:pPr>
      <w:ind w:left="567" w:firstLine="0"/>
      <w:jc w:val="left"/>
    </w:pPr>
    <w:rPr>
      <w:b/>
      <w:bCs/>
    </w:rPr>
  </w:style>
  <w:style w:type="paragraph" w:customStyle="1" w:styleId="af0">
    <w:name w:val="ДинСтатьяСтар"/>
    <w:basedOn w:val="af"/>
    <w:uiPriority w:val="99"/>
    <w:rPr>
      <w:color w:val="008000"/>
    </w:rPr>
  </w:style>
  <w:style w:type="paragraph" w:customStyle="1" w:styleId="af1">
    <w:name w:val="ДинСтатьяНов"/>
    <w:basedOn w:val="af"/>
    <w:autoRedefine/>
    <w:uiPriority w:val="99"/>
    <w:rPr>
      <w:color w:val="FF0000"/>
    </w:rPr>
  </w:style>
  <w:style w:type="paragraph" w:customStyle="1" w:styleId="af2">
    <w:name w:val="ДинПодписьНов"/>
    <w:basedOn w:val="af3"/>
    <w:autoRedefine/>
    <w:uiPriority w:val="99"/>
    <w:rPr>
      <w:color w:val="FF0000"/>
    </w:rPr>
  </w:style>
  <w:style w:type="paragraph" w:customStyle="1" w:styleId="af3">
    <w:name w:val="ДинПодписьОбыч"/>
    <w:basedOn w:val="a4"/>
    <w:autoRedefine/>
    <w:uiPriority w:val="99"/>
    <w:pPr>
      <w:jc w:val="right"/>
    </w:pPr>
  </w:style>
  <w:style w:type="paragraph" w:customStyle="1" w:styleId="af4">
    <w:name w:val="ДинПодписьСтар"/>
    <w:basedOn w:val="af3"/>
    <w:uiPriority w:val="99"/>
    <w:rPr>
      <w:color w:val="008000"/>
    </w:rPr>
  </w:style>
  <w:style w:type="paragraph" w:customStyle="1" w:styleId="af5">
    <w:name w:val="ДинТекстТаблМелк"/>
    <w:basedOn w:val="a"/>
    <w:autoRedefine/>
    <w:uiPriority w:val="99"/>
    <w:pPr>
      <w:ind w:firstLine="0"/>
    </w:pPr>
    <w:rPr>
      <w:sz w:val="18"/>
      <w:szCs w:val="18"/>
    </w:rPr>
  </w:style>
  <w:style w:type="paragraph" w:customStyle="1" w:styleId="af6">
    <w:name w:val="ДинТекстТаблМелкСтар"/>
    <w:basedOn w:val="af5"/>
    <w:autoRedefine/>
    <w:uiPriority w:val="99"/>
    <w:rPr>
      <w:color w:val="008000"/>
    </w:rPr>
  </w:style>
  <w:style w:type="paragraph" w:customStyle="1" w:styleId="af7">
    <w:name w:val="ДинТекстТаблМелкНов"/>
    <w:basedOn w:val="af5"/>
    <w:autoRedefine/>
    <w:uiPriority w:val="99"/>
    <w:rPr>
      <w:color w:val="FF0000"/>
    </w:rPr>
  </w:style>
  <w:style w:type="paragraph" w:customStyle="1" w:styleId="af8">
    <w:name w:val="ДинШапкаТаблМелкНов"/>
    <w:basedOn w:val="a5"/>
    <w:autoRedefine/>
    <w:uiPriority w:val="99"/>
    <w:rPr>
      <w:color w:val="FF0000"/>
    </w:rPr>
  </w:style>
  <w:style w:type="paragraph" w:customStyle="1" w:styleId="af9">
    <w:name w:val="ДинШапкаТаблМелкСтар"/>
    <w:basedOn w:val="a5"/>
    <w:autoRedefine/>
    <w:uiPriority w:val="99"/>
    <w:rPr>
      <w:color w:val="008000"/>
    </w:rPr>
  </w:style>
  <w:style w:type="paragraph" w:customStyle="1" w:styleId="afa">
    <w:name w:val="ДинТекстТабл"/>
    <w:basedOn w:val="a"/>
    <w:uiPriority w:val="99"/>
    <w:pPr>
      <w:ind w:firstLine="0"/>
    </w:pPr>
    <w:rPr>
      <w:lang w:val="en-US"/>
    </w:rPr>
  </w:style>
  <w:style w:type="paragraph" w:customStyle="1" w:styleId="afb">
    <w:name w:val="ДинТекстТаблНов"/>
    <w:basedOn w:val="afa"/>
    <w:uiPriority w:val="99"/>
    <w:rPr>
      <w:color w:val="FF0000"/>
    </w:rPr>
  </w:style>
  <w:style w:type="paragraph" w:customStyle="1" w:styleId="afc">
    <w:name w:val="ДинТекстТаблСтар"/>
    <w:basedOn w:val="afa"/>
    <w:uiPriority w:val="99"/>
    <w:rPr>
      <w:color w:val="008000"/>
    </w:rPr>
  </w:style>
  <w:style w:type="paragraph" w:customStyle="1" w:styleId="afd">
    <w:name w:val="ДинЦентрТабл"/>
    <w:basedOn w:val="afa"/>
    <w:uiPriority w:val="99"/>
    <w:pPr>
      <w:jc w:val="center"/>
    </w:pPr>
  </w:style>
  <w:style w:type="paragraph" w:customStyle="1" w:styleId="afe">
    <w:name w:val="ДинЦентрТаблСтар"/>
    <w:basedOn w:val="a8"/>
    <w:uiPriority w:val="99"/>
    <w:pPr>
      <w:ind w:firstLine="0"/>
      <w:jc w:val="center"/>
    </w:pPr>
    <w:rPr>
      <w:lang w:val="uk-UA"/>
    </w:rPr>
  </w:style>
  <w:style w:type="paragraph" w:customStyle="1" w:styleId="aff">
    <w:name w:val="ДинЦентрТаблНов"/>
    <w:basedOn w:val="afb"/>
    <w:uiPriority w:val="99"/>
    <w:pPr>
      <w:jc w:val="center"/>
    </w:pPr>
  </w:style>
  <w:style w:type="paragraph" w:customStyle="1" w:styleId="aff0">
    <w:name w:val="Раздел"/>
    <w:basedOn w:val="a"/>
    <w:uiPriority w:val="99"/>
    <w:pPr>
      <w:pBdr>
        <w:bottom w:val="double" w:sz="6" w:space="1" w:color="auto"/>
      </w:pBdr>
      <w:ind w:firstLine="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4769</Words>
  <Characters>27186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НАЛОГООБЛОЖЕНИЕ ТОВАРОВ В ТАМОЖЕННОМ РЕЖИМЕ «ВРЕМЕННЫЙ ВВОЗ» ПРИ УСЛОВИИ ЧЛЕНСТВА УКРАИНЫ В ВТО</vt:lpstr>
    </vt:vector>
  </TitlesOfParts>
  <Company>Dinai</Company>
  <LinksUpToDate>false</LinksUpToDate>
  <CharactersWithSpaces>31892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НАЛОГООБЛОЖЕНИЕ ТОВАРОВ В ТАМОЖЕННОМ РЕЖИМЕ «ВРЕМЕННЫЙ ВВОЗ» ПРИ УСЛОВИИ ЧЛЕНСТВА УКРАИНЫ В ВТО</dc:title>
  <dc:subject/>
  <dc:creator>SamLab.ws</dc:creator>
  <cp:keywords/>
  <dc:description/>
  <cp:lastModifiedBy>admin</cp:lastModifiedBy>
  <cp:revision>2</cp:revision>
  <dcterms:created xsi:type="dcterms:W3CDTF">2014-02-20T20:48:00Z</dcterms:created>
  <dcterms:modified xsi:type="dcterms:W3CDTF">2014-02-20T20:48:00Z</dcterms:modified>
</cp:coreProperties>
</file>