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59" w:rsidRPr="00D47622" w:rsidRDefault="00870959" w:rsidP="00870959">
      <w:pPr>
        <w:spacing w:before="120"/>
        <w:jc w:val="center"/>
        <w:rPr>
          <w:b/>
          <w:bCs/>
          <w:sz w:val="32"/>
          <w:szCs w:val="32"/>
        </w:rPr>
      </w:pPr>
      <w:bookmarkStart w:id="0" w:name="3.3.1"/>
      <w:bookmarkEnd w:id="0"/>
      <w:r w:rsidRPr="00D47622">
        <w:rPr>
          <w:b/>
          <w:bCs/>
          <w:sz w:val="32"/>
          <w:szCs w:val="32"/>
        </w:rPr>
        <w:t>Инфракрасное излучение (ИК)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Инфракрасное излучение генерируется любым нагретым телом, температура которого определяет интенсивность и спектр излучаемой электромагнитной энергии. Нагретые тела, имеющие температуру выше 100oС, являются источником коротковолнового инфракрасного излучения.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Одной из количественных характеристик излучения является интенсивность теплового облучения, которую можно определить как энергию, излучаемую с единицы площади в единицу времени (ккал/(м2· ч) или Вт/м2).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Измерение интенсивности тепловых излучений иначе называют актинометрией (от греческих слов асtinos - луч и metrio - измеряю), а прибор, с помощью которого производят определение интенсивности излучения, называется актинометром.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В зависимости от длины волны изменяется проникающая способность инфракрасного излучения. Наибольшую проникающую способность имеет коротковолновое инфракрасное излучение (0,76-1,4 мкм), которое проникает в ткани человека на глубину в несколько сантиметров. Инфракрасные лучи длинноволнового диапазона (9-420 мкм) задерживаются в поверхностных слоях кожи. </w:t>
      </w:r>
    </w:p>
    <w:p w:rsidR="00870959" w:rsidRPr="00D47622" w:rsidRDefault="00870959" w:rsidP="00870959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 xml:space="preserve">Биологическое действие инфракрасного излучения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Воздействие инфракрасного излучения может быть общим и локальным. При длинноволновом излучении повышается температура поверхности тела, а при коротковолновом - изменяется температура лёгких, головного мозга, почек и некоторых других органов человека.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Значительное изменение общей температуры тела (1,5-2oС) происходит при облучении инфракрасными лучами большой интенсивности. Воздействуя на мозговую ткань, коротковолновое излучение вызывает "солнечный удар". Человек при этом ощущает головную боль, головокружение, учащение пульса и дыхания, потемнение в глазах, нарушение координации движений, возможна потеря сознания. При интенсивном облучении головы происходит отёк оболочек и тканей мозга, проявляются симптомы менингита и энцефалита.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При воздействии на глаза наибольшую опасность представляет коротковолновое излучение. Возможное последствие воздействия инфракрасного излучения на глаза - появление инфракрасной катаракты.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Тепловая радиация повышает температуру окружающей среды, ухудшает её микроклимат, что может привести к перегреву организма. </w:t>
      </w:r>
    </w:p>
    <w:p w:rsidR="00870959" w:rsidRPr="00D47622" w:rsidRDefault="00870959" w:rsidP="00870959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 xml:space="preserve">Источники инфракрасного излучения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В производственных условиях выделение тепла возможно от: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плавильных, нагревательных печей и других термических устройств;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остывания нагретых или расплавленных металлов;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перехода в тепло механической энергии, затрачиваемой на привод основного технологического оборудования;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перехода электрической энергии в тепловую и т.п.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Около 60% тепловой энергии распространяется в окружающей среде путём инфракрасного излучения. Лучистая энергия, проходя почти без потерь пространство, снова превращается в тепловую. Тепловое излучение не оказывает непосредственного воздействия на окружающий воздух, свободно пронизывая его.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Производственные источники лучистой теплоты по характеру излучения можно разделить на четыре группы: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с температурой излучающей поверхности до 500oС (наружная поверхность печей и др.); их спектр содержит инфракрасные лучи с длиной волны 1,9-3,7 мкм;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с температурой поверхности от 500 до 1300oС (открытое пламя, расплавленный чугун и др.); их спектр содержит преимущественно инфракрасные лучи с длиной волны 1,9-3,7 мкм;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с температурой от 1300 до 1800oС (расплавленная сталь и др.); их спектр содержит как инфракрасные лучи вплоть до коротких с длиной волны 1,2-1,9 мкм, так и видимые большой яркости;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с температурой выше 1800oС (пламя электродуговых печей, сварочных аппаратов и др.); их спектр излучения содержит, наряду с инфракрасными и видимыми, ультрафиолетовые лучи. </w:t>
      </w:r>
    </w:p>
    <w:p w:rsidR="00870959" w:rsidRPr="00D47622" w:rsidRDefault="00870959" w:rsidP="00870959">
      <w:pPr>
        <w:spacing w:before="120"/>
        <w:jc w:val="center"/>
        <w:rPr>
          <w:b/>
          <w:bCs/>
          <w:sz w:val="28"/>
          <w:szCs w:val="28"/>
        </w:rPr>
      </w:pPr>
      <w:r w:rsidRPr="00D47622">
        <w:rPr>
          <w:b/>
          <w:bCs/>
          <w:sz w:val="28"/>
          <w:szCs w:val="28"/>
        </w:rPr>
        <w:t xml:space="preserve">Защита от инфракрасного излучения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Основные мероприятия, направленные на снижение опасности воздействия инфракрасного излучения, состоят в следующем: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Снижение интенсивности излучения источника (замена устаревших технологий современными и др.).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Защитное экранирование источника или рабочего места (создание экранов из металлических сеток и цепей, облицовка асбестом открытых проёмов печей и др.). </w:t>
      </w:r>
    </w:p>
    <w:p w:rsidR="00870959" w:rsidRPr="00D311F7" w:rsidRDefault="00870959" w:rsidP="00870959">
      <w:pPr>
        <w:spacing w:before="120"/>
        <w:ind w:firstLine="567"/>
        <w:jc w:val="both"/>
      </w:pPr>
      <w:r w:rsidRPr="00D311F7">
        <w:t xml:space="preserve">Использование средств индивидуальной защиты (использование для эащиты глаз и лица щитков и очков со светофильтрами, защита поверхности тела спецодеждой из льняной и полульняной пропитанной парусины). </w:t>
      </w:r>
    </w:p>
    <w:p w:rsidR="00870959" w:rsidRDefault="00870959" w:rsidP="00870959">
      <w:pPr>
        <w:spacing w:before="120"/>
        <w:ind w:firstLine="567"/>
        <w:jc w:val="both"/>
      </w:pPr>
      <w:r w:rsidRPr="00D311F7">
        <w:t xml:space="preserve">Лечебно-профилактические мероприятия (организация рационального режима труда и отдыха, организация периодических медосмотров и др.).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959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870959"/>
    <w:rsid w:val="008C19D7"/>
    <w:rsid w:val="009D4E1E"/>
    <w:rsid w:val="00A44D32"/>
    <w:rsid w:val="00D311F7"/>
    <w:rsid w:val="00D47622"/>
    <w:rsid w:val="00E12572"/>
    <w:rsid w:val="00E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35F251-CB2B-4C1F-8393-5DF26277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0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3700</Characters>
  <Application>Microsoft Office Word</Application>
  <DocSecurity>0</DocSecurity>
  <Lines>30</Lines>
  <Paragraphs>8</Paragraphs>
  <ScaleCrop>false</ScaleCrop>
  <Company>Home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Инфракрасное излучение (ИК)</dc:title>
  <dc:subject/>
  <dc:creator>Alena</dc:creator>
  <cp:keywords/>
  <dc:description/>
  <cp:lastModifiedBy>admin</cp:lastModifiedBy>
  <cp:revision>2</cp:revision>
  <dcterms:created xsi:type="dcterms:W3CDTF">2014-02-19T09:10:00Z</dcterms:created>
  <dcterms:modified xsi:type="dcterms:W3CDTF">2014-02-19T09:10:00Z</dcterms:modified>
</cp:coreProperties>
</file>