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7C9" w:rsidRDefault="002827C9" w:rsidP="00EF55F5">
      <w:pPr>
        <w:pStyle w:val="aff0"/>
      </w:pPr>
    </w:p>
    <w:p w:rsidR="00075F78" w:rsidRPr="00EF55F5" w:rsidRDefault="00075F78" w:rsidP="00EF55F5">
      <w:pPr>
        <w:pStyle w:val="aff0"/>
      </w:pPr>
      <w:r w:rsidRPr="00EF55F5">
        <w:t>Пензенский Государственный Педагогический Университет</w:t>
      </w:r>
    </w:p>
    <w:p w:rsidR="00075F78" w:rsidRPr="00EF55F5" w:rsidRDefault="00075F78" w:rsidP="00EF55F5">
      <w:pPr>
        <w:pStyle w:val="aff0"/>
      </w:pPr>
      <w:r w:rsidRPr="00EF55F5">
        <w:t>имени В</w:t>
      </w:r>
      <w:r>
        <w:t xml:space="preserve">.Г. </w:t>
      </w:r>
      <w:r w:rsidRPr="00EF55F5">
        <w:t>Белинского</w:t>
      </w:r>
    </w:p>
    <w:p w:rsidR="00075F78" w:rsidRDefault="00075F78" w:rsidP="00EF55F5">
      <w:pPr>
        <w:pStyle w:val="aff0"/>
      </w:pPr>
      <w:r w:rsidRPr="00EF55F5">
        <w:t>Кафедра биохимии</w:t>
      </w:r>
    </w:p>
    <w:p w:rsidR="00075F78" w:rsidRDefault="00075F78" w:rsidP="00EF55F5">
      <w:pPr>
        <w:pStyle w:val="aff0"/>
      </w:pPr>
    </w:p>
    <w:p w:rsidR="00075F78" w:rsidRDefault="00075F78" w:rsidP="00EF55F5">
      <w:pPr>
        <w:pStyle w:val="aff0"/>
      </w:pPr>
    </w:p>
    <w:p w:rsidR="00075F78" w:rsidRDefault="00075F78" w:rsidP="00EF55F5">
      <w:pPr>
        <w:pStyle w:val="aff0"/>
      </w:pPr>
    </w:p>
    <w:p w:rsidR="00075F78" w:rsidRDefault="00075F78" w:rsidP="00EF55F5">
      <w:pPr>
        <w:pStyle w:val="aff0"/>
      </w:pPr>
    </w:p>
    <w:p w:rsidR="00075F78" w:rsidRDefault="00075F78" w:rsidP="00EF55F5">
      <w:pPr>
        <w:pStyle w:val="aff0"/>
      </w:pPr>
    </w:p>
    <w:p w:rsidR="00075F78" w:rsidRDefault="00075F78" w:rsidP="00EF55F5">
      <w:pPr>
        <w:pStyle w:val="aff0"/>
      </w:pPr>
    </w:p>
    <w:p w:rsidR="00075F78" w:rsidRDefault="00075F78" w:rsidP="00EF55F5">
      <w:pPr>
        <w:pStyle w:val="aff0"/>
      </w:pPr>
    </w:p>
    <w:p w:rsidR="00075F78" w:rsidRDefault="00075F78" w:rsidP="00EF55F5">
      <w:pPr>
        <w:pStyle w:val="aff0"/>
      </w:pPr>
    </w:p>
    <w:p w:rsidR="00075F78" w:rsidRPr="00EF55F5" w:rsidRDefault="00075F78" w:rsidP="00EF55F5">
      <w:pPr>
        <w:pStyle w:val="aff0"/>
      </w:pPr>
      <w:r w:rsidRPr="00EF55F5">
        <w:t>Реферат</w:t>
      </w:r>
    </w:p>
    <w:p w:rsidR="00075F78" w:rsidRDefault="00075F78" w:rsidP="00EF55F5">
      <w:pPr>
        <w:pStyle w:val="aff0"/>
      </w:pPr>
      <w:r w:rsidRPr="00EF55F5">
        <w:t>Онкомаркеры</w:t>
      </w:r>
    </w:p>
    <w:p w:rsidR="00075F78" w:rsidRDefault="00075F78" w:rsidP="00EF55F5">
      <w:pPr>
        <w:pStyle w:val="aff0"/>
      </w:pPr>
    </w:p>
    <w:p w:rsidR="00075F78" w:rsidRDefault="00075F78" w:rsidP="00EF55F5">
      <w:pPr>
        <w:pStyle w:val="aff0"/>
      </w:pPr>
    </w:p>
    <w:p w:rsidR="00075F78" w:rsidRDefault="00075F78" w:rsidP="00EF55F5">
      <w:pPr>
        <w:pStyle w:val="aff0"/>
      </w:pPr>
    </w:p>
    <w:p w:rsidR="00075F78" w:rsidRDefault="00075F78" w:rsidP="00EF55F5">
      <w:pPr>
        <w:pStyle w:val="aff0"/>
      </w:pPr>
    </w:p>
    <w:p w:rsidR="00075F78" w:rsidRDefault="00075F78" w:rsidP="00EF55F5">
      <w:pPr>
        <w:pStyle w:val="aff0"/>
        <w:jc w:val="left"/>
      </w:pPr>
      <w:r w:rsidRPr="00EF55F5">
        <w:t>Выполнил:</w:t>
      </w:r>
    </w:p>
    <w:p w:rsidR="00075F78" w:rsidRPr="00EF55F5" w:rsidRDefault="00075F78" w:rsidP="00EF55F5">
      <w:pPr>
        <w:pStyle w:val="aff0"/>
        <w:jc w:val="left"/>
      </w:pPr>
      <w:r w:rsidRPr="00EF55F5">
        <w:t>студент ЕГФ группы Б-Х-41</w:t>
      </w:r>
    </w:p>
    <w:p w:rsidR="00075F78" w:rsidRDefault="00075F78" w:rsidP="00EF55F5">
      <w:pPr>
        <w:pStyle w:val="aff0"/>
        <w:jc w:val="left"/>
      </w:pPr>
      <w:r w:rsidRPr="00EF55F5">
        <w:t>Ащин Н</w:t>
      </w:r>
      <w:r>
        <w:t>.А.</w:t>
      </w:r>
    </w:p>
    <w:p w:rsidR="00075F78" w:rsidRDefault="00075F78" w:rsidP="00EF55F5">
      <w:pPr>
        <w:pStyle w:val="aff0"/>
      </w:pPr>
    </w:p>
    <w:p w:rsidR="00075F78" w:rsidRDefault="00075F78" w:rsidP="00EF55F5">
      <w:pPr>
        <w:pStyle w:val="aff0"/>
      </w:pPr>
    </w:p>
    <w:p w:rsidR="00075F78" w:rsidRDefault="00075F78" w:rsidP="00EF55F5">
      <w:pPr>
        <w:pStyle w:val="aff0"/>
      </w:pPr>
    </w:p>
    <w:p w:rsidR="00075F78" w:rsidRDefault="00075F78" w:rsidP="00EF55F5">
      <w:pPr>
        <w:pStyle w:val="aff0"/>
      </w:pPr>
    </w:p>
    <w:p w:rsidR="00075F78" w:rsidRDefault="00075F78" w:rsidP="00EF55F5">
      <w:pPr>
        <w:pStyle w:val="aff0"/>
      </w:pPr>
    </w:p>
    <w:p w:rsidR="00075F78" w:rsidRDefault="00075F78" w:rsidP="00EF55F5">
      <w:pPr>
        <w:pStyle w:val="aff0"/>
      </w:pPr>
    </w:p>
    <w:p w:rsidR="00075F78" w:rsidRDefault="00075F78" w:rsidP="00EF55F5">
      <w:pPr>
        <w:pStyle w:val="aff0"/>
      </w:pPr>
    </w:p>
    <w:p w:rsidR="00075F78" w:rsidRPr="00EF55F5" w:rsidRDefault="00075F78" w:rsidP="00EF55F5">
      <w:pPr>
        <w:pStyle w:val="aff0"/>
      </w:pPr>
      <w:r w:rsidRPr="00EF55F5">
        <w:t>ПЕНЗА 2008</w:t>
      </w:r>
    </w:p>
    <w:p w:rsidR="00075F78" w:rsidRDefault="00075F78" w:rsidP="00EF55F5">
      <w:pPr>
        <w:pStyle w:val="af8"/>
      </w:pPr>
      <w:bookmarkStart w:id="0" w:name="_Toc194046874"/>
      <w:r>
        <w:br w:type="page"/>
      </w:r>
      <w:r w:rsidRPr="00EF55F5">
        <w:t>Содержание</w:t>
      </w:r>
      <w:bookmarkEnd w:id="0"/>
    </w:p>
    <w:p w:rsidR="00075F78" w:rsidRDefault="00075F78" w:rsidP="00EF55F5">
      <w:pPr>
        <w:pStyle w:val="af8"/>
      </w:pPr>
    </w:p>
    <w:p w:rsidR="00075F78" w:rsidRDefault="00075F78">
      <w:pPr>
        <w:pStyle w:val="21"/>
        <w:rPr>
          <w:smallCaps w:val="0"/>
          <w:noProof/>
          <w:sz w:val="24"/>
          <w:szCs w:val="24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244685792" w:history="1">
        <w:r w:rsidRPr="006873A6">
          <w:rPr>
            <w:rStyle w:val="a7"/>
            <w:noProof/>
          </w:rPr>
          <w:t>Онкомаркеры - что это такое и какова их роль в современной онкологии?</w:t>
        </w:r>
      </w:hyperlink>
    </w:p>
    <w:p w:rsidR="00075F78" w:rsidRDefault="009F0167">
      <w:pPr>
        <w:pStyle w:val="21"/>
        <w:rPr>
          <w:smallCaps w:val="0"/>
          <w:noProof/>
          <w:sz w:val="24"/>
          <w:szCs w:val="24"/>
        </w:rPr>
      </w:pPr>
      <w:hyperlink w:anchor="_Toc244685793" w:history="1">
        <w:r w:rsidR="00075F78" w:rsidRPr="006873A6">
          <w:rPr>
            <w:rStyle w:val="a7"/>
            <w:noProof/>
          </w:rPr>
          <w:t>Историческая справка</w:t>
        </w:r>
      </w:hyperlink>
    </w:p>
    <w:p w:rsidR="00075F78" w:rsidRDefault="009F0167">
      <w:pPr>
        <w:pStyle w:val="21"/>
        <w:rPr>
          <w:smallCaps w:val="0"/>
          <w:noProof/>
          <w:sz w:val="24"/>
          <w:szCs w:val="24"/>
        </w:rPr>
      </w:pPr>
      <w:hyperlink w:anchor="_Toc244685794" w:history="1">
        <w:r w:rsidR="00075F78" w:rsidRPr="006873A6">
          <w:rPr>
            <w:rStyle w:val="a7"/>
            <w:noProof/>
          </w:rPr>
          <w:t>Так для чего же нужны онкомаркеры?</w:t>
        </w:r>
      </w:hyperlink>
    </w:p>
    <w:p w:rsidR="00075F78" w:rsidRDefault="009F0167">
      <w:pPr>
        <w:pStyle w:val="21"/>
        <w:rPr>
          <w:smallCaps w:val="0"/>
          <w:noProof/>
          <w:sz w:val="24"/>
          <w:szCs w:val="24"/>
        </w:rPr>
      </w:pPr>
      <w:hyperlink w:anchor="_Toc244685795" w:history="1">
        <w:r w:rsidR="00075F78" w:rsidRPr="006873A6">
          <w:rPr>
            <w:rStyle w:val="a7"/>
            <w:noProof/>
          </w:rPr>
          <w:t>Методика определения</w:t>
        </w:r>
      </w:hyperlink>
    </w:p>
    <w:p w:rsidR="00075F78" w:rsidRDefault="009F0167">
      <w:pPr>
        <w:pStyle w:val="21"/>
        <w:rPr>
          <w:smallCaps w:val="0"/>
          <w:noProof/>
          <w:sz w:val="24"/>
          <w:szCs w:val="24"/>
        </w:rPr>
      </w:pPr>
      <w:hyperlink w:anchor="_Toc244685796" w:history="1">
        <w:r w:rsidR="00075F78" w:rsidRPr="006873A6">
          <w:rPr>
            <w:rStyle w:val="a7"/>
            <w:noProof/>
          </w:rPr>
          <w:t>Наиболее часто определяемые онкомаркеры</w:t>
        </w:r>
      </w:hyperlink>
    </w:p>
    <w:p w:rsidR="00075F78" w:rsidRDefault="00075F78" w:rsidP="00EF55F5">
      <w:pPr>
        <w:pStyle w:val="2"/>
      </w:pPr>
      <w:r>
        <w:fldChar w:fldCharType="end"/>
      </w:r>
      <w:r w:rsidRPr="00EF55F5">
        <w:br w:type="page"/>
      </w:r>
      <w:bookmarkStart w:id="1" w:name="_Toc193986637"/>
      <w:bookmarkStart w:id="2" w:name="_Toc193987428"/>
      <w:bookmarkStart w:id="3" w:name="_Toc194046875"/>
      <w:bookmarkStart w:id="4" w:name="_Toc194046876"/>
      <w:bookmarkStart w:id="5" w:name="_Toc244685792"/>
      <w:r w:rsidRPr="00EF55F5">
        <w:t xml:space="preserve">Онкомаркеры </w:t>
      </w:r>
      <w:r>
        <w:t>-</w:t>
      </w:r>
      <w:r w:rsidRPr="00EF55F5">
        <w:t xml:space="preserve"> что это такое и какова их роль в современной онкологии?</w:t>
      </w:r>
      <w:bookmarkEnd w:id="1"/>
      <w:bookmarkEnd w:id="2"/>
      <w:bookmarkEnd w:id="3"/>
      <w:bookmarkEnd w:id="4"/>
      <w:bookmarkEnd w:id="5"/>
    </w:p>
    <w:p w:rsidR="00075F78" w:rsidRDefault="00075F78" w:rsidP="00EF55F5"/>
    <w:p w:rsidR="00075F78" w:rsidRDefault="00075F78" w:rsidP="00EF55F5">
      <w:r w:rsidRPr="00EF55F5">
        <w:t>Онкомаркеры представляют собой специфические вещества, которые образуется в результате жизнедеятельности раковых</w:t>
      </w:r>
      <w:r>
        <w:t xml:space="preserve"> (</w:t>
      </w:r>
      <w:r w:rsidRPr="00EF55F5">
        <w:t xml:space="preserve">а иногда и нормальных) клеток и обычно обнаруживаются в крови и/или моче онкологических пациентов. Они чрезвычайно многообразны по своей структуре, хотя в большинстве случаев являются белками или их производными. Некоторые из них обладают высокой специфичностью, </w:t>
      </w:r>
      <w:r>
        <w:t>т.е.</w:t>
      </w:r>
      <w:r w:rsidRPr="00EF55F5">
        <w:t xml:space="preserve"> характерны для одного вида опухоли, некоторые могут обнаруживаться при различных типах злокачественных новообразований.</w:t>
      </w:r>
    </w:p>
    <w:p w:rsidR="00075F78" w:rsidRDefault="00075F78" w:rsidP="00EF55F5">
      <w:bookmarkStart w:id="6" w:name="_Toc194046877"/>
    </w:p>
    <w:p w:rsidR="00075F78" w:rsidRPr="00EF55F5" w:rsidRDefault="00075F78" w:rsidP="00EF55F5">
      <w:pPr>
        <w:pStyle w:val="2"/>
      </w:pPr>
      <w:bookmarkStart w:id="7" w:name="_Toc244685793"/>
      <w:r w:rsidRPr="00EF55F5">
        <w:t>Историческая справка</w:t>
      </w:r>
      <w:bookmarkEnd w:id="6"/>
      <w:bookmarkEnd w:id="7"/>
    </w:p>
    <w:p w:rsidR="00075F78" w:rsidRDefault="00075F78" w:rsidP="00EF55F5"/>
    <w:p w:rsidR="00075F78" w:rsidRDefault="00075F78" w:rsidP="00EF55F5">
      <w:r w:rsidRPr="00EF55F5">
        <w:t>Первым из изученных онкомаркеров является человеческий хорионический гонадотропин</w:t>
      </w:r>
      <w:r>
        <w:t xml:space="preserve"> (</w:t>
      </w:r>
      <w:r w:rsidRPr="00EF55F5">
        <w:t>ХГЧ), в норме продуцируемый плацентой во время беременности. В тех случаях, когда у женщины длительное время после родов сохраняются увеличенные размеры матки в сочетании с высокой концентрацией этого вещества, следует думать о высоком риске развития рака плаценты. Наряду с этой опухолью, повышение уровня ХГЧ может наблюдаться и при других опухолях яичников, и даже яичек у мужчин. Надежды исследователей на то, что, исследуя один образец крови можно выявить все возможные онкомаркеры, не оправдались. Дело в том, что опухоли из зародышевых клеток яичников и яичек, чьим специфическим маркером является ХГЧ, достаточно редки, а потому проводить массовые обследования</w:t>
      </w:r>
      <w:r>
        <w:t xml:space="preserve"> (</w:t>
      </w:r>
      <w:r w:rsidRPr="00EF55F5">
        <w:t xml:space="preserve">скрининг) для выделения группы риска </w:t>
      </w:r>
      <w:r>
        <w:t>-</w:t>
      </w:r>
      <w:r w:rsidRPr="00EF55F5">
        <w:t xml:space="preserve"> весьма накладно для общества.</w:t>
      </w:r>
    </w:p>
    <w:p w:rsidR="00075F78" w:rsidRDefault="00075F78" w:rsidP="00EF55F5">
      <w:r w:rsidRPr="00EF55F5">
        <w:t>И все же, поиски специфичных и дешевых онкомаркеров более распространенных форм опухолей</w:t>
      </w:r>
      <w:r>
        <w:t xml:space="preserve"> (</w:t>
      </w:r>
      <w:r w:rsidRPr="00EF55F5">
        <w:t xml:space="preserve">пищеварительного тракта, легких, молочной железы и </w:t>
      </w:r>
      <w:r>
        <w:t>др.)</w:t>
      </w:r>
      <w:r w:rsidRPr="00EF55F5">
        <w:t xml:space="preserve"> продолжаются и поныне. Ведь ранняя диагностика рака </w:t>
      </w:r>
      <w:r>
        <w:t>-</w:t>
      </w:r>
      <w:r w:rsidRPr="00EF55F5">
        <w:t xml:space="preserve"> это спасенные жизни сотен тысяч и даже миллионов пациентов.</w:t>
      </w:r>
    </w:p>
    <w:p w:rsidR="00075F78" w:rsidRDefault="00075F78" w:rsidP="00EF55F5">
      <w:r w:rsidRPr="00EF55F5">
        <w:t>Первый успех в этом направлении принадлежал доктору Джозефу Голду</w:t>
      </w:r>
      <w:r>
        <w:t xml:space="preserve"> (</w:t>
      </w:r>
      <w:r w:rsidRPr="00EF55F5">
        <w:t xml:space="preserve">Joseph Gold), который в 1965 году выявил в крови пациентов с раком толстой кишки вещество, названное </w:t>
      </w:r>
      <w:r w:rsidRPr="00EF55F5">
        <w:rPr>
          <w:i/>
          <w:iCs/>
          <w:color w:val="000000"/>
        </w:rPr>
        <w:t>карциноэмбриональный антиген</w:t>
      </w:r>
      <w:r>
        <w:rPr>
          <w:i/>
          <w:iCs/>
          <w:color w:val="000000"/>
        </w:rPr>
        <w:t xml:space="preserve"> (</w:t>
      </w:r>
      <w:r w:rsidRPr="00EF55F5">
        <w:rPr>
          <w:i/>
          <w:iCs/>
          <w:color w:val="000000"/>
        </w:rPr>
        <w:t>CEA) или раковоэмбриональный антиген</w:t>
      </w:r>
      <w:r>
        <w:rPr>
          <w:i/>
          <w:iCs/>
          <w:color w:val="000000"/>
        </w:rPr>
        <w:t xml:space="preserve"> (</w:t>
      </w:r>
      <w:r w:rsidRPr="00EF55F5">
        <w:rPr>
          <w:i/>
          <w:iCs/>
          <w:color w:val="000000"/>
        </w:rPr>
        <w:t xml:space="preserve">РЭА). </w:t>
      </w:r>
      <w:r w:rsidRPr="00EF55F5">
        <w:t xml:space="preserve">К концу 1970 уже были разработаны тесты для определения нескольких видов раков. Новым онкомаркерам стали присуждать нумерованные названия, например, CA 19-9 для рака прямой кишки и поджелудочной железы, CA 15-3 </w:t>
      </w:r>
      <w:r>
        <w:t>-</w:t>
      </w:r>
      <w:r w:rsidRPr="00EF55F5">
        <w:t xml:space="preserve"> для рака молочной железы и CA 125 </w:t>
      </w:r>
      <w:r>
        <w:t>-</w:t>
      </w:r>
      <w:r w:rsidRPr="00EF55F5">
        <w:t xml:space="preserve"> для рака яичников.</w:t>
      </w:r>
    </w:p>
    <w:p w:rsidR="00075F78" w:rsidRDefault="00075F78" w:rsidP="00EF55F5">
      <w:r w:rsidRPr="00EF55F5">
        <w:t>Множество других открытых маркеров для диагностики этих типов раков не получили дальнейшего изучения, поскольку они не показали своего преимущества перед вышеназванными.</w:t>
      </w:r>
    </w:p>
    <w:p w:rsidR="00075F78" w:rsidRDefault="00075F78" w:rsidP="00EF55F5">
      <w:r w:rsidRPr="00EF55F5">
        <w:t>Но, к сожалению, даже специфичность и чувствительность признанных онкомаркеров оставляет желать лучшего.</w:t>
      </w:r>
    </w:p>
    <w:p w:rsidR="00075F78" w:rsidRDefault="00075F78" w:rsidP="00EF55F5">
      <w:r w:rsidRPr="00EF55F5">
        <w:t>Во-первых, почти у каждого человека можно обнаружить в крови небольшое количество онкомаркеров, а потому именно ранняя диагностика опухолей, когда они еще небольших размеров и ограничены местом образования. Значительное повышение уровня онкомаркера нередко наблюдается на более поздних стадиях, когда опухоль уже достаточно развита.</w:t>
      </w:r>
    </w:p>
    <w:p w:rsidR="00075F78" w:rsidRDefault="00075F78" w:rsidP="00EF55F5">
      <w:r w:rsidRPr="00EF55F5">
        <w:t>Во-вторых, даже при достаточно высоком уровне онкомаркеров в крови, многие из них являются неспецифичными: CEA, изначально открытый как маркер рака толстой кишки, может быть повышен у пациентов с раком легких и молочных желез, а высокий уровень CA 125 встречается у женщин с гинекологическими заболеваниями неопухолевой природы.</w:t>
      </w:r>
    </w:p>
    <w:p w:rsidR="00075F78" w:rsidRDefault="00075F78" w:rsidP="00EF55F5">
      <w:r w:rsidRPr="00EF55F5">
        <w:t>Несмотря на то, что онкомаркеры разрабатывались именно для ранней</w:t>
      </w:r>
      <w:r>
        <w:t xml:space="preserve"> (</w:t>
      </w:r>
      <w:r w:rsidRPr="00EF55F5">
        <w:t>еще на бессимптомной стадии) диагностики рака, на практике только простато-специфический антиген</w:t>
      </w:r>
      <w:r>
        <w:t xml:space="preserve"> (</w:t>
      </w:r>
      <w:r w:rsidRPr="00EF55F5">
        <w:rPr>
          <w:color w:val="000000"/>
        </w:rPr>
        <w:t>PSA-ПСА</w:t>
      </w:r>
      <w:r w:rsidRPr="00EF55F5">
        <w:t>) соответствует своему предназначению. Во всех остальных случаях достоверный диагноз рака устанавливается только по результатам изучения под микроскопом биоптата</w:t>
      </w:r>
      <w:r>
        <w:t xml:space="preserve"> (</w:t>
      </w:r>
      <w:r w:rsidRPr="00EF55F5">
        <w:t>кусочка ткани) опухоли.</w:t>
      </w:r>
    </w:p>
    <w:p w:rsidR="00075F78" w:rsidRDefault="00075F78" w:rsidP="00EF55F5">
      <w:pPr>
        <w:rPr>
          <w:color w:val="000000"/>
        </w:rPr>
      </w:pPr>
      <w:bookmarkStart w:id="8" w:name="_Toc194046878"/>
    </w:p>
    <w:p w:rsidR="00075F78" w:rsidRDefault="00075F78" w:rsidP="00EF55F5">
      <w:pPr>
        <w:pStyle w:val="2"/>
      </w:pPr>
      <w:bookmarkStart w:id="9" w:name="_Toc244685794"/>
      <w:r w:rsidRPr="00EF55F5">
        <w:t>Так для чего же нужны онкомаркеры?</w:t>
      </w:r>
      <w:bookmarkEnd w:id="8"/>
      <w:bookmarkEnd w:id="9"/>
    </w:p>
    <w:p w:rsidR="00075F78" w:rsidRDefault="00075F78" w:rsidP="00EF55F5"/>
    <w:p w:rsidR="00075F78" w:rsidRDefault="00075F78" w:rsidP="00EF55F5">
      <w:r w:rsidRPr="00EF55F5">
        <w:t>Определение большинства онкомаркеров позволяет решать в настоящее время следующие задачи:</w:t>
      </w:r>
    </w:p>
    <w:p w:rsidR="00075F78" w:rsidRDefault="00075F78" w:rsidP="00EF55F5">
      <w:r w:rsidRPr="00EF55F5">
        <w:t>выявить группы повышенного риска развития рака;</w:t>
      </w:r>
    </w:p>
    <w:p w:rsidR="00075F78" w:rsidRDefault="00075F78" w:rsidP="00EF55F5">
      <w:r w:rsidRPr="00EF55F5">
        <w:t>указать предполагаемый источник опухоли у пациентов еще до начала углубленного обследования</w:t>
      </w:r>
      <w:r>
        <w:t xml:space="preserve"> (</w:t>
      </w:r>
      <w:r w:rsidRPr="00EF55F5">
        <w:t>то есть помогает определиться с перечнем действительно необходимых диагностических методов), у пациентов с запущенными формами заболевания, когда имеется опухолевый конгломерат, прорастающий многие ткани и весьма сложно разобраться даже на операционном столе, из какого органа исходит опухоль;</w:t>
      </w:r>
    </w:p>
    <w:p w:rsidR="00075F78" w:rsidRDefault="00075F78" w:rsidP="00EF55F5">
      <w:r w:rsidRPr="00EF55F5">
        <w:t>диагностика рецидивов рака</w:t>
      </w:r>
      <w:r>
        <w:t xml:space="preserve"> (</w:t>
      </w:r>
      <w:r w:rsidRPr="00EF55F5">
        <w:t>признается не всеми специалистами, поскольку нередко появление симптомов рака и рост маркеров в крови часто совпадают по времени);</w:t>
      </w:r>
    </w:p>
    <w:p w:rsidR="00075F78" w:rsidRDefault="00075F78" w:rsidP="00EF55F5">
      <w:r w:rsidRPr="00EF55F5">
        <w:t>оценка радикальности проведенного оперативного лечения, а именно удалена или нет вся опухоль</w:t>
      </w:r>
      <w:r>
        <w:t xml:space="preserve"> (</w:t>
      </w:r>
      <w:r w:rsidRPr="00EF55F5">
        <w:t>чаще при раке простаты, гестационной трофобластической неоплазии</w:t>
      </w:r>
      <w:r>
        <w:t xml:space="preserve"> (</w:t>
      </w:r>
      <w:r w:rsidRPr="00EF55F5">
        <w:t>плаценты), раке яичников и яичек из эмбриональных и эпителиальных клеток);</w:t>
      </w:r>
    </w:p>
    <w:p w:rsidR="00075F78" w:rsidRDefault="00075F78" w:rsidP="00EF55F5">
      <w:r w:rsidRPr="00EF55F5">
        <w:t>контроль эффективности лечения вообще</w:t>
      </w:r>
      <w:r>
        <w:t xml:space="preserve"> (</w:t>
      </w:r>
      <w:r w:rsidRPr="00EF55F5">
        <w:t>намного проще и дешевле оценить концентрацию маркеров в крови, чем многократно повторять различные лабораторные и инструментальные методы диагностики).</w:t>
      </w:r>
    </w:p>
    <w:p w:rsidR="00075F78" w:rsidRDefault="00075F78" w:rsidP="00EF55F5">
      <w:r w:rsidRPr="00EF55F5">
        <w:t>Однако следует знать, что в тех случаях, когда опухоль оказывается чувствительной к химиотерапии, в результате быстрой и массивной гибели раковых клеток в кровяное русло поступает большое количество онкомаркеров. А потому повышение уровня онкомаркеров в крови на фоне химиотерапии может быть и благоприятным прогностическим признаком.</w:t>
      </w:r>
    </w:p>
    <w:p w:rsidR="00075F78" w:rsidRPr="00EF55F5" w:rsidRDefault="00075F78" w:rsidP="00EF55F5">
      <w:pPr>
        <w:pStyle w:val="2"/>
      </w:pPr>
      <w:bookmarkStart w:id="10" w:name="_Toc194046879"/>
      <w:r>
        <w:br w:type="page"/>
      </w:r>
      <w:bookmarkStart w:id="11" w:name="_Toc244685795"/>
      <w:r w:rsidRPr="00EF55F5">
        <w:t>Методика определения</w:t>
      </w:r>
      <w:bookmarkEnd w:id="10"/>
      <w:bookmarkEnd w:id="11"/>
    </w:p>
    <w:p w:rsidR="00075F78" w:rsidRDefault="00075F78" w:rsidP="00EF55F5"/>
    <w:p w:rsidR="00075F78" w:rsidRDefault="00075F78" w:rsidP="00EF55F5">
      <w:r w:rsidRPr="00EF55F5">
        <w:t>В образец крови</w:t>
      </w:r>
      <w:r>
        <w:t xml:space="preserve"> (</w:t>
      </w:r>
      <w:r w:rsidRPr="00EF55F5">
        <w:t>мочи), взятой у пациента, добавляются специфические антитела, образующие с белковой структурой онкомаркера</w:t>
      </w:r>
      <w:r>
        <w:t xml:space="preserve"> (</w:t>
      </w:r>
      <w:r w:rsidRPr="00EF55F5">
        <w:t>антигеном) специфические комплексы</w:t>
      </w:r>
      <w:r>
        <w:t xml:space="preserve"> (</w:t>
      </w:r>
      <w:r w:rsidRPr="00EF55F5">
        <w:t>антиген-антитело), которые определяются специальными лабораторными методами. Если онкомаркеры не связаны с белками</w:t>
      </w:r>
      <w:r>
        <w:t xml:space="preserve"> (</w:t>
      </w:r>
      <w:r w:rsidRPr="00EF55F5">
        <w:t>так называемые свободные маркеры) их определяют с помощью других методик. Поскольку многие здоровые люди имеют в крови небольшие концентрации большинства онкомаркеров, результаты должны оцениваться очень аккуратно и подтверждаться другими методами исследования.</w:t>
      </w:r>
    </w:p>
    <w:p w:rsidR="00075F78" w:rsidRDefault="00075F78" w:rsidP="00EF55F5">
      <w:pPr>
        <w:rPr>
          <w:color w:val="000000"/>
        </w:rPr>
      </w:pPr>
      <w:bookmarkStart w:id="12" w:name="_Toc194046880"/>
    </w:p>
    <w:p w:rsidR="00075F78" w:rsidRPr="00EF55F5" w:rsidRDefault="00075F78" w:rsidP="00EF55F5">
      <w:pPr>
        <w:pStyle w:val="2"/>
      </w:pPr>
      <w:bookmarkStart w:id="13" w:name="_Toc244685796"/>
      <w:r w:rsidRPr="00EF55F5">
        <w:t>Наиболее часто определяемые онкомаркеры</w:t>
      </w:r>
      <w:bookmarkEnd w:id="12"/>
      <w:bookmarkEnd w:id="13"/>
    </w:p>
    <w:p w:rsidR="00075F78" w:rsidRDefault="00075F78" w:rsidP="00EF55F5">
      <w:pPr>
        <w:rPr>
          <w:color w:val="000000"/>
        </w:rPr>
      </w:pPr>
    </w:p>
    <w:p w:rsidR="00075F78" w:rsidRDefault="00075F78" w:rsidP="00EF55F5">
      <w:r w:rsidRPr="00EF55F5">
        <w:rPr>
          <w:color w:val="000000"/>
        </w:rPr>
        <w:t>Альфа-фетопротеин</w:t>
      </w:r>
      <w:r>
        <w:rPr>
          <w:color w:val="000000"/>
        </w:rPr>
        <w:t xml:space="preserve"> (</w:t>
      </w:r>
      <w:r w:rsidRPr="00EF55F5">
        <w:rPr>
          <w:color w:val="000000"/>
        </w:rPr>
        <w:t xml:space="preserve">AFP) - </w:t>
      </w:r>
      <w:r w:rsidRPr="00EF55F5">
        <w:t>повышается у 2/3 пациентов с гепатоцеллюлярным раком</w:t>
      </w:r>
      <w:r>
        <w:t xml:space="preserve"> (</w:t>
      </w:r>
      <w:r w:rsidRPr="00EF55F5">
        <w:t>рак печени). Нормальная концентрация - менее 20 нг/мл</w:t>
      </w:r>
      <w:r>
        <w:t xml:space="preserve"> (</w:t>
      </w:r>
      <w:r w:rsidRPr="00EF55F5">
        <w:t>нанограмм/мл). Уровень AFP повышается с ростом опухоли. Кроме того, AFP повышается при острых и хронических гепатитах</w:t>
      </w:r>
      <w:r>
        <w:t xml:space="preserve"> (</w:t>
      </w:r>
      <w:r w:rsidRPr="00EF55F5">
        <w:t>редко более 100 нг/мл), некоторых видах раков яичников и яичек</w:t>
      </w:r>
      <w:r>
        <w:t xml:space="preserve"> (</w:t>
      </w:r>
      <w:r w:rsidRPr="00EF55F5">
        <w:t>в 5% случаев).</w:t>
      </w:r>
    </w:p>
    <w:p w:rsidR="00075F78" w:rsidRDefault="00075F78" w:rsidP="00EF55F5">
      <w:r w:rsidRPr="00EF55F5">
        <w:rPr>
          <w:color w:val="000000"/>
        </w:rPr>
        <w:t>Бета</w:t>
      </w:r>
      <w:r>
        <w:rPr>
          <w:color w:val="000000"/>
        </w:rPr>
        <w:t>-</w:t>
      </w:r>
      <w:r w:rsidRPr="00EF55F5">
        <w:rPr>
          <w:color w:val="000000"/>
        </w:rPr>
        <w:t>2</w:t>
      </w:r>
      <w:r>
        <w:rPr>
          <w:color w:val="000000"/>
        </w:rPr>
        <w:t>-</w:t>
      </w:r>
      <w:r w:rsidRPr="00EF55F5">
        <w:rPr>
          <w:color w:val="000000"/>
        </w:rPr>
        <w:t>микроглобулин</w:t>
      </w:r>
      <w:r>
        <w:rPr>
          <w:color w:val="000000"/>
        </w:rPr>
        <w:t xml:space="preserve"> (</w:t>
      </w:r>
      <w:r w:rsidRPr="00EF55F5">
        <w:rPr>
          <w:color w:val="000000"/>
        </w:rPr>
        <w:t xml:space="preserve">B2M) - </w:t>
      </w:r>
      <w:r w:rsidRPr="00EF55F5">
        <w:t>повышается при множественной миеломе и некоторых видах лимфом</w:t>
      </w:r>
      <w:r>
        <w:t xml:space="preserve"> (</w:t>
      </w:r>
      <w:r w:rsidRPr="00EF55F5">
        <w:t xml:space="preserve">опухоли костного мозга и кроветворной системы). Его определение играет важную роль в оценке прогноза выживания </w:t>
      </w:r>
      <w:r>
        <w:t>-</w:t>
      </w:r>
      <w:r w:rsidRPr="00EF55F5">
        <w:t xml:space="preserve"> при уровне выше 3 нг\мл прогноз ухудшается.</w:t>
      </w:r>
    </w:p>
    <w:p w:rsidR="00075F78" w:rsidRDefault="00075F78" w:rsidP="00EF55F5">
      <w:r w:rsidRPr="00EF55F5">
        <w:rPr>
          <w:color w:val="000000"/>
        </w:rPr>
        <w:t>СA 15-3, CA 27</w:t>
      </w:r>
      <w:r>
        <w:rPr>
          <w:color w:val="000000"/>
        </w:rPr>
        <w:t>.2</w:t>
      </w:r>
      <w:r w:rsidRPr="00EF55F5">
        <w:rPr>
          <w:color w:val="000000"/>
        </w:rPr>
        <w:t>9</w:t>
      </w:r>
      <w:r w:rsidRPr="00EF55F5">
        <w:t xml:space="preserve"> - первоначально являются маркерами рака молочных желез. Они повышаются незначительно</w:t>
      </w:r>
      <w:r>
        <w:t xml:space="preserve"> (</w:t>
      </w:r>
      <w:r w:rsidRPr="00EF55F5">
        <w:t>менее 10%) на ранних стадиях заболевания. При его прогрессировании степень повышения онкомаркера достигает 75% и более. Возможно повышение данных онкомаркеров и при других видах опухолей.</w:t>
      </w:r>
    </w:p>
    <w:p w:rsidR="00075F78" w:rsidRDefault="00075F78" w:rsidP="00EF55F5">
      <w:r w:rsidRPr="00EF55F5">
        <w:rPr>
          <w:color w:val="000000"/>
        </w:rPr>
        <w:t>CA 125</w:t>
      </w:r>
      <w:r w:rsidRPr="00EF55F5">
        <w:t xml:space="preserve"> - стандартный маркер рака яичников. Более 90% пациентов, страдающих данным заболеванием, имеют уровень </w:t>
      </w:r>
      <w:r w:rsidRPr="00EF55F5">
        <w:rPr>
          <w:color w:val="000000"/>
        </w:rPr>
        <w:t>CA 125</w:t>
      </w:r>
      <w:r w:rsidRPr="00EF55F5">
        <w:t xml:space="preserve"> более 30 Ед/мл, а потому этот маркер использовали как скрининговый</w:t>
      </w:r>
      <w:r>
        <w:t xml:space="preserve"> (</w:t>
      </w:r>
      <w:r w:rsidRPr="00EF55F5">
        <w:t xml:space="preserve">просеивающий) метод диагностики. Однако в дальнейшем было обнаружено, что такая концентрация </w:t>
      </w:r>
      <w:r w:rsidRPr="00EF55F5">
        <w:rPr>
          <w:color w:val="000000"/>
        </w:rPr>
        <w:t>СА-125</w:t>
      </w:r>
      <w:r w:rsidRPr="00EF55F5">
        <w:t xml:space="preserve"> выявляется у многих здоровых женщин, а также у женщин с эндометриозом</w:t>
      </w:r>
      <w:r>
        <w:t xml:space="preserve"> (</w:t>
      </w:r>
      <w:r w:rsidRPr="00EF55F5">
        <w:t>заболевание, характеризующееся появлением клеток, выстилающих внутреннюю поверхность матки), выпотом в плевральную и брюшную полости, у лиц с раком легких и перенесших ранее рак.</w:t>
      </w:r>
    </w:p>
    <w:p w:rsidR="00075F78" w:rsidRDefault="00075F78" w:rsidP="00EF55F5">
      <w:r w:rsidRPr="00EF55F5">
        <w:rPr>
          <w:color w:val="000000"/>
        </w:rPr>
        <w:t>CA 72-4, LASA-P</w:t>
      </w:r>
      <w:r w:rsidRPr="00EF55F5">
        <w:t xml:space="preserve"> </w:t>
      </w:r>
      <w:r>
        <w:t>-</w:t>
      </w:r>
      <w:r w:rsidRPr="00EF55F5">
        <w:t xml:space="preserve"> маркеры рака яичников и опухолей желудочно-кишечного тракта.</w:t>
      </w:r>
    </w:p>
    <w:p w:rsidR="00075F78" w:rsidRDefault="00075F78" w:rsidP="00EF55F5">
      <w:r w:rsidRPr="00EF55F5">
        <w:rPr>
          <w:color w:val="000000"/>
        </w:rPr>
        <w:t>CA 19-9</w:t>
      </w:r>
      <w:r w:rsidRPr="00EF55F5">
        <w:t xml:space="preserve"> </w:t>
      </w:r>
      <w:r>
        <w:t>-</w:t>
      </w:r>
      <w:r w:rsidRPr="00EF55F5">
        <w:t xml:space="preserve"> маркер рака поджелудочной железы, чаще используемый в контроле его лечения. Ненормальным уровнем считают показатель выше 37 ЕД/мл. CA 19-9 может повышаться при некоторых видах рака кишечника, раке желчных проходов.</w:t>
      </w:r>
    </w:p>
    <w:p w:rsidR="00075F78" w:rsidRDefault="00075F78" w:rsidP="00EF55F5">
      <w:r w:rsidRPr="00EF55F5">
        <w:rPr>
          <w:color w:val="000000"/>
        </w:rPr>
        <w:t>Карциноидоэмбриональный антиген</w:t>
      </w:r>
      <w:r>
        <w:rPr>
          <w:color w:val="000000"/>
        </w:rPr>
        <w:t xml:space="preserve"> (</w:t>
      </w:r>
      <w:r w:rsidRPr="00EF55F5">
        <w:rPr>
          <w:color w:val="000000"/>
        </w:rPr>
        <w:t xml:space="preserve">РЭА) </w:t>
      </w:r>
      <w:r>
        <w:t>-</w:t>
      </w:r>
      <w:r w:rsidRPr="00EF55F5">
        <w:t xml:space="preserve"> онкомаркер рака прямой кишки, но может использоваться в оценке рака легких и молочных желез, а также иной локализации: щитовидной железы, печени, мочевого пузыря, шейки матки, поджелудочной железы и даже у здоровых курильщиков. Именно поэтому данный маркер отнесен к разряду неспецифических онкомаркеров. Ненормальным уровнем считают значение выше 5 ЕД/мл. И все же, наиболее часто РЭА используется для подтверждения выявленного другими методами рака прямой кишки.</w:t>
      </w:r>
    </w:p>
    <w:p w:rsidR="00075F78" w:rsidRDefault="00075F78" w:rsidP="00EF55F5">
      <w:r w:rsidRPr="00EF55F5">
        <w:rPr>
          <w:color w:val="000000"/>
        </w:rPr>
        <w:t>Хромогранин А</w:t>
      </w:r>
      <w:r w:rsidRPr="00EF55F5">
        <w:t xml:space="preserve"> </w:t>
      </w:r>
      <w:r>
        <w:t>-</w:t>
      </w:r>
      <w:r w:rsidRPr="00EF55F5">
        <w:t xml:space="preserve"> продуцируется опухолями, исходящими из клеток нервной и эндокринной систем.</w:t>
      </w:r>
    </w:p>
    <w:p w:rsidR="00075F78" w:rsidRDefault="00075F78" w:rsidP="00EF55F5">
      <w:r w:rsidRPr="00EF55F5">
        <w:rPr>
          <w:color w:val="000000"/>
        </w:rPr>
        <w:t>Сывороточный гаммаглобулин</w:t>
      </w:r>
      <w:r w:rsidRPr="00EF55F5">
        <w:t xml:space="preserve"> </w:t>
      </w:r>
      <w:r>
        <w:t>-</w:t>
      </w:r>
      <w:r w:rsidRPr="00EF55F5">
        <w:t xml:space="preserve"> часто обнаруживается при опухолях костного мозга</w:t>
      </w:r>
      <w:r>
        <w:t xml:space="preserve"> (</w:t>
      </w:r>
      <w:r w:rsidRPr="00EF55F5">
        <w:t>например, множественной миеломе, макроглобулинемии). Однако диагноз должен быть подтвержден биопсией костного мозга.</w:t>
      </w:r>
    </w:p>
    <w:p w:rsidR="00075F78" w:rsidRDefault="00075F78" w:rsidP="00EF55F5">
      <w:r w:rsidRPr="00EF55F5">
        <w:rPr>
          <w:color w:val="000000"/>
        </w:rPr>
        <w:t>Сывороточный Her-2/neu</w:t>
      </w:r>
      <w:r w:rsidRPr="00EF55F5">
        <w:t xml:space="preserve"> </w:t>
      </w:r>
      <w:r>
        <w:t>-</w:t>
      </w:r>
      <w:r w:rsidRPr="00EF55F5">
        <w:t xml:space="preserve"> чаще всего используется для оценки прогноза рака молочных желез. При его уровне более 450 fmol/ml</w:t>
      </w:r>
      <w:r>
        <w:t xml:space="preserve"> (</w:t>
      </w:r>
      <w:r w:rsidRPr="00EF55F5">
        <w:t>феромоль/мл) следует ожидать худший ответ на химиотерапию и менее благоприятный прогноз для выживания.</w:t>
      </w:r>
    </w:p>
    <w:p w:rsidR="00075F78" w:rsidRDefault="00075F78" w:rsidP="00EF55F5">
      <w:r w:rsidRPr="00EF55F5">
        <w:rPr>
          <w:color w:val="000000"/>
        </w:rPr>
        <w:t>Человеческий хорионический гонадотропин</w:t>
      </w:r>
      <w:r>
        <w:rPr>
          <w:color w:val="000000"/>
        </w:rPr>
        <w:t xml:space="preserve"> (</w:t>
      </w:r>
      <w:r w:rsidRPr="00EF55F5">
        <w:t>ХГЧ</w:t>
      </w:r>
      <w:r w:rsidRPr="00EF55F5">
        <w:rPr>
          <w:color w:val="000000"/>
        </w:rPr>
        <w:t xml:space="preserve">, HCG) </w:t>
      </w:r>
      <w:r>
        <w:t>-</w:t>
      </w:r>
      <w:r w:rsidRPr="00EF55F5">
        <w:t xml:space="preserve"> кроме указанных ранее заболеваний может обнаруживаться при некоторых опухолях средостенья.</w:t>
      </w:r>
    </w:p>
    <w:p w:rsidR="00075F78" w:rsidRDefault="00075F78" w:rsidP="00EF55F5">
      <w:r w:rsidRPr="00EF55F5">
        <w:rPr>
          <w:color w:val="000000"/>
        </w:rPr>
        <w:t>NMP22</w:t>
      </w:r>
      <w:r w:rsidRPr="00EF55F5">
        <w:t xml:space="preserve"> </w:t>
      </w:r>
      <w:r>
        <w:t>-</w:t>
      </w:r>
      <w:r w:rsidRPr="00EF55F5">
        <w:t xml:space="preserve"> специфический белок, обнаруживаемый при раке мочевого пузыря. Его чаще всего определяют для контроля эффективности лечения, нередко вместо инструментальной диагностики</w:t>
      </w:r>
      <w:r>
        <w:t xml:space="preserve"> (</w:t>
      </w:r>
      <w:r w:rsidRPr="00EF55F5">
        <w:t>цистоскопии).</w:t>
      </w:r>
    </w:p>
    <w:p w:rsidR="00075F78" w:rsidRDefault="00075F78" w:rsidP="00EF55F5">
      <w:r w:rsidRPr="00EF55F5">
        <w:rPr>
          <w:color w:val="000000"/>
        </w:rPr>
        <w:t>Нейронспецифическая энолаза</w:t>
      </w:r>
      <w:r>
        <w:rPr>
          <w:color w:val="000000"/>
        </w:rPr>
        <w:t xml:space="preserve"> (</w:t>
      </w:r>
      <w:r w:rsidRPr="00EF55F5">
        <w:rPr>
          <w:color w:val="000000"/>
        </w:rPr>
        <w:t xml:space="preserve">NSE) </w:t>
      </w:r>
      <w:r>
        <w:t>-</w:t>
      </w:r>
      <w:r w:rsidRPr="00EF55F5">
        <w:t xml:space="preserve"> в ряде случаев используют в оценке состояния пациентов с раком легких и опухолями, исходящими из нервной и эндокринной ткани.</w:t>
      </w:r>
    </w:p>
    <w:p w:rsidR="00075F78" w:rsidRDefault="00075F78" w:rsidP="00EF55F5">
      <w:r w:rsidRPr="00EF55F5">
        <w:rPr>
          <w:color w:val="000000"/>
        </w:rPr>
        <w:t>Простато-специфический антиген</w:t>
      </w:r>
      <w:r>
        <w:rPr>
          <w:color w:val="000000"/>
        </w:rPr>
        <w:t xml:space="preserve"> (</w:t>
      </w:r>
      <w:r w:rsidRPr="00EF55F5">
        <w:rPr>
          <w:color w:val="000000"/>
        </w:rPr>
        <w:t xml:space="preserve">PSA) </w:t>
      </w:r>
      <w:r>
        <w:t>-</w:t>
      </w:r>
      <w:r w:rsidRPr="00EF55F5">
        <w:t xml:space="preserve"> маркер ранних стадий рака простаты и других заболеваний предстательной железы. Отрицательным результатом считается PSA менее 4 нг/мл. В пользу рака простаты указывает уровень PSA выше 10 нг/мл. Значения PSA от 4 </w:t>
      </w:r>
      <w:r>
        <w:t>-</w:t>
      </w:r>
      <w:r w:rsidRPr="00EF55F5">
        <w:t>до 10 нг/мл считается промежуточным результатом. Пациентам, имеющим такие уровни PSA, показано проведение биопсии простаты. Кроме рака простаты, PSA повышается у пациентов с доброкачественной гиперплазией предстательной железы, у пожилых людей. В таких случаях полезным является измерение свободного</w:t>
      </w:r>
      <w:r>
        <w:t xml:space="preserve"> (</w:t>
      </w:r>
      <w:r w:rsidRPr="00EF55F5">
        <w:t>не связанного с белками крови) PSA. Если его уровень составляет более 25% от общего PSA, то вероятность рака простаты невелика. Кроме того, PSA является чувствительным тестом в оценке качества лечения. После хирургического удаления или лучевой терапии уровень PSA должен быть нулевым. Рост показателя после лечения свидетельствует о рецидиве заболевания.</w:t>
      </w:r>
    </w:p>
    <w:p w:rsidR="00075F78" w:rsidRDefault="00075F78" w:rsidP="00EF55F5">
      <w:r w:rsidRPr="00EF55F5">
        <w:rPr>
          <w:color w:val="000000"/>
        </w:rPr>
        <w:t>PAP, PSMA</w:t>
      </w:r>
      <w:r w:rsidRPr="00EF55F5">
        <w:t xml:space="preserve"> </w:t>
      </w:r>
      <w:r>
        <w:t>-</w:t>
      </w:r>
      <w:r w:rsidRPr="00EF55F5">
        <w:t xml:space="preserve"> другие, менее чувствительные маркер рака простаты.</w:t>
      </w:r>
    </w:p>
    <w:p w:rsidR="00075F78" w:rsidRDefault="00075F78" w:rsidP="00EF55F5">
      <w:r w:rsidRPr="00EF55F5">
        <w:rPr>
          <w:color w:val="000000"/>
        </w:rPr>
        <w:t>S-10, TA-90</w:t>
      </w:r>
      <w:r w:rsidRPr="00EF55F5">
        <w:t xml:space="preserve"> </w:t>
      </w:r>
      <w:r>
        <w:t>-</w:t>
      </w:r>
      <w:r w:rsidRPr="00EF55F5">
        <w:t xml:space="preserve"> онкомаркеры рака кожи</w:t>
      </w:r>
      <w:r>
        <w:t xml:space="preserve"> (</w:t>
      </w:r>
      <w:r w:rsidRPr="00EF55F5">
        <w:t>меланомы). В большинстве случаев его уровень повышается при наличии метастазов.</w:t>
      </w:r>
    </w:p>
    <w:p w:rsidR="00075F78" w:rsidRDefault="00075F78" w:rsidP="00EF55F5">
      <w:r w:rsidRPr="00EF55F5">
        <w:rPr>
          <w:color w:val="000000"/>
        </w:rPr>
        <w:t>Тиреоглобулин</w:t>
      </w:r>
      <w:r w:rsidRPr="00EF55F5">
        <w:t xml:space="preserve"> </w:t>
      </w:r>
      <w:r>
        <w:t>-</w:t>
      </w:r>
      <w:r w:rsidRPr="00EF55F5">
        <w:t xml:space="preserve"> белок, продуцируемый железами щитовидной железы и повышающийся при многих ее заболеваниях. Используется в качестве онкомаркера для ведения пациентов, перенесших хирургическое удаление щитовидной железы по поводу рака. Повышение тиреоглобулина свыше 10нг/мл является признаком рецидива опухоли.</w:t>
      </w:r>
    </w:p>
    <w:p w:rsidR="00075F78" w:rsidRDefault="00075F78" w:rsidP="00EF55F5">
      <w:r w:rsidRPr="00EF55F5">
        <w:rPr>
          <w:color w:val="000000"/>
        </w:rPr>
        <w:t>Тканевой полипептидный антиген</w:t>
      </w:r>
      <w:r>
        <w:rPr>
          <w:color w:val="000000"/>
        </w:rPr>
        <w:t xml:space="preserve"> (</w:t>
      </w:r>
      <w:r w:rsidRPr="00EF55F5">
        <w:rPr>
          <w:color w:val="000000"/>
        </w:rPr>
        <w:t xml:space="preserve">TPA) </w:t>
      </w:r>
      <w:r>
        <w:t>-</w:t>
      </w:r>
      <w:r w:rsidRPr="00EF55F5">
        <w:t xml:space="preserve"> более специфичный маркер рака легких.</w:t>
      </w:r>
    </w:p>
    <w:p w:rsidR="00075F78" w:rsidRDefault="00075F78" w:rsidP="00EF55F5"/>
    <w:p w:rsidR="00075F78" w:rsidRPr="00EF55F5" w:rsidRDefault="00075F78" w:rsidP="00EF55F5">
      <w:bookmarkStart w:id="14" w:name="_Toc194046881"/>
      <w:r w:rsidRPr="00EF55F5">
        <w:t xml:space="preserve">Наиболее распространенные виды раков и онкомаркеры: </w:t>
      </w:r>
      <w:bookmarkEnd w:id="14"/>
    </w:p>
    <w:tbl>
      <w:tblPr>
        <w:tblW w:w="47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1401"/>
        <w:gridCol w:w="952"/>
        <w:gridCol w:w="1846"/>
        <w:gridCol w:w="1513"/>
        <w:gridCol w:w="2010"/>
      </w:tblGrid>
      <w:tr w:rsidR="00075F78" w:rsidRPr="00BC5075" w:rsidTr="00BC5075">
        <w:trPr>
          <w:trHeight w:val="1947"/>
          <w:jc w:val="center"/>
        </w:trPr>
        <w:tc>
          <w:tcPr>
            <w:tcW w:w="672" w:type="pct"/>
          </w:tcPr>
          <w:p w:rsidR="00075F78" w:rsidRPr="00EF55F5" w:rsidRDefault="00075F78" w:rsidP="00EF55F5">
            <w:pPr>
              <w:pStyle w:val="af9"/>
            </w:pPr>
            <w:r w:rsidRPr="00EF55F5">
              <w:t>Название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Наиболее специфичный маркер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Другие маркеры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Цель исследования</w:t>
            </w:r>
          </w:p>
        </w:tc>
        <w:tc>
          <w:tcPr>
            <w:tcW w:w="881" w:type="pct"/>
          </w:tcPr>
          <w:p w:rsidR="00075F78" w:rsidRDefault="00075F78" w:rsidP="00EF55F5">
            <w:pPr>
              <w:pStyle w:val="af9"/>
            </w:pPr>
            <w:r w:rsidRPr="00EF55F5">
              <w:t xml:space="preserve">Использование </w:t>
            </w:r>
          </w:p>
          <w:p w:rsidR="00075F78" w:rsidRDefault="00075F78" w:rsidP="00EF55F5">
            <w:pPr>
              <w:pStyle w:val="af9"/>
            </w:pPr>
            <w:r w:rsidRPr="00EF55F5">
              <w:t>для диагностики ранних стадий</w:t>
            </w:r>
          </w:p>
          <w:p w:rsidR="00075F78" w:rsidRPr="00EF55F5" w:rsidRDefault="00075F78" w:rsidP="00EF55F5">
            <w:pPr>
              <w:pStyle w:val="af9"/>
            </w:pPr>
            <w:r w:rsidRPr="00EF55F5">
              <w:t>/</w:t>
            </w:r>
            <w:r>
              <w:t xml:space="preserve"> </w:t>
            </w:r>
            <w:r w:rsidRPr="00EF55F5">
              <w:t>скрининговой диагностики</w:t>
            </w:r>
          </w:p>
        </w:tc>
        <w:tc>
          <w:tcPr>
            <w:tcW w:w="1149" w:type="pct"/>
          </w:tcPr>
          <w:p w:rsidR="00075F78" w:rsidRDefault="00075F78" w:rsidP="00EF55F5">
            <w:pPr>
              <w:pStyle w:val="af9"/>
            </w:pPr>
            <w:r w:rsidRPr="00EF55F5">
              <w:t xml:space="preserve">Необходимость дополнительных </w:t>
            </w:r>
          </w:p>
          <w:p w:rsidR="00075F78" w:rsidRPr="00EF55F5" w:rsidRDefault="00075F78" w:rsidP="00EF55F5">
            <w:pPr>
              <w:pStyle w:val="af9"/>
            </w:pPr>
            <w:r w:rsidRPr="00EF55F5">
              <w:t>методов диагностики</w:t>
            </w:r>
          </w:p>
        </w:tc>
      </w:tr>
      <w:tr w:rsidR="00075F78" w:rsidRPr="00BC5075" w:rsidTr="00BC5075">
        <w:trPr>
          <w:jc w:val="center"/>
        </w:trPr>
        <w:tc>
          <w:tcPr>
            <w:tcW w:w="672" w:type="pct"/>
          </w:tcPr>
          <w:p w:rsidR="00075F78" w:rsidRPr="00EF55F5" w:rsidRDefault="00075F78" w:rsidP="00EF55F5">
            <w:pPr>
              <w:pStyle w:val="af9"/>
            </w:pPr>
            <w:r w:rsidRPr="00EF55F5">
              <w:t>Рак мочевого пузыря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BTA, NMP22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CEA, CA 125, CA 19-9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Контроль лечения, выявление рецидивов</w:t>
            </w:r>
          </w:p>
        </w:tc>
        <w:tc>
          <w:tcPr>
            <w:tcW w:w="881" w:type="pct"/>
          </w:tcPr>
          <w:p w:rsidR="00075F78" w:rsidRPr="00EF55F5" w:rsidRDefault="00075F78" w:rsidP="00EF55F5">
            <w:pPr>
              <w:pStyle w:val="af9"/>
            </w:pPr>
            <w:r w:rsidRPr="00EF55F5">
              <w:t>Нет</w:t>
            </w:r>
          </w:p>
        </w:tc>
        <w:tc>
          <w:tcPr>
            <w:tcW w:w="1149" w:type="pct"/>
          </w:tcPr>
          <w:p w:rsidR="00075F78" w:rsidRPr="00EF55F5" w:rsidRDefault="00075F78" w:rsidP="00EF55F5">
            <w:pPr>
              <w:pStyle w:val="af9"/>
            </w:pPr>
            <w:r w:rsidRPr="00EF55F5">
              <w:t>+</w:t>
            </w:r>
            <w:r>
              <w:t xml:space="preserve"> (</w:t>
            </w:r>
            <w:r w:rsidRPr="00EF55F5">
              <w:t xml:space="preserve">цистоскопия, биопсия, цитологическое исследование мочи) </w:t>
            </w:r>
          </w:p>
        </w:tc>
      </w:tr>
      <w:tr w:rsidR="00075F78" w:rsidRPr="00BC5075" w:rsidTr="00BC5075">
        <w:trPr>
          <w:jc w:val="center"/>
        </w:trPr>
        <w:tc>
          <w:tcPr>
            <w:tcW w:w="672" w:type="pct"/>
          </w:tcPr>
          <w:p w:rsidR="00075F78" w:rsidRPr="00EF55F5" w:rsidRDefault="00075F78" w:rsidP="00EF55F5">
            <w:pPr>
              <w:pStyle w:val="af9"/>
            </w:pPr>
            <w:r w:rsidRPr="00EF55F5">
              <w:t>Рак молочных желез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CA15-3, CEA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CA 27</w:t>
            </w:r>
            <w:r>
              <w:t>.2</w:t>
            </w:r>
            <w:r w:rsidRPr="00EF55F5">
              <w:t>9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Контроль лечения</w:t>
            </w:r>
          </w:p>
        </w:tc>
        <w:tc>
          <w:tcPr>
            <w:tcW w:w="881" w:type="pct"/>
          </w:tcPr>
          <w:p w:rsidR="00075F78" w:rsidRPr="00EF55F5" w:rsidRDefault="00075F78" w:rsidP="00EF55F5">
            <w:pPr>
              <w:pStyle w:val="af9"/>
            </w:pPr>
            <w:r w:rsidRPr="00EF55F5">
              <w:t>Нет</w:t>
            </w:r>
          </w:p>
        </w:tc>
        <w:tc>
          <w:tcPr>
            <w:tcW w:w="1149" w:type="pct"/>
          </w:tcPr>
          <w:p w:rsidR="00075F78" w:rsidRPr="00EF55F5" w:rsidRDefault="00075F78" w:rsidP="00EF55F5">
            <w:pPr>
              <w:pStyle w:val="af9"/>
            </w:pPr>
            <w:r w:rsidRPr="00EF55F5">
              <w:t>+</w:t>
            </w:r>
            <w:r>
              <w:t xml:space="preserve"> (</w:t>
            </w:r>
            <w:r w:rsidRPr="00EF55F5">
              <w:t xml:space="preserve">маммография, томография, биопсия) </w:t>
            </w:r>
          </w:p>
        </w:tc>
      </w:tr>
      <w:tr w:rsidR="00075F78" w:rsidRPr="00BC5075" w:rsidTr="00BC5075">
        <w:trPr>
          <w:jc w:val="center"/>
        </w:trPr>
        <w:tc>
          <w:tcPr>
            <w:tcW w:w="672" w:type="pct"/>
          </w:tcPr>
          <w:p w:rsidR="00075F78" w:rsidRPr="00EF55F5" w:rsidRDefault="00075F78" w:rsidP="00EF55F5">
            <w:pPr>
              <w:pStyle w:val="af9"/>
            </w:pPr>
            <w:r w:rsidRPr="00EF55F5">
              <w:t>Рак прямой кишки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CEA, CA 19-9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-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Контроль лечения, выявление рецидивов, оценка прогноза</w:t>
            </w:r>
          </w:p>
        </w:tc>
        <w:tc>
          <w:tcPr>
            <w:tcW w:w="881" w:type="pct"/>
          </w:tcPr>
          <w:p w:rsidR="00075F78" w:rsidRPr="00EF55F5" w:rsidRDefault="00075F78" w:rsidP="00EF55F5">
            <w:pPr>
              <w:pStyle w:val="af9"/>
            </w:pPr>
            <w:r w:rsidRPr="00EF55F5">
              <w:t>Нет</w:t>
            </w:r>
          </w:p>
        </w:tc>
        <w:tc>
          <w:tcPr>
            <w:tcW w:w="1149" w:type="pct"/>
          </w:tcPr>
          <w:p w:rsidR="00075F78" w:rsidRPr="00EF55F5" w:rsidRDefault="00075F78" w:rsidP="00EF55F5">
            <w:pPr>
              <w:pStyle w:val="af9"/>
            </w:pPr>
            <w:r w:rsidRPr="00EF55F5">
              <w:t>+</w:t>
            </w:r>
            <w:r>
              <w:t xml:space="preserve"> (</w:t>
            </w:r>
            <w:r w:rsidRPr="00EF55F5">
              <w:t xml:space="preserve">колоноскопия, ректороманоскопия, кал на скрытую кровь) </w:t>
            </w:r>
          </w:p>
        </w:tc>
      </w:tr>
      <w:tr w:rsidR="00075F78" w:rsidRPr="00BC5075" w:rsidTr="00BC5075">
        <w:trPr>
          <w:jc w:val="center"/>
        </w:trPr>
        <w:tc>
          <w:tcPr>
            <w:tcW w:w="672" w:type="pct"/>
          </w:tcPr>
          <w:p w:rsidR="00075F78" w:rsidRPr="00EF55F5" w:rsidRDefault="00075F78" w:rsidP="00EF55F5">
            <w:pPr>
              <w:pStyle w:val="af9"/>
            </w:pPr>
            <w:r w:rsidRPr="00EF55F5">
              <w:t>Рак печени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AFP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-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Диагностика, контроль лечения</w:t>
            </w:r>
          </w:p>
        </w:tc>
        <w:tc>
          <w:tcPr>
            <w:tcW w:w="881" w:type="pct"/>
          </w:tcPr>
          <w:p w:rsidR="00075F78" w:rsidRPr="00EF55F5" w:rsidRDefault="00075F78" w:rsidP="00EF55F5">
            <w:pPr>
              <w:pStyle w:val="af9"/>
            </w:pPr>
            <w:r w:rsidRPr="00EF55F5">
              <w:t>Нет/Да</w:t>
            </w:r>
          </w:p>
        </w:tc>
        <w:tc>
          <w:tcPr>
            <w:tcW w:w="1149" w:type="pct"/>
          </w:tcPr>
          <w:p w:rsidR="00075F78" w:rsidRPr="00EF55F5" w:rsidRDefault="00075F78" w:rsidP="00EF55F5">
            <w:pPr>
              <w:pStyle w:val="af9"/>
            </w:pPr>
            <w:r w:rsidRPr="00EF55F5">
              <w:t>+</w:t>
            </w:r>
            <w:r>
              <w:t xml:space="preserve"> (</w:t>
            </w:r>
            <w:r w:rsidRPr="00EF55F5">
              <w:t xml:space="preserve">биопсия, УЗИ, томография) </w:t>
            </w:r>
          </w:p>
        </w:tc>
      </w:tr>
      <w:tr w:rsidR="00075F78" w:rsidRPr="00BC5075" w:rsidTr="00BC5075">
        <w:trPr>
          <w:jc w:val="center"/>
        </w:trPr>
        <w:tc>
          <w:tcPr>
            <w:tcW w:w="672" w:type="pct"/>
          </w:tcPr>
          <w:p w:rsidR="00075F78" w:rsidRPr="00EF55F5" w:rsidRDefault="00075F78" w:rsidP="00EF55F5">
            <w:pPr>
              <w:pStyle w:val="af9"/>
            </w:pPr>
            <w:r w:rsidRPr="00EF55F5">
              <w:t>Рак легких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CEA, NSE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TPA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Контроль лечения, выявление рецидивов</w:t>
            </w:r>
          </w:p>
        </w:tc>
        <w:tc>
          <w:tcPr>
            <w:tcW w:w="881" w:type="pct"/>
          </w:tcPr>
          <w:p w:rsidR="00075F78" w:rsidRPr="00EF55F5" w:rsidRDefault="00075F78" w:rsidP="00EF55F5">
            <w:pPr>
              <w:pStyle w:val="af9"/>
            </w:pPr>
            <w:r w:rsidRPr="00EF55F5">
              <w:t>Нет</w:t>
            </w:r>
          </w:p>
        </w:tc>
        <w:tc>
          <w:tcPr>
            <w:tcW w:w="1149" w:type="pct"/>
          </w:tcPr>
          <w:p w:rsidR="00075F78" w:rsidRPr="00EF55F5" w:rsidRDefault="00075F78" w:rsidP="00EF55F5">
            <w:pPr>
              <w:pStyle w:val="af9"/>
            </w:pPr>
            <w:r w:rsidRPr="00EF55F5">
              <w:t>+</w:t>
            </w:r>
            <w:r>
              <w:t xml:space="preserve"> (</w:t>
            </w:r>
            <w:r w:rsidRPr="00EF55F5">
              <w:t xml:space="preserve">рентгенологические исследования, томография) </w:t>
            </w:r>
          </w:p>
        </w:tc>
      </w:tr>
      <w:tr w:rsidR="00075F78" w:rsidRPr="00BC5075" w:rsidTr="00BC5075">
        <w:trPr>
          <w:jc w:val="center"/>
        </w:trPr>
        <w:tc>
          <w:tcPr>
            <w:tcW w:w="672" w:type="pct"/>
          </w:tcPr>
          <w:p w:rsidR="00075F78" w:rsidRPr="00EF55F5" w:rsidRDefault="00075F78" w:rsidP="00EF55F5">
            <w:pPr>
              <w:pStyle w:val="af9"/>
            </w:pPr>
            <w:r w:rsidRPr="00EF55F5">
              <w:t>Меланома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TA 90, SU100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-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Метастазирование, прогрессирование</w:t>
            </w:r>
          </w:p>
        </w:tc>
        <w:tc>
          <w:tcPr>
            <w:tcW w:w="881" w:type="pct"/>
          </w:tcPr>
          <w:p w:rsidR="00075F78" w:rsidRPr="00EF55F5" w:rsidRDefault="00075F78" w:rsidP="00EF55F5">
            <w:pPr>
              <w:pStyle w:val="af9"/>
            </w:pPr>
            <w:r w:rsidRPr="00EF55F5">
              <w:t>Нет</w:t>
            </w:r>
          </w:p>
        </w:tc>
        <w:tc>
          <w:tcPr>
            <w:tcW w:w="1149" w:type="pct"/>
          </w:tcPr>
          <w:p w:rsidR="00075F78" w:rsidRPr="00EF55F5" w:rsidRDefault="00075F78" w:rsidP="00EF55F5">
            <w:pPr>
              <w:pStyle w:val="af9"/>
            </w:pPr>
            <w:r w:rsidRPr="00EF55F5">
              <w:t>+</w:t>
            </w:r>
            <w:r>
              <w:t xml:space="preserve"> (</w:t>
            </w:r>
            <w:r w:rsidRPr="00EF55F5">
              <w:t xml:space="preserve">биопсия) </w:t>
            </w:r>
          </w:p>
        </w:tc>
      </w:tr>
      <w:tr w:rsidR="00075F78" w:rsidRPr="00BC5075" w:rsidTr="00BC5075">
        <w:trPr>
          <w:jc w:val="center"/>
        </w:trPr>
        <w:tc>
          <w:tcPr>
            <w:tcW w:w="672" w:type="pct"/>
          </w:tcPr>
          <w:p w:rsidR="00075F78" w:rsidRPr="00EF55F5" w:rsidRDefault="00075F78" w:rsidP="00EF55F5">
            <w:pPr>
              <w:pStyle w:val="af9"/>
            </w:pPr>
            <w:r w:rsidRPr="00EF55F5">
              <w:t>Рак яичников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CA 125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CA 72-4, LASA-P, AFP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Контроль лечения, выявление рецидивов</w:t>
            </w:r>
          </w:p>
        </w:tc>
        <w:tc>
          <w:tcPr>
            <w:tcW w:w="881" w:type="pct"/>
          </w:tcPr>
          <w:p w:rsidR="00075F78" w:rsidRPr="00EF55F5" w:rsidRDefault="00075F78" w:rsidP="00EF55F5">
            <w:pPr>
              <w:pStyle w:val="af9"/>
            </w:pPr>
            <w:r w:rsidRPr="00EF55F5">
              <w:t>Нет/скрининг групп повышенного риска</w:t>
            </w:r>
          </w:p>
        </w:tc>
        <w:tc>
          <w:tcPr>
            <w:tcW w:w="1149" w:type="pct"/>
          </w:tcPr>
          <w:p w:rsidR="00075F78" w:rsidRPr="00EF55F5" w:rsidRDefault="00075F78" w:rsidP="00EF55F5">
            <w:pPr>
              <w:pStyle w:val="af9"/>
            </w:pPr>
            <w:r w:rsidRPr="00EF55F5">
              <w:t>+</w:t>
            </w:r>
            <w:r>
              <w:t xml:space="preserve"> (</w:t>
            </w:r>
            <w:r w:rsidRPr="00EF55F5">
              <w:t xml:space="preserve">УЗИ, биопсия) </w:t>
            </w:r>
          </w:p>
        </w:tc>
      </w:tr>
      <w:tr w:rsidR="00075F78" w:rsidRPr="00BC5075" w:rsidTr="00BC5075">
        <w:trPr>
          <w:jc w:val="center"/>
        </w:trPr>
        <w:tc>
          <w:tcPr>
            <w:tcW w:w="672" w:type="pct"/>
          </w:tcPr>
          <w:p w:rsidR="00075F78" w:rsidRPr="00EF55F5" w:rsidRDefault="00075F78" w:rsidP="00EF55F5">
            <w:pPr>
              <w:pStyle w:val="af9"/>
            </w:pPr>
            <w:r w:rsidRPr="00EF55F5">
              <w:t>Рак поджелудочной железы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CA 19-9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PAP, PSMA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Контроль лечения, выявление рецидивов, подтверждение диагноза</w:t>
            </w:r>
          </w:p>
        </w:tc>
        <w:tc>
          <w:tcPr>
            <w:tcW w:w="881" w:type="pct"/>
          </w:tcPr>
          <w:p w:rsidR="00075F78" w:rsidRPr="00EF55F5" w:rsidRDefault="00075F78" w:rsidP="00EF55F5">
            <w:pPr>
              <w:pStyle w:val="af9"/>
            </w:pPr>
            <w:r w:rsidRPr="00EF55F5">
              <w:t>Нет</w:t>
            </w:r>
          </w:p>
        </w:tc>
        <w:tc>
          <w:tcPr>
            <w:tcW w:w="1149" w:type="pct"/>
          </w:tcPr>
          <w:p w:rsidR="00075F78" w:rsidRPr="00EF55F5" w:rsidRDefault="00075F78" w:rsidP="00EF55F5">
            <w:pPr>
              <w:pStyle w:val="af9"/>
            </w:pPr>
            <w:r w:rsidRPr="00EF55F5">
              <w:t>+</w:t>
            </w:r>
            <w:r>
              <w:t xml:space="preserve"> (</w:t>
            </w:r>
            <w:r w:rsidRPr="00EF55F5">
              <w:t xml:space="preserve">УЗИ, томография) </w:t>
            </w:r>
          </w:p>
        </w:tc>
      </w:tr>
      <w:tr w:rsidR="00075F78" w:rsidRPr="00BC5075" w:rsidTr="00BC5075">
        <w:trPr>
          <w:jc w:val="center"/>
        </w:trPr>
        <w:tc>
          <w:tcPr>
            <w:tcW w:w="672" w:type="pct"/>
          </w:tcPr>
          <w:p w:rsidR="00075F78" w:rsidRPr="00EF55F5" w:rsidRDefault="00075F78" w:rsidP="00EF55F5">
            <w:pPr>
              <w:pStyle w:val="af9"/>
            </w:pPr>
            <w:r w:rsidRPr="00EF55F5">
              <w:t>Рак предстательной железы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PSA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Ранняя диагностика, контроль лечения, выявление рецидивов</w:t>
            </w:r>
          </w:p>
        </w:tc>
        <w:tc>
          <w:tcPr>
            <w:tcW w:w="881" w:type="pct"/>
          </w:tcPr>
          <w:p w:rsidR="00075F78" w:rsidRPr="00EF55F5" w:rsidRDefault="00075F78" w:rsidP="00EF55F5">
            <w:pPr>
              <w:pStyle w:val="af9"/>
            </w:pPr>
            <w:r w:rsidRPr="00EF55F5">
              <w:t>Да</w:t>
            </w:r>
          </w:p>
        </w:tc>
        <w:tc>
          <w:tcPr>
            <w:tcW w:w="1149" w:type="pct"/>
          </w:tcPr>
          <w:p w:rsidR="00075F78" w:rsidRPr="00EF55F5" w:rsidRDefault="00075F78" w:rsidP="00EF55F5">
            <w:pPr>
              <w:pStyle w:val="af9"/>
            </w:pPr>
            <w:r w:rsidRPr="00EF55F5">
              <w:t>-</w:t>
            </w:r>
          </w:p>
        </w:tc>
      </w:tr>
      <w:tr w:rsidR="00075F78" w:rsidRPr="00BC5075" w:rsidTr="00BC5075">
        <w:trPr>
          <w:jc w:val="center"/>
        </w:trPr>
        <w:tc>
          <w:tcPr>
            <w:tcW w:w="672" w:type="pct"/>
          </w:tcPr>
          <w:p w:rsidR="00075F78" w:rsidRPr="00EF55F5" w:rsidRDefault="00075F78" w:rsidP="00EF55F5">
            <w:pPr>
              <w:pStyle w:val="af9"/>
            </w:pPr>
            <w:r w:rsidRPr="00EF55F5">
              <w:t>Рак желудка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-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CEA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Метастазирование</w:t>
            </w:r>
          </w:p>
        </w:tc>
        <w:tc>
          <w:tcPr>
            <w:tcW w:w="881" w:type="pct"/>
          </w:tcPr>
          <w:p w:rsidR="00075F78" w:rsidRPr="00EF55F5" w:rsidRDefault="00075F78" w:rsidP="00EF55F5">
            <w:pPr>
              <w:pStyle w:val="af9"/>
            </w:pPr>
            <w:r w:rsidRPr="00EF55F5">
              <w:t>Нет</w:t>
            </w:r>
          </w:p>
        </w:tc>
        <w:tc>
          <w:tcPr>
            <w:tcW w:w="1149" w:type="pct"/>
          </w:tcPr>
          <w:p w:rsidR="00075F78" w:rsidRPr="00EF55F5" w:rsidRDefault="00075F78" w:rsidP="00EF55F5">
            <w:pPr>
              <w:pStyle w:val="af9"/>
            </w:pPr>
            <w:r w:rsidRPr="00EF55F5">
              <w:t>+</w:t>
            </w:r>
            <w:r>
              <w:t xml:space="preserve"> (</w:t>
            </w:r>
            <w:r w:rsidRPr="00EF55F5">
              <w:t xml:space="preserve">фиброгастроскопия, биопсия) </w:t>
            </w:r>
          </w:p>
        </w:tc>
      </w:tr>
      <w:tr w:rsidR="00075F78" w:rsidRPr="00BC5075" w:rsidTr="00BC5075">
        <w:trPr>
          <w:jc w:val="center"/>
        </w:trPr>
        <w:tc>
          <w:tcPr>
            <w:tcW w:w="672" w:type="pct"/>
          </w:tcPr>
          <w:p w:rsidR="00075F78" w:rsidRPr="00EF55F5" w:rsidRDefault="00075F78" w:rsidP="00EF55F5">
            <w:pPr>
              <w:pStyle w:val="af9"/>
            </w:pPr>
            <w:r w:rsidRPr="00EF55F5">
              <w:t>Рак яичек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HCG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AFP</w:t>
            </w:r>
          </w:p>
        </w:tc>
        <w:tc>
          <w:tcPr>
            <w:tcW w:w="0" w:type="auto"/>
          </w:tcPr>
          <w:p w:rsidR="00075F78" w:rsidRPr="00EF55F5" w:rsidRDefault="00075F78" w:rsidP="00EF55F5">
            <w:pPr>
              <w:pStyle w:val="af9"/>
            </w:pPr>
            <w:r w:rsidRPr="00EF55F5">
              <w:t>Подтверждение диагноза, контроль лечения</w:t>
            </w:r>
          </w:p>
        </w:tc>
        <w:tc>
          <w:tcPr>
            <w:tcW w:w="881" w:type="pct"/>
          </w:tcPr>
          <w:p w:rsidR="00075F78" w:rsidRPr="00EF55F5" w:rsidRDefault="00075F78" w:rsidP="00EF55F5">
            <w:pPr>
              <w:pStyle w:val="af9"/>
            </w:pPr>
            <w:r w:rsidRPr="00EF55F5">
              <w:t>Нет</w:t>
            </w:r>
          </w:p>
        </w:tc>
        <w:tc>
          <w:tcPr>
            <w:tcW w:w="1149" w:type="pct"/>
          </w:tcPr>
          <w:p w:rsidR="00075F78" w:rsidRPr="00EF55F5" w:rsidRDefault="00075F78" w:rsidP="00EF55F5">
            <w:pPr>
              <w:pStyle w:val="af9"/>
            </w:pPr>
            <w:r w:rsidRPr="00EF55F5">
              <w:t>+</w:t>
            </w:r>
          </w:p>
        </w:tc>
      </w:tr>
    </w:tbl>
    <w:p w:rsidR="00075F78" w:rsidRPr="00EF55F5" w:rsidRDefault="00075F78" w:rsidP="00EF55F5">
      <w:bookmarkStart w:id="15" w:name="_GoBack"/>
      <w:bookmarkEnd w:id="15"/>
    </w:p>
    <w:sectPr w:rsidR="00075F78" w:rsidRPr="00EF55F5" w:rsidSect="00EF55F5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F78" w:rsidRDefault="00075F78">
      <w:r>
        <w:separator/>
      </w:r>
    </w:p>
  </w:endnote>
  <w:endnote w:type="continuationSeparator" w:id="0">
    <w:p w:rsidR="00075F78" w:rsidRDefault="0007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F78" w:rsidRDefault="00075F78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F78" w:rsidRDefault="00075F7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F78" w:rsidRDefault="00075F78">
      <w:r>
        <w:separator/>
      </w:r>
    </w:p>
  </w:footnote>
  <w:footnote w:type="continuationSeparator" w:id="0">
    <w:p w:rsidR="00075F78" w:rsidRDefault="00075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F78" w:rsidRDefault="00075F78" w:rsidP="00EF55F5">
    <w:pPr>
      <w:pStyle w:val="a8"/>
      <w:framePr w:wrap="auto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2827C9">
      <w:rPr>
        <w:rStyle w:val="af5"/>
      </w:rPr>
      <w:t>2</w:t>
    </w:r>
    <w:r>
      <w:rPr>
        <w:rStyle w:val="af5"/>
      </w:rPr>
      <w:fldChar w:fldCharType="end"/>
    </w:r>
  </w:p>
  <w:p w:rsidR="00075F78" w:rsidRDefault="00075F78" w:rsidP="00EF55F5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F78" w:rsidRDefault="00075F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771064"/>
    <w:multiLevelType w:val="multilevel"/>
    <w:tmpl w:val="F50C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A6078"/>
    <w:multiLevelType w:val="multilevel"/>
    <w:tmpl w:val="D7D6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BC8"/>
    <w:rsid w:val="00063E72"/>
    <w:rsid w:val="00075F78"/>
    <w:rsid w:val="0008192E"/>
    <w:rsid w:val="00117BC8"/>
    <w:rsid w:val="001201B1"/>
    <w:rsid w:val="002827C9"/>
    <w:rsid w:val="0037711A"/>
    <w:rsid w:val="00387CAD"/>
    <w:rsid w:val="003E341A"/>
    <w:rsid w:val="004672DD"/>
    <w:rsid w:val="006873A6"/>
    <w:rsid w:val="006B3626"/>
    <w:rsid w:val="007C4B06"/>
    <w:rsid w:val="009F0167"/>
    <w:rsid w:val="00BC5075"/>
    <w:rsid w:val="00BF4994"/>
    <w:rsid w:val="00D1485A"/>
    <w:rsid w:val="00DA136D"/>
    <w:rsid w:val="00EE40F3"/>
    <w:rsid w:val="00EF55F5"/>
    <w:rsid w:val="00F64AB3"/>
    <w:rsid w:val="00FA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3AB56-3D58-40C3-B407-9C2B579C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EF55F5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EF55F5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qFormat/>
    <w:rsid w:val="00EF55F5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qFormat/>
    <w:rsid w:val="00EF55F5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qFormat/>
    <w:rsid w:val="00EF55F5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qFormat/>
    <w:rsid w:val="00EF55F5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qFormat/>
    <w:rsid w:val="00EF55F5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qFormat/>
    <w:rsid w:val="00EF55F5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EF55F5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locked/>
    <w:rsid w:val="006B362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semiHidden/>
    <w:locked/>
    <w:rsid w:val="006B362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3"/>
    <w:link w:val="3"/>
    <w:semiHidden/>
    <w:locked/>
    <w:rsid w:val="006B3626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semiHidden/>
    <w:locked/>
    <w:rsid w:val="006B3626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semiHidden/>
    <w:locked/>
    <w:rsid w:val="006B362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semiHidden/>
    <w:locked/>
    <w:rsid w:val="006B3626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3"/>
    <w:link w:val="7"/>
    <w:semiHidden/>
    <w:locked/>
    <w:rsid w:val="006B3626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3"/>
    <w:link w:val="8"/>
    <w:semiHidden/>
    <w:locked/>
    <w:rsid w:val="006B3626"/>
    <w:rPr>
      <w:rFonts w:ascii="Calibri" w:hAnsi="Calibri" w:cs="Times New Roman"/>
      <w:i/>
      <w:iCs/>
      <w:sz w:val="24"/>
      <w:szCs w:val="24"/>
    </w:rPr>
  </w:style>
  <w:style w:type="paragraph" w:styleId="a6">
    <w:name w:val="Normal (Web)"/>
    <w:basedOn w:val="a2"/>
    <w:rsid w:val="00EF55F5"/>
    <w:pPr>
      <w:spacing w:before="100" w:beforeAutospacing="1" w:after="100" w:afterAutospacing="1"/>
    </w:pPr>
    <w:rPr>
      <w:lang w:val="uk-UA" w:eastAsia="uk-UA"/>
    </w:rPr>
  </w:style>
  <w:style w:type="paragraph" w:customStyle="1" w:styleId="b">
    <w:name w:val="b"/>
    <w:basedOn w:val="a2"/>
    <w:rsid w:val="00117BC8"/>
    <w:pPr>
      <w:spacing w:before="100" w:beforeAutospacing="1" w:after="100" w:afterAutospacing="1"/>
    </w:pPr>
  </w:style>
  <w:style w:type="paragraph" w:styleId="21">
    <w:name w:val="toc 2"/>
    <w:basedOn w:val="a2"/>
    <w:next w:val="a2"/>
    <w:autoRedefine/>
    <w:semiHidden/>
    <w:rsid w:val="00EF55F5"/>
    <w:pPr>
      <w:tabs>
        <w:tab w:val="left" w:leader="dot" w:pos="3500"/>
      </w:tabs>
      <w:ind w:firstLine="0"/>
      <w:jc w:val="left"/>
    </w:pPr>
    <w:rPr>
      <w:smallCaps/>
    </w:rPr>
  </w:style>
  <w:style w:type="character" w:styleId="a7">
    <w:name w:val="Hyperlink"/>
    <w:basedOn w:val="a3"/>
    <w:rsid w:val="00EF55F5"/>
    <w:rPr>
      <w:rFonts w:cs="Times New Roman"/>
      <w:color w:val="0000FF"/>
      <w:u w:val="single"/>
    </w:rPr>
  </w:style>
  <w:style w:type="table" w:styleId="-1">
    <w:name w:val="Table Web 1"/>
    <w:basedOn w:val="a4"/>
    <w:rsid w:val="00EF55F5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2"/>
    <w:next w:val="a9"/>
    <w:link w:val="aa"/>
    <w:rsid w:val="00EF55F5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b">
    <w:name w:val="endnote reference"/>
    <w:basedOn w:val="a3"/>
    <w:semiHidden/>
    <w:rsid w:val="00EF55F5"/>
    <w:rPr>
      <w:rFonts w:cs="Times New Roman"/>
      <w:vertAlign w:val="superscript"/>
    </w:rPr>
  </w:style>
  <w:style w:type="paragraph" w:styleId="a9">
    <w:name w:val="Body Text"/>
    <w:basedOn w:val="a2"/>
    <w:link w:val="ac"/>
    <w:rsid w:val="00EF55F5"/>
    <w:pPr>
      <w:ind w:firstLine="0"/>
    </w:pPr>
  </w:style>
  <w:style w:type="character" w:customStyle="1" w:styleId="ac">
    <w:name w:val="Основной текст Знак"/>
    <w:basedOn w:val="a3"/>
    <w:link w:val="a9"/>
    <w:semiHidden/>
    <w:locked/>
    <w:rsid w:val="006B3626"/>
    <w:rPr>
      <w:rFonts w:cs="Times New Roman"/>
      <w:sz w:val="28"/>
      <w:szCs w:val="28"/>
    </w:rPr>
  </w:style>
  <w:style w:type="paragraph" w:customStyle="1" w:styleId="ad">
    <w:name w:val="выделение"/>
    <w:rsid w:val="00EF55F5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e"/>
    <w:rsid w:val="00EF55F5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e">
    <w:name w:val="Body Text Indent"/>
    <w:basedOn w:val="a2"/>
    <w:link w:val="af"/>
    <w:rsid w:val="00EF55F5"/>
    <w:pPr>
      <w:shd w:val="clear" w:color="auto" w:fill="FFFFFF"/>
      <w:spacing w:before="192"/>
      <w:ind w:right="-5" w:firstLine="360"/>
    </w:pPr>
  </w:style>
  <w:style w:type="character" w:customStyle="1" w:styleId="af">
    <w:name w:val="Основной текст с отступом Знак"/>
    <w:basedOn w:val="a3"/>
    <w:link w:val="ae"/>
    <w:semiHidden/>
    <w:locked/>
    <w:rsid w:val="006B3626"/>
    <w:rPr>
      <w:rFonts w:cs="Times New Roman"/>
      <w:sz w:val="28"/>
      <w:szCs w:val="28"/>
    </w:rPr>
  </w:style>
  <w:style w:type="character" w:customStyle="1" w:styleId="11">
    <w:name w:val="Текст Знак1"/>
    <w:basedOn w:val="a3"/>
    <w:link w:val="af0"/>
    <w:locked/>
    <w:rsid w:val="00EF55F5"/>
    <w:rPr>
      <w:rFonts w:ascii="Consolas" w:hAnsi="Consolas" w:cs="Consolas"/>
      <w:sz w:val="21"/>
      <w:szCs w:val="21"/>
      <w:lang w:val="uk-UA" w:eastAsia="en-US"/>
    </w:rPr>
  </w:style>
  <w:style w:type="paragraph" w:styleId="af0">
    <w:name w:val="Plain Text"/>
    <w:basedOn w:val="a2"/>
    <w:link w:val="11"/>
    <w:rsid w:val="00EF55F5"/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basedOn w:val="a3"/>
    <w:semiHidden/>
    <w:locked/>
    <w:rsid w:val="006B3626"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basedOn w:val="a3"/>
    <w:link w:val="af2"/>
    <w:semiHidden/>
    <w:locked/>
    <w:rsid w:val="00EF55F5"/>
    <w:rPr>
      <w:rFonts w:cs="Times New Roman"/>
      <w:sz w:val="28"/>
      <w:szCs w:val="28"/>
      <w:lang w:val="ru-RU" w:eastAsia="ru-RU"/>
    </w:rPr>
  </w:style>
  <w:style w:type="paragraph" w:styleId="af2">
    <w:name w:val="footer"/>
    <w:basedOn w:val="a2"/>
    <w:link w:val="12"/>
    <w:semiHidden/>
    <w:rsid w:val="00EF55F5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3"/>
    <w:semiHidden/>
    <w:locked/>
    <w:rsid w:val="006B3626"/>
    <w:rPr>
      <w:rFonts w:cs="Times New Roman"/>
      <w:sz w:val="28"/>
      <w:szCs w:val="28"/>
    </w:rPr>
  </w:style>
  <w:style w:type="character" w:customStyle="1" w:styleId="aa">
    <w:name w:val="Верхний колонтитул Знак"/>
    <w:basedOn w:val="a3"/>
    <w:link w:val="a8"/>
    <w:semiHidden/>
    <w:locked/>
    <w:rsid w:val="00EF55F5"/>
    <w:rPr>
      <w:rFonts w:cs="Times New Roman"/>
      <w:noProof/>
      <w:kern w:val="16"/>
      <w:sz w:val="28"/>
      <w:szCs w:val="28"/>
      <w:lang w:val="ru-RU" w:eastAsia="ru-RU"/>
    </w:rPr>
  </w:style>
  <w:style w:type="character" w:styleId="af4">
    <w:name w:val="footnote reference"/>
    <w:basedOn w:val="a3"/>
    <w:semiHidden/>
    <w:rsid w:val="00EF55F5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rsid w:val="00EF55F5"/>
    <w:pPr>
      <w:numPr>
        <w:numId w:val="3"/>
      </w:numPr>
      <w:spacing w:line="360" w:lineRule="auto"/>
      <w:jc w:val="both"/>
    </w:pPr>
    <w:rPr>
      <w:sz w:val="28"/>
      <w:szCs w:val="28"/>
    </w:rPr>
  </w:style>
  <w:style w:type="character" w:styleId="af5">
    <w:name w:val="page number"/>
    <w:basedOn w:val="a3"/>
    <w:rsid w:val="00EF55F5"/>
    <w:rPr>
      <w:rFonts w:cs="Times New Roman"/>
    </w:rPr>
  </w:style>
  <w:style w:type="character" w:customStyle="1" w:styleId="af6">
    <w:name w:val="номер страницы"/>
    <w:basedOn w:val="a3"/>
    <w:rsid w:val="00EF55F5"/>
    <w:rPr>
      <w:rFonts w:cs="Times New Roman"/>
      <w:sz w:val="28"/>
      <w:szCs w:val="28"/>
    </w:rPr>
  </w:style>
  <w:style w:type="paragraph" w:styleId="13">
    <w:name w:val="toc 1"/>
    <w:basedOn w:val="a2"/>
    <w:next w:val="a2"/>
    <w:autoRedefine/>
    <w:semiHidden/>
    <w:rsid w:val="00EF55F5"/>
    <w:pPr>
      <w:tabs>
        <w:tab w:val="right" w:leader="dot" w:pos="1400"/>
      </w:tabs>
      <w:ind w:firstLine="0"/>
    </w:pPr>
  </w:style>
  <w:style w:type="paragraph" w:styleId="31">
    <w:name w:val="toc 3"/>
    <w:basedOn w:val="a2"/>
    <w:next w:val="a2"/>
    <w:autoRedefine/>
    <w:semiHidden/>
    <w:rsid w:val="00EF55F5"/>
    <w:pPr>
      <w:ind w:firstLine="0"/>
      <w:jc w:val="left"/>
    </w:pPr>
  </w:style>
  <w:style w:type="paragraph" w:styleId="41">
    <w:name w:val="toc 4"/>
    <w:basedOn w:val="a2"/>
    <w:next w:val="a2"/>
    <w:autoRedefine/>
    <w:semiHidden/>
    <w:rsid w:val="00EF55F5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semiHidden/>
    <w:rsid w:val="00EF55F5"/>
    <w:pPr>
      <w:ind w:left="958"/>
    </w:pPr>
  </w:style>
  <w:style w:type="paragraph" w:styleId="23">
    <w:name w:val="Body Text Indent 2"/>
    <w:basedOn w:val="a2"/>
    <w:link w:val="24"/>
    <w:rsid w:val="00EF55F5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basedOn w:val="a3"/>
    <w:link w:val="23"/>
    <w:semiHidden/>
    <w:locked/>
    <w:rsid w:val="006B3626"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rsid w:val="00EF55F5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basedOn w:val="a3"/>
    <w:link w:val="32"/>
    <w:semiHidden/>
    <w:locked/>
    <w:rsid w:val="006B3626"/>
    <w:rPr>
      <w:rFonts w:cs="Times New Roman"/>
      <w:sz w:val="16"/>
      <w:szCs w:val="16"/>
    </w:rPr>
  </w:style>
  <w:style w:type="table" w:styleId="af7">
    <w:name w:val="Table Grid"/>
    <w:basedOn w:val="a4"/>
    <w:rsid w:val="00EF55F5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rsid w:val="00EF55F5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rsid w:val="00EF55F5"/>
    <w:pPr>
      <w:numPr>
        <w:numId w:val="4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rsid w:val="00EF55F5"/>
    <w:pPr>
      <w:numPr>
        <w:numId w:val="5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rsid w:val="00EF55F5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rsid w:val="00EF55F5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rsid w:val="00EF55F5"/>
  </w:style>
  <w:style w:type="paragraph" w:customStyle="1" w:styleId="31250">
    <w:name w:val="Стиль Оглавление 3 + Слева:  125 см Первая строка:  0 см"/>
    <w:basedOn w:val="31"/>
    <w:autoRedefine/>
    <w:rsid w:val="00EF55F5"/>
    <w:rPr>
      <w:i/>
      <w:iCs/>
    </w:rPr>
  </w:style>
  <w:style w:type="paragraph" w:customStyle="1" w:styleId="af9">
    <w:name w:val="ТАБЛИЦА"/>
    <w:next w:val="a2"/>
    <w:autoRedefine/>
    <w:rsid w:val="00EF55F5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rsid w:val="00EF55F5"/>
  </w:style>
  <w:style w:type="paragraph" w:customStyle="1" w:styleId="14">
    <w:name w:val="Стиль ТАБЛИЦА + Междустр.интервал:  полуторный1"/>
    <w:basedOn w:val="af9"/>
    <w:autoRedefine/>
    <w:rsid w:val="00EF55F5"/>
  </w:style>
  <w:style w:type="table" w:customStyle="1" w:styleId="15">
    <w:name w:val="Стиль таблицы1"/>
    <w:rsid w:val="00EF55F5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rsid w:val="00EF55F5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semiHidden/>
    <w:rsid w:val="00EF55F5"/>
    <w:rPr>
      <w:sz w:val="20"/>
      <w:szCs w:val="20"/>
    </w:rPr>
  </w:style>
  <w:style w:type="character" w:customStyle="1" w:styleId="afd">
    <w:name w:val="Текст концевой сноски Знак"/>
    <w:basedOn w:val="a3"/>
    <w:link w:val="afc"/>
    <w:semiHidden/>
    <w:locked/>
    <w:rsid w:val="006B3626"/>
    <w:rPr>
      <w:rFonts w:cs="Times New Roman"/>
      <w:sz w:val="20"/>
      <w:szCs w:val="20"/>
    </w:rPr>
  </w:style>
  <w:style w:type="paragraph" w:styleId="afe">
    <w:name w:val="footnote text"/>
    <w:basedOn w:val="a2"/>
    <w:link w:val="aff"/>
    <w:autoRedefine/>
    <w:semiHidden/>
    <w:rsid w:val="00EF55F5"/>
    <w:rPr>
      <w:color w:val="000000"/>
      <w:sz w:val="20"/>
      <w:szCs w:val="20"/>
    </w:rPr>
  </w:style>
  <w:style w:type="character" w:customStyle="1" w:styleId="aff">
    <w:name w:val="Текст сноски Знак"/>
    <w:basedOn w:val="a3"/>
    <w:link w:val="afe"/>
    <w:locked/>
    <w:rsid w:val="00EF55F5"/>
    <w:rPr>
      <w:rFonts w:cs="Times New Roman"/>
      <w:color w:val="000000"/>
      <w:lang w:val="ru-RU" w:eastAsia="ru-RU"/>
    </w:rPr>
  </w:style>
  <w:style w:type="paragraph" w:customStyle="1" w:styleId="aff0">
    <w:name w:val="титут"/>
    <w:autoRedefine/>
    <w:rsid w:val="00EF55F5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Пензенский Государственный Педагогический Университет</vt:lpstr>
    </vt:vector>
  </TitlesOfParts>
  <Company>PUTNIK</Company>
  <LinksUpToDate>false</LinksUpToDate>
  <CharactersWithSpaces>12267</CharactersWithSpaces>
  <SharedDoc>false</SharedDoc>
  <HLinks>
    <vt:vector size="30" baseType="variant">
      <vt:variant>
        <vt:i4>1638457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_Toc244685796</vt:lpwstr>
      </vt:variant>
      <vt:variant>
        <vt:i4>1638457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_Toc244685795</vt:lpwstr>
      </vt:variant>
      <vt:variant>
        <vt:i4>1638457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_Toc244685794</vt:lpwstr>
      </vt:variant>
      <vt:variant>
        <vt:i4>1638457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_Toc244685793</vt:lpwstr>
      </vt:variant>
      <vt:variant>
        <vt:i4>1638457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_Toc244685792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Пензенский Государственный Педагогический Университет</dc:title>
  <dc:subject/>
  <dc:creator>eXPerience</dc:creator>
  <cp:keywords/>
  <dc:description/>
  <cp:lastModifiedBy>admin</cp:lastModifiedBy>
  <cp:revision>2</cp:revision>
  <dcterms:created xsi:type="dcterms:W3CDTF">2014-05-20T08:01:00Z</dcterms:created>
  <dcterms:modified xsi:type="dcterms:W3CDTF">2014-05-20T08:01:00Z</dcterms:modified>
</cp:coreProperties>
</file>