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3E" w:rsidRDefault="009A123E">
      <w:pPr>
        <w:ind w:left="-851"/>
        <w:jc w:val="both"/>
        <w:rPr>
          <w:b/>
          <w:bCs/>
        </w:rPr>
      </w:pPr>
    </w:p>
    <w:p w:rsidR="00722991" w:rsidRDefault="00722991">
      <w:pPr>
        <w:ind w:left="-851"/>
        <w:jc w:val="both"/>
        <w:rPr>
          <w:b/>
          <w:bCs/>
          <w:sz w:val="44"/>
          <w:szCs w:val="4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  <w:sz w:val="44"/>
          <w:szCs w:val="44"/>
        </w:rPr>
        <w:t xml:space="preserve">          </w:t>
      </w:r>
    </w:p>
    <w:p w:rsidR="00722991" w:rsidRDefault="00722991">
      <w:pPr>
        <w:jc w:val="center"/>
        <w:rPr>
          <w:sz w:val="96"/>
          <w:szCs w:val="96"/>
        </w:rPr>
      </w:pPr>
      <w:r>
        <w:rPr>
          <w:sz w:val="96"/>
          <w:szCs w:val="96"/>
        </w:rPr>
        <w:t>Отчёт</w:t>
      </w:r>
    </w:p>
    <w:p w:rsidR="00722991" w:rsidRDefault="00722991">
      <w:pPr>
        <w:ind w:left="-851"/>
        <w:jc w:val="both"/>
        <w:rPr>
          <w:sz w:val="96"/>
          <w:szCs w:val="96"/>
        </w:rPr>
      </w:pPr>
      <w:r>
        <w:rPr>
          <w:b/>
          <w:bCs/>
          <w:sz w:val="44"/>
          <w:szCs w:val="44"/>
        </w:rPr>
        <w:t xml:space="preserve">                 по безопасности жизнедеятельности                   </w:t>
      </w:r>
    </w:p>
    <w:p w:rsidR="00722991" w:rsidRDefault="00722991">
      <w:pPr>
        <w:ind w:left="-851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</w:t>
      </w:r>
    </w:p>
    <w:p w:rsidR="00722991" w:rsidRDefault="00722991">
      <w:pPr>
        <w:pStyle w:val="1"/>
        <w:ind w:left="-1276"/>
        <w:jc w:val="center"/>
        <w:outlineLvl w:val="0"/>
        <w:rPr>
          <w:sz w:val="32"/>
          <w:szCs w:val="32"/>
        </w:rPr>
      </w:pPr>
      <w:bookmarkStart w:id="0" w:name="_Toc437761469"/>
      <w:r>
        <w:t xml:space="preserve">1.   </w:t>
      </w:r>
      <w:r>
        <w:rPr>
          <w:sz w:val="32"/>
          <w:szCs w:val="32"/>
        </w:rPr>
        <w:t>Расчёт устойчивости объекта народного хозяйства к воздействию</w:t>
      </w:r>
      <w:r w:rsidRPr="00722991">
        <w:rPr>
          <w:sz w:val="32"/>
          <w:szCs w:val="32"/>
        </w:rPr>
        <w:t xml:space="preserve"> </w:t>
      </w:r>
      <w:r>
        <w:rPr>
          <w:sz w:val="32"/>
          <w:szCs w:val="32"/>
        </w:rPr>
        <w:t>поражающих факторов наземного ядерного взрыва</w:t>
      </w:r>
      <w:bookmarkEnd w:id="0"/>
    </w:p>
    <w:p w:rsidR="00722991" w:rsidRDefault="00722991">
      <w:pPr>
        <w:ind w:left="-851"/>
        <w:jc w:val="both"/>
        <w:rPr>
          <w:b/>
          <w:bCs/>
          <w:sz w:val="28"/>
          <w:szCs w:val="28"/>
        </w:rPr>
      </w:pPr>
    </w:p>
    <w:p w:rsidR="00722991" w:rsidRDefault="00722991">
      <w:pPr>
        <w:ind w:left="-851"/>
        <w:jc w:val="both"/>
        <w:rPr>
          <w:b/>
          <w:bCs/>
          <w:sz w:val="28"/>
          <w:szCs w:val="28"/>
        </w:rPr>
      </w:pPr>
    </w:p>
    <w:p w:rsidR="00722991" w:rsidRDefault="00722991">
      <w:pPr>
        <w:pStyle w:val="2"/>
        <w:numPr>
          <w:ilvl w:val="1"/>
          <w:numId w:val="35"/>
        </w:numPr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1" w:name="_Toc437761470"/>
      <w:r>
        <w:rPr>
          <w:b/>
          <w:bCs/>
          <w:sz w:val="28"/>
          <w:szCs w:val="28"/>
        </w:rPr>
        <w:t>Исходные данные.</w:t>
      </w:r>
      <w:bookmarkEnd w:id="1"/>
    </w:p>
    <w:p w:rsidR="00722991" w:rsidRDefault="00722991">
      <w:pPr>
        <w:ind w:left="-851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722991">
        <w:trPr>
          <w:cantSplit/>
        </w:trPr>
        <w:tc>
          <w:tcPr>
            <w:tcW w:w="9924" w:type="dxa"/>
            <w:gridSpan w:val="2"/>
            <w:tcBorders>
              <w:bottom w:val="nil"/>
            </w:tcBorders>
            <w:shd w:val="pct3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sz w:val="24"/>
                <w:szCs w:val="24"/>
              </w:rPr>
              <w:t>Исходные данные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радиус города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расположение объекта относительно центра города по азимуту ( град. )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удаление объекта от центра города, км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мощность ядерного боеприпаса ( тротилового эквивалента ), кт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вероятное отклонение боеприпаса от точки прицеливания ( центра города ), км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направление ветра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от центра взрыва на объект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средняя скорость ветра, км/ч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22991"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962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литейный цех</w:t>
            </w:r>
          </w:p>
        </w:tc>
      </w:tr>
    </w:tbl>
    <w:p w:rsidR="00722991" w:rsidRDefault="00722991">
      <w:pPr>
        <w:ind w:left="-851"/>
        <w:jc w:val="both"/>
        <w:rPr>
          <w:b/>
          <w:bCs/>
          <w:sz w:val="28"/>
          <w:szCs w:val="28"/>
        </w:rPr>
      </w:pPr>
    </w:p>
    <w:p w:rsidR="00722991" w:rsidRDefault="00722991">
      <w:pPr>
        <w:ind w:left="-851"/>
        <w:jc w:val="both"/>
        <w:rPr>
          <w:sz w:val="24"/>
          <w:szCs w:val="24"/>
        </w:rPr>
      </w:pPr>
    </w:p>
    <w:p w:rsidR="00722991" w:rsidRDefault="00722991">
      <w:pPr>
        <w:pStyle w:val="2"/>
        <w:ind w:left="-649" w:firstLine="0"/>
        <w:outlineLvl w:val="1"/>
        <w:rPr>
          <w:b/>
          <w:bCs/>
          <w:sz w:val="28"/>
          <w:szCs w:val="28"/>
        </w:rPr>
      </w:pPr>
      <w:bookmarkStart w:id="2" w:name="_Toc437761471"/>
      <w:r>
        <w:rPr>
          <w:b/>
          <w:bCs/>
          <w:sz w:val="28"/>
          <w:szCs w:val="28"/>
        </w:rPr>
        <w:t>1.2 Характеристика объекта.</w:t>
      </w:r>
      <w:bookmarkEnd w:id="2"/>
    </w:p>
    <w:p w:rsidR="00722991" w:rsidRDefault="00722991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22991" w:rsidRDefault="0072299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здание – кирпичное, бескаркасное, с железобетонным перекрытием,</w:t>
      </w:r>
    </w:p>
    <w:p w:rsidR="00722991" w:rsidRDefault="0072299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– крановое,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коммуникално-энергетические системы – кабельные линии.</w:t>
      </w:r>
    </w:p>
    <w:p w:rsidR="00722991" w:rsidRDefault="00722991">
      <w:pPr>
        <w:jc w:val="both"/>
        <w:rPr>
          <w:sz w:val="24"/>
          <w:szCs w:val="24"/>
        </w:rPr>
      </w:pPr>
    </w:p>
    <w:p w:rsidR="00722991" w:rsidRPr="00722991" w:rsidRDefault="00722991">
      <w:pPr>
        <w:pStyle w:val="2"/>
        <w:outlineLvl w:val="1"/>
        <w:rPr>
          <w:b/>
          <w:bCs/>
          <w:sz w:val="28"/>
          <w:szCs w:val="28"/>
          <w:lang w:val="ru-RU"/>
        </w:rPr>
      </w:pPr>
      <w:r w:rsidRPr="00722991">
        <w:rPr>
          <w:lang w:val="ru-RU"/>
        </w:rPr>
        <w:t xml:space="preserve"> </w:t>
      </w:r>
      <w:bookmarkStart w:id="3" w:name="_Toc437761472"/>
      <w:r>
        <w:rPr>
          <w:b/>
          <w:bCs/>
          <w:sz w:val="28"/>
          <w:szCs w:val="28"/>
          <w:lang w:val="ru-RU"/>
        </w:rPr>
        <w:t xml:space="preserve">1.3 </w:t>
      </w:r>
      <w:r w:rsidRPr="00722991">
        <w:rPr>
          <w:b/>
          <w:bCs/>
          <w:sz w:val="28"/>
          <w:szCs w:val="28"/>
          <w:lang w:val="ru-RU"/>
        </w:rPr>
        <w:t>Поражающие факторы ядерного взрыва.</w:t>
      </w:r>
      <w:bookmarkEnd w:id="3"/>
    </w:p>
    <w:p w:rsidR="00722991" w:rsidRDefault="00722991">
      <w:pPr>
        <w:ind w:left="-851"/>
        <w:jc w:val="both"/>
        <w:rPr>
          <w:sz w:val="24"/>
          <w:szCs w:val="24"/>
        </w:rPr>
      </w:pPr>
    </w:p>
    <w:p w:rsidR="00722991" w:rsidRDefault="00722991">
      <w:pPr>
        <w:ind w:left="-49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Поражающими факторами ядерного взрыва являются</w:t>
      </w:r>
      <w:r>
        <w:rPr>
          <w:sz w:val="24"/>
          <w:szCs w:val="24"/>
        </w:rPr>
        <w:t>: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ударная волна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световая радиация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проникающая радиация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радиоактивное заражение местности при наземном взрыве</w:t>
      </w:r>
    </w:p>
    <w:p w:rsidR="00722991" w:rsidRDefault="0072299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электромагнитный импульс.</w:t>
      </w:r>
    </w:p>
    <w:p w:rsidR="00722991" w:rsidRDefault="00722991">
      <w:pPr>
        <w:ind w:left="-131" w:hanging="720"/>
        <w:jc w:val="both"/>
        <w:rPr>
          <w:sz w:val="24"/>
          <w:szCs w:val="24"/>
          <w:lang w:val="en-US"/>
        </w:rPr>
      </w:pPr>
    </w:p>
    <w:p w:rsidR="00722991" w:rsidRPr="00722991" w:rsidRDefault="00722991">
      <w:pPr>
        <w:pStyle w:val="3"/>
        <w:outlineLvl w:val="2"/>
        <w:rPr>
          <w:b/>
          <w:bCs/>
          <w:sz w:val="28"/>
          <w:szCs w:val="28"/>
          <w:lang w:val="ru-RU"/>
        </w:rPr>
      </w:pPr>
      <w:bookmarkStart w:id="4" w:name="_Toc437761473"/>
      <w:r>
        <w:rPr>
          <w:b/>
          <w:bCs/>
          <w:sz w:val="28"/>
          <w:szCs w:val="28"/>
          <w:lang w:val="ru-RU"/>
        </w:rPr>
        <w:t xml:space="preserve">1.3.1. </w:t>
      </w:r>
      <w:r w:rsidRPr="00722991">
        <w:rPr>
          <w:b/>
          <w:bCs/>
          <w:sz w:val="28"/>
          <w:szCs w:val="28"/>
          <w:lang w:val="ru-RU"/>
        </w:rPr>
        <w:t>Расчёт поражающего действия ударной волны.</w:t>
      </w:r>
      <w:bookmarkEnd w:id="4"/>
    </w:p>
    <w:p w:rsidR="00722991" w:rsidRPr="00722991" w:rsidRDefault="00722991">
      <w:pPr>
        <w:ind w:left="-982"/>
        <w:jc w:val="both"/>
        <w:rPr>
          <w:sz w:val="24"/>
          <w:szCs w:val="24"/>
        </w:rPr>
      </w:pPr>
    </w:p>
    <w:p w:rsidR="00722991" w:rsidRPr="00722991" w:rsidRDefault="00722991">
      <w:pPr>
        <w:ind w:left="-982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  Поражающее действие ударной волны: поражение людей и животных, разрушение зданий.</w:t>
      </w:r>
    </w:p>
    <w:p w:rsidR="00722991" w:rsidRPr="00722991" w:rsidRDefault="00722991">
      <w:pPr>
        <w:ind w:left="-982"/>
        <w:jc w:val="both"/>
        <w:rPr>
          <w:sz w:val="24"/>
          <w:szCs w:val="24"/>
        </w:rPr>
      </w:pPr>
    </w:p>
    <w:p w:rsidR="00722991" w:rsidRDefault="00722991">
      <w:pPr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См. рисунок 2. </w:t>
      </w: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Pr="00722991" w:rsidRDefault="00722991">
      <w:pPr>
        <w:pStyle w:val="3"/>
        <w:ind w:left="-993"/>
        <w:jc w:val="left"/>
        <w:outlineLvl w:val="2"/>
        <w:rPr>
          <w:b/>
          <w:bCs/>
          <w:sz w:val="24"/>
          <w:szCs w:val="24"/>
          <w:lang w:val="ru-RU"/>
        </w:rPr>
      </w:pPr>
      <w:bookmarkStart w:id="5" w:name="_Toc437761474"/>
      <w:r>
        <w:rPr>
          <w:b/>
          <w:bCs/>
          <w:sz w:val="24"/>
          <w:szCs w:val="24"/>
          <w:lang w:val="ru-RU"/>
        </w:rPr>
        <w:t>2.</w:t>
      </w:r>
      <w:r w:rsidRPr="00722991">
        <w:rPr>
          <w:b/>
          <w:bCs/>
          <w:sz w:val="24"/>
          <w:szCs w:val="24"/>
          <w:lang w:val="ru-RU"/>
        </w:rPr>
        <w:t>Характеристика степени поражения людей на объекте:</w:t>
      </w:r>
      <w:bookmarkEnd w:id="5"/>
    </w:p>
    <w:p w:rsidR="00722991" w:rsidRDefault="00722991">
      <w:pPr>
        <w:jc w:val="both"/>
        <w:rPr>
          <w:sz w:val="24"/>
          <w:szCs w:val="24"/>
        </w:rPr>
      </w:pPr>
    </w:p>
    <w:p w:rsidR="00722991" w:rsidRDefault="00722991">
      <w:pPr>
        <w:pStyle w:val="20"/>
      </w:pPr>
      <w:r>
        <w:t>Взрыв, с учётом отклонения от точки прицеливания и наихудшем при этом варианте, произойдёт примерно в 2-х километрах от объекта. При этом максимальное избыточное давление на фронте ударной волны будет равно примерно 40-50 кПа ( по данным таблицы №2 ). Повреждения людей при этом будут оцениваться как средней степени тяжести или лёгкие, в зависимости от того, где будут находиться люди.</w:t>
      </w:r>
    </w:p>
    <w:p w:rsidR="00722991" w:rsidRDefault="00722991">
      <w:pPr>
        <w:pStyle w:val="20"/>
      </w:pP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6" w:name="_Toc437761475"/>
      <w:r>
        <w:rPr>
          <w:b/>
          <w:bCs/>
          <w:sz w:val="24"/>
          <w:szCs w:val="24"/>
          <w:lang w:val="ru-RU"/>
        </w:rPr>
        <w:t xml:space="preserve">3. </w:t>
      </w:r>
      <w:r w:rsidRPr="00722991">
        <w:rPr>
          <w:b/>
          <w:bCs/>
          <w:sz w:val="24"/>
          <w:szCs w:val="24"/>
          <w:lang w:val="ru-RU"/>
        </w:rPr>
        <w:t>Характеристика разрушения объекта:</w:t>
      </w:r>
      <w:bookmarkEnd w:id="6"/>
    </w:p>
    <w:p w:rsidR="00722991" w:rsidRDefault="00722991">
      <w:pPr>
        <w:pStyle w:val="20"/>
        <w:ind w:left="-982" w:firstLine="0"/>
      </w:pPr>
    </w:p>
    <w:p w:rsidR="00722991" w:rsidRDefault="00722991">
      <w:pPr>
        <w:pStyle w:val="20"/>
        <w:ind w:left="-622" w:firstLine="0"/>
      </w:pPr>
      <w:r>
        <w:t>Т.к. избыточное давление на фронте ударной волны будет больше 40 кПа, то степень разрушения объекта будет оцениваться как сильная или, при превышении избыточным давлением значения  45 кПа, как полная. Подъёмно- транспортное оборудование при этом будет повреждено слабо. Степень повреждения кабельных линий будет оцениваться как средняя.</w:t>
      </w:r>
    </w:p>
    <w:p w:rsidR="00722991" w:rsidRDefault="00722991">
      <w:pPr>
        <w:pStyle w:val="20"/>
        <w:ind w:left="-622" w:firstLine="0"/>
      </w:pPr>
    </w:p>
    <w:p w:rsidR="00722991" w:rsidRPr="00722991" w:rsidRDefault="00722991">
      <w:pPr>
        <w:pStyle w:val="2"/>
        <w:outlineLvl w:val="1"/>
        <w:rPr>
          <w:b/>
          <w:bCs/>
          <w:sz w:val="28"/>
          <w:szCs w:val="28"/>
          <w:lang w:val="ru-RU"/>
        </w:rPr>
      </w:pPr>
      <w:bookmarkStart w:id="7" w:name="_Toc437761476"/>
      <w:r w:rsidRPr="00722991">
        <w:rPr>
          <w:b/>
          <w:bCs/>
          <w:sz w:val="28"/>
          <w:szCs w:val="28"/>
          <w:lang w:val="ru-RU"/>
        </w:rPr>
        <w:t>1.3.2 Расчёт поражающего действия светового излучения.</w:t>
      </w:r>
      <w:bookmarkEnd w:id="7"/>
    </w:p>
    <w:p w:rsidR="00722991" w:rsidRDefault="00722991">
      <w:pPr>
        <w:pStyle w:val="20"/>
        <w:ind w:left="-1702" w:firstLine="0"/>
      </w:pPr>
      <w:r>
        <w:t xml:space="preserve">              </w:t>
      </w:r>
    </w:p>
    <w:p w:rsidR="00722991" w:rsidRDefault="00722991">
      <w:pPr>
        <w:pStyle w:val="20"/>
        <w:ind w:left="-993" w:firstLine="284"/>
      </w:pPr>
      <w:r>
        <w:t>Поражающее действие светового излучения возможно на людей, животных, вызывая ожоги, и на различные материалы, вызывая их обугливание, воспламенение или устойчивое горение.</w:t>
      </w:r>
    </w:p>
    <w:p w:rsidR="00722991" w:rsidRDefault="00722991">
      <w:pPr>
        <w:pStyle w:val="20"/>
        <w:ind w:left="-993" w:firstLine="284"/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8" w:name="_Toc437761477"/>
      <w:r>
        <w:rPr>
          <w:b/>
          <w:bCs/>
          <w:sz w:val="24"/>
          <w:szCs w:val="24"/>
          <w:lang w:val="ru-RU"/>
        </w:rPr>
        <w:t xml:space="preserve">1. </w:t>
      </w:r>
      <w:r w:rsidRPr="00722991">
        <w:rPr>
          <w:b/>
          <w:bCs/>
          <w:sz w:val="24"/>
          <w:szCs w:val="24"/>
          <w:lang w:val="ru-RU"/>
        </w:rPr>
        <w:t>Величина светового излучения</w:t>
      </w:r>
      <w:bookmarkEnd w:id="8"/>
    </w:p>
    <w:p w:rsidR="00722991" w:rsidRDefault="00722991">
      <w:pPr>
        <w:pStyle w:val="20"/>
        <w:ind w:left="-993" w:firstLine="0"/>
      </w:pPr>
    </w:p>
    <w:p w:rsidR="00722991" w:rsidRDefault="00722991">
      <w:pPr>
        <w:pStyle w:val="20"/>
        <w:ind w:left="-993" w:firstLine="0"/>
      </w:pPr>
      <w:r>
        <w:t xml:space="preserve">      Величина светового излучения при наихудшем варианте будет равна примерно 640 кДж/мІ. При этом у людей будет 4-ая степень ожога, у животных – 3-я. </w:t>
      </w: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9" w:name="_Toc437761478"/>
      <w:r>
        <w:rPr>
          <w:b/>
          <w:bCs/>
          <w:sz w:val="24"/>
          <w:szCs w:val="24"/>
          <w:lang w:val="ru-RU"/>
        </w:rPr>
        <w:t xml:space="preserve">2. </w:t>
      </w:r>
      <w:r w:rsidRPr="00722991">
        <w:rPr>
          <w:b/>
          <w:bCs/>
          <w:sz w:val="24"/>
          <w:szCs w:val="24"/>
          <w:lang w:val="ru-RU"/>
        </w:rPr>
        <w:t>Характеристика различных материалов.</w:t>
      </w:r>
      <w:bookmarkEnd w:id="9"/>
    </w:p>
    <w:p w:rsidR="00722991" w:rsidRDefault="00722991">
      <w:pPr>
        <w:pStyle w:val="20"/>
        <w:ind w:left="-567" w:firstLine="0"/>
      </w:pPr>
    </w:p>
    <w:p w:rsidR="00722991" w:rsidRDefault="00722991">
      <w:pPr>
        <w:pStyle w:val="20"/>
        <w:ind w:left="-993" w:firstLine="0"/>
      </w:pPr>
      <w:r>
        <w:t xml:space="preserve">        При этом значении светового излучения на территории объекта возможно воспламенение резиновых изделий, бумаги, соломы, стружки, сосновых пиломатериалов, кровельных покрытий из толи и рубероида или устойчивое горение предметов из тёмной хлопчатобумажной ткани.</w:t>
      </w:r>
    </w:p>
    <w:p w:rsidR="00722991" w:rsidRDefault="00722991">
      <w:pPr>
        <w:pStyle w:val="20"/>
        <w:ind w:left="0" w:firstLine="0"/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10" w:name="_Toc437761479"/>
      <w:r>
        <w:rPr>
          <w:b/>
          <w:bCs/>
          <w:sz w:val="24"/>
          <w:szCs w:val="24"/>
          <w:lang w:val="ru-RU"/>
        </w:rPr>
        <w:t xml:space="preserve">3. </w:t>
      </w:r>
      <w:r w:rsidRPr="00722991">
        <w:rPr>
          <w:b/>
          <w:bCs/>
          <w:sz w:val="24"/>
          <w:szCs w:val="24"/>
          <w:lang w:val="ru-RU"/>
        </w:rPr>
        <w:t>Характеристика пожаров.</w:t>
      </w:r>
      <w:bookmarkEnd w:id="10"/>
    </w:p>
    <w:p w:rsidR="00722991" w:rsidRDefault="00722991">
      <w:pPr>
        <w:pStyle w:val="20"/>
        <w:ind w:left="-709" w:hanging="284"/>
      </w:pPr>
    </w:p>
    <w:p w:rsidR="00722991" w:rsidRDefault="00722991">
      <w:pPr>
        <w:pStyle w:val="20"/>
        <w:ind w:left="-567" w:firstLine="0"/>
      </w:pPr>
      <w:r>
        <w:t xml:space="preserve">   Т.к.  значение светового излучения не превысит 640 кДж/мІ, то на территории объекта возникнут отдельные пожары.</w:t>
      </w:r>
    </w:p>
    <w:p w:rsidR="00722991" w:rsidRDefault="00722991">
      <w:pPr>
        <w:pStyle w:val="20"/>
        <w:ind w:left="-567" w:firstLine="0"/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11" w:name="_Toc437761480"/>
      <w:r>
        <w:rPr>
          <w:b/>
          <w:bCs/>
          <w:sz w:val="24"/>
          <w:szCs w:val="24"/>
          <w:lang w:val="ru-RU"/>
        </w:rPr>
        <w:t xml:space="preserve">4. </w:t>
      </w:r>
      <w:r w:rsidRPr="00722991">
        <w:rPr>
          <w:b/>
          <w:bCs/>
          <w:sz w:val="24"/>
          <w:szCs w:val="24"/>
          <w:lang w:val="ru-RU"/>
        </w:rPr>
        <w:t>Расчёт продолжительности светового импульса.</w:t>
      </w:r>
      <w:bookmarkEnd w:id="11"/>
      <w:r w:rsidRPr="00722991">
        <w:rPr>
          <w:b/>
          <w:bCs/>
          <w:sz w:val="24"/>
          <w:szCs w:val="24"/>
          <w:lang w:val="ru-RU"/>
        </w:rPr>
        <w:t xml:space="preserve">        </w:t>
      </w: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r w:rsidRPr="00722991">
        <w:rPr>
          <w:b/>
          <w:bCs/>
          <w:sz w:val="24"/>
          <w:szCs w:val="24"/>
          <w:lang w:val="ru-RU"/>
        </w:rPr>
        <w:t xml:space="preserve"> </w:t>
      </w:r>
    </w:p>
    <w:p w:rsidR="00722991" w:rsidRPr="00722991" w:rsidRDefault="0072299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светового импульса рассчитывается по формуле</w:t>
      </w:r>
      <w:r w:rsidRPr="00722991">
        <w:rPr>
          <w:sz w:val="24"/>
          <w:szCs w:val="24"/>
        </w:rPr>
        <w:t>:</w:t>
      </w:r>
    </w:p>
    <w:p w:rsidR="00722991" w:rsidRPr="00722991" w:rsidRDefault="00722991">
      <w:pPr>
        <w:ind w:left="-567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     </w:t>
      </w:r>
    </w:p>
    <w:p w:rsidR="00722991" w:rsidRDefault="00722991">
      <w:pPr>
        <w:ind w:left="-567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  <w:lang w:val="en-US"/>
        </w:rPr>
        <w:t>T</w:t>
      </w:r>
      <w:r w:rsidRPr="00722991">
        <w:rPr>
          <w:b/>
          <w:bCs/>
          <w:sz w:val="24"/>
          <w:szCs w:val="24"/>
        </w:rPr>
        <w:t xml:space="preserve"> = </w:t>
      </w:r>
      <w:r>
        <w:rPr>
          <w:b/>
          <w:bCs/>
          <w:sz w:val="24"/>
          <w:szCs w:val="24"/>
          <w:lang w:val="en-US"/>
        </w:rPr>
        <w:t>q</w:t>
      </w:r>
      <w:r w:rsidRPr="00722991">
        <w:rPr>
          <w:b/>
          <w:bCs/>
          <w:sz w:val="24"/>
          <w:szCs w:val="24"/>
        </w:rPr>
        <w:t>№/і</w:t>
      </w:r>
      <w:r w:rsidRPr="007229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секунд, где </w:t>
      </w:r>
      <w:r>
        <w:rPr>
          <w:sz w:val="24"/>
          <w:szCs w:val="24"/>
          <w:lang w:val="en-US"/>
        </w:rPr>
        <w:t>q</w:t>
      </w:r>
      <w:r w:rsidRPr="00722991">
        <w:rPr>
          <w:sz w:val="24"/>
          <w:szCs w:val="24"/>
        </w:rPr>
        <w:t xml:space="preserve"> </w:t>
      </w:r>
      <w:r>
        <w:rPr>
          <w:sz w:val="24"/>
          <w:szCs w:val="24"/>
        </w:rPr>
        <w:t>– мощность боеприпаса.</w:t>
      </w:r>
    </w:p>
    <w:p w:rsidR="00722991" w:rsidRDefault="00722991">
      <w:pPr>
        <w:ind w:left="-567"/>
        <w:jc w:val="both"/>
        <w:rPr>
          <w:sz w:val="24"/>
          <w:szCs w:val="24"/>
        </w:rPr>
      </w:pPr>
    </w:p>
    <w:p w:rsidR="00722991" w:rsidRDefault="0072299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продолжительность светового импульса будет равна:</w:t>
      </w:r>
    </w:p>
    <w:p w:rsidR="00722991" w:rsidRDefault="00722991">
      <w:pPr>
        <w:ind w:left="-567"/>
        <w:jc w:val="both"/>
        <w:rPr>
          <w:sz w:val="24"/>
          <w:szCs w:val="24"/>
        </w:rPr>
      </w:pPr>
    </w:p>
    <w:p w:rsidR="00722991" w:rsidRPr="00722991" w:rsidRDefault="0072299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  <w:lang w:val="en-US"/>
        </w:rPr>
        <w:t>T</w:t>
      </w:r>
      <w:r w:rsidRPr="00722991">
        <w:rPr>
          <w:sz w:val="24"/>
          <w:szCs w:val="24"/>
        </w:rPr>
        <w:t xml:space="preserve"> = </w:t>
      </w:r>
      <w:r>
        <w:rPr>
          <w:sz w:val="24"/>
          <w:szCs w:val="24"/>
        </w:rPr>
        <w:t>100</w:t>
      </w:r>
      <w:r w:rsidRPr="00722991">
        <w:rPr>
          <w:sz w:val="24"/>
          <w:szCs w:val="24"/>
        </w:rPr>
        <w:t>№/і ≈ 4.64 секунды.</w:t>
      </w:r>
    </w:p>
    <w:p w:rsidR="00722991" w:rsidRPr="00722991" w:rsidRDefault="00722991">
      <w:pPr>
        <w:ind w:left="-567"/>
        <w:jc w:val="both"/>
        <w:rPr>
          <w:sz w:val="24"/>
          <w:szCs w:val="24"/>
        </w:rPr>
      </w:pPr>
    </w:p>
    <w:p w:rsidR="00722991" w:rsidRPr="00722991" w:rsidRDefault="00722991">
      <w:pPr>
        <w:ind w:left="-567"/>
        <w:jc w:val="both"/>
        <w:rPr>
          <w:sz w:val="24"/>
          <w:szCs w:val="24"/>
        </w:rPr>
      </w:pPr>
    </w:p>
    <w:p w:rsidR="00722991" w:rsidRPr="00722991" w:rsidRDefault="00722991">
      <w:pPr>
        <w:pStyle w:val="2"/>
        <w:outlineLvl w:val="1"/>
        <w:rPr>
          <w:b/>
          <w:bCs/>
          <w:sz w:val="28"/>
          <w:szCs w:val="28"/>
          <w:lang w:val="ru-RU"/>
        </w:rPr>
      </w:pPr>
      <w:bookmarkStart w:id="12" w:name="_Toc437761481"/>
      <w:r w:rsidRPr="00722991">
        <w:rPr>
          <w:b/>
          <w:bCs/>
          <w:sz w:val="28"/>
          <w:szCs w:val="28"/>
          <w:lang w:val="ru-RU"/>
        </w:rPr>
        <w:t>1.3.3    Расчёт поражающего действия проникающей радиации.</w:t>
      </w:r>
      <w:bookmarkEnd w:id="12"/>
    </w:p>
    <w:p w:rsidR="00722991" w:rsidRDefault="00722991">
      <w:pPr>
        <w:ind w:hanging="993"/>
        <w:jc w:val="both"/>
        <w:rPr>
          <w:sz w:val="24"/>
          <w:szCs w:val="24"/>
        </w:rPr>
      </w:pPr>
    </w:p>
    <w:p w:rsidR="00722991" w:rsidRDefault="00722991">
      <w:pPr>
        <w:ind w:left="-709"/>
        <w:jc w:val="both"/>
        <w:rPr>
          <w:sz w:val="24"/>
          <w:szCs w:val="24"/>
        </w:rPr>
      </w:pP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13" w:name="_Toc437761482"/>
      <w:r>
        <w:rPr>
          <w:b/>
          <w:bCs/>
          <w:sz w:val="24"/>
          <w:szCs w:val="24"/>
          <w:lang w:val="ru-RU"/>
        </w:rPr>
        <w:t xml:space="preserve">1. </w:t>
      </w:r>
      <w:r w:rsidRPr="00722991">
        <w:rPr>
          <w:b/>
          <w:bCs/>
          <w:sz w:val="24"/>
          <w:szCs w:val="24"/>
          <w:lang w:val="ru-RU"/>
        </w:rPr>
        <w:t>Определение значений экспозиционной, поглощённой и эквивалентной доз вне помещения на территории объекта.</w:t>
      </w:r>
      <w:bookmarkEnd w:id="13"/>
      <w:r w:rsidRPr="00722991">
        <w:rPr>
          <w:b/>
          <w:bCs/>
          <w:sz w:val="24"/>
          <w:szCs w:val="24"/>
          <w:lang w:val="ru-RU"/>
        </w:rPr>
        <w:t xml:space="preserve"> </w:t>
      </w:r>
    </w:p>
    <w:p w:rsidR="00722991" w:rsidRDefault="00722991"/>
    <w:p w:rsidR="00722991" w:rsidRDefault="00722991">
      <w:pPr>
        <w:ind w:left="-993"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Экспозиционная доза </w:t>
      </w:r>
      <w:r>
        <w:rPr>
          <w:sz w:val="24"/>
          <w:szCs w:val="24"/>
        </w:rPr>
        <w:t>– характеризует ионизирующее действие потока гамма-лучей и нейтронов из центра взрыва. Измеряется в Кл/кг (кулон на килограмм).</w:t>
      </w:r>
    </w:p>
    <w:p w:rsidR="00722991" w:rsidRDefault="00722991">
      <w:pPr>
        <w:ind w:left="-982"/>
        <w:jc w:val="both"/>
        <w:rPr>
          <w:sz w:val="24"/>
          <w:szCs w:val="24"/>
        </w:rPr>
      </w:pPr>
    </w:p>
    <w:p w:rsidR="00722991" w:rsidRPr="00722991" w:rsidRDefault="00722991">
      <w:pPr>
        <w:pStyle w:val="22"/>
      </w:pPr>
      <w:r>
        <w:t xml:space="preserve">  Проникающая радиация действует не более 25 секунд после взрыва. Экспозиционная доза зависит от вида ядерного взрыва, его мощности и расстояния от взрыва, а также от коэффициента ослабления радиации при наличии защиты. Если коэффициент ослабления на открытой местности равен 1, то в салоне автомобиля, к примеру, он равен 2, а в убежищах может достигать 1000 и  выше.</w:t>
      </w: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Проникающая радиация вызывает лучевую болезнь. Существует 4 степени лучевой болезни: </w:t>
      </w:r>
      <w:r w:rsidRPr="00722991">
        <w:rPr>
          <w:b/>
          <w:bCs/>
          <w:sz w:val="24"/>
          <w:szCs w:val="24"/>
        </w:rPr>
        <w:t xml:space="preserve">лёгкая </w:t>
      </w:r>
      <w:r w:rsidRPr="00722991">
        <w:rPr>
          <w:sz w:val="24"/>
          <w:szCs w:val="24"/>
        </w:rPr>
        <w:t xml:space="preserve">(возникает при получении дозы 100-200 Р), когда в крови уменьшается количество лейкоцитов и примерно через 3 недели проявляется недомогание, чувство тяжести в груди, повышение температуры и пр.; </w:t>
      </w:r>
      <w:r w:rsidRPr="00722991">
        <w:rPr>
          <w:b/>
          <w:bCs/>
          <w:sz w:val="24"/>
          <w:szCs w:val="24"/>
        </w:rPr>
        <w:t>средняя</w:t>
      </w:r>
      <w:r w:rsidRPr="00722991">
        <w:rPr>
          <w:sz w:val="24"/>
          <w:szCs w:val="24"/>
        </w:rPr>
        <w:t xml:space="preserve"> (возникает при получении дозы 201-400 Р), когда кол-во эритроцитов сокращается более чем наполовину и через 1 неделю проявляются те же симтомы, но в более тяжёлой форме; </w:t>
      </w:r>
      <w:r w:rsidRPr="00722991">
        <w:rPr>
          <w:b/>
          <w:bCs/>
          <w:sz w:val="24"/>
          <w:szCs w:val="24"/>
        </w:rPr>
        <w:t xml:space="preserve">тяжёлая </w:t>
      </w:r>
      <w:r w:rsidRPr="00722991">
        <w:rPr>
          <w:sz w:val="24"/>
          <w:szCs w:val="24"/>
        </w:rPr>
        <w:t xml:space="preserve">(возникает при получении дозы 401-600 Р), когда резко уменьшается не только количество лейкоцитов, но и эритроцитов и тромбоцитов, симптомы недомогания проявляются уже через несколько часов (без лечения болезнь заканчивается смертью в 20-70 % случаев); </w:t>
      </w:r>
      <w:r w:rsidRPr="00722991">
        <w:rPr>
          <w:b/>
          <w:bCs/>
          <w:sz w:val="24"/>
          <w:szCs w:val="24"/>
        </w:rPr>
        <w:t>крайне тяжёлая (</w:t>
      </w:r>
      <w:r w:rsidRPr="00722991">
        <w:rPr>
          <w:sz w:val="24"/>
          <w:szCs w:val="24"/>
        </w:rPr>
        <w:t>доза – более 600 Р) – без лечения заканчивается смертью в течение 2 недель.</w:t>
      </w: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В расчётном случае и с учётом того, что люди могут находиться в здании, </w:t>
      </w:r>
      <w:r w:rsidRPr="00722991">
        <w:rPr>
          <w:b/>
          <w:bCs/>
          <w:sz w:val="24"/>
          <w:szCs w:val="24"/>
        </w:rPr>
        <w:t>экспозиционная доза</w:t>
      </w:r>
      <w:r w:rsidRPr="00722991">
        <w:rPr>
          <w:sz w:val="24"/>
          <w:szCs w:val="24"/>
        </w:rPr>
        <w:t xml:space="preserve"> не будет превышать 100 Р. </w:t>
      </w: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pStyle w:val="2"/>
        <w:outlineLvl w:val="1"/>
        <w:rPr>
          <w:b/>
          <w:bCs/>
          <w:sz w:val="28"/>
          <w:szCs w:val="28"/>
          <w:lang w:val="ru-RU"/>
        </w:rPr>
      </w:pPr>
      <w:bookmarkStart w:id="14" w:name="_Toc437761483"/>
      <w:r>
        <w:rPr>
          <w:b/>
          <w:bCs/>
          <w:sz w:val="28"/>
          <w:szCs w:val="28"/>
          <w:lang w:val="ru-RU"/>
        </w:rPr>
        <w:t xml:space="preserve">1.3.4 </w:t>
      </w:r>
      <w:r w:rsidRPr="00722991">
        <w:rPr>
          <w:b/>
          <w:bCs/>
          <w:sz w:val="28"/>
          <w:szCs w:val="28"/>
          <w:lang w:val="ru-RU"/>
        </w:rPr>
        <w:t>Расчёт зон заражения и доз облучения на следе радиоактивного облака.</w:t>
      </w:r>
      <w:bookmarkEnd w:id="14"/>
    </w:p>
    <w:p w:rsidR="00722991" w:rsidRPr="00722991" w:rsidRDefault="00722991">
      <w:pPr>
        <w:ind w:left="-710"/>
        <w:jc w:val="both"/>
        <w:rPr>
          <w:sz w:val="24"/>
          <w:szCs w:val="24"/>
        </w:rPr>
      </w:pPr>
    </w:p>
    <w:p w:rsidR="00722991" w:rsidRDefault="00722991">
      <w:pPr>
        <w:ind w:left="-993" w:firstLine="284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В зависимости от степени заражения на следе радиоактивного облака выделяют следующие зоны радиоактивного заражения: </w:t>
      </w:r>
      <w:r w:rsidRPr="00722991">
        <w:rPr>
          <w:b/>
          <w:bCs/>
          <w:sz w:val="24"/>
          <w:szCs w:val="24"/>
        </w:rPr>
        <w:t>умеренного (тип А), сильного (тип Б), опасного (тип В), чрезвычайно</w:t>
      </w:r>
      <w:r w:rsidRPr="00722991">
        <w:rPr>
          <w:sz w:val="24"/>
          <w:szCs w:val="24"/>
        </w:rPr>
        <w:t xml:space="preserve"> </w:t>
      </w:r>
      <w:r w:rsidRPr="00722991">
        <w:rPr>
          <w:b/>
          <w:bCs/>
          <w:sz w:val="24"/>
          <w:szCs w:val="24"/>
        </w:rPr>
        <w:t>опасного (тип Г)</w:t>
      </w:r>
      <w:r w:rsidRPr="00722991">
        <w:rPr>
          <w:sz w:val="24"/>
          <w:szCs w:val="24"/>
        </w:rPr>
        <w:t xml:space="preserve">. Со временем, в следствие распада радиоактивных веществ на следе радиоактивного облака наблюдается спад уровня радиации. Чтобы определить уровень радиации в любой час после взрыва используется </w:t>
      </w:r>
      <w:r w:rsidRPr="00722991">
        <w:rPr>
          <w:b/>
          <w:bCs/>
          <w:sz w:val="24"/>
          <w:szCs w:val="24"/>
        </w:rPr>
        <w:t xml:space="preserve">коэффициент </w:t>
      </w:r>
      <w:r w:rsidRPr="00722991">
        <w:rPr>
          <w:sz w:val="24"/>
          <w:szCs w:val="24"/>
        </w:rPr>
        <w:t xml:space="preserve">К для перерасчёта: </w:t>
      </w:r>
      <w:r w:rsidRPr="00722991">
        <w:rPr>
          <w:b/>
          <w:bCs/>
          <w:sz w:val="24"/>
          <w:szCs w:val="24"/>
        </w:rPr>
        <w:t>К= Р1 /</w:t>
      </w:r>
      <w:r>
        <w:rPr>
          <w:b/>
          <w:bCs/>
          <w:sz w:val="24"/>
          <w:szCs w:val="24"/>
        </w:rPr>
        <w:t xml:space="preserve"> Р</w:t>
      </w:r>
      <w:r>
        <w:rPr>
          <w:b/>
          <w:bCs/>
          <w:sz w:val="24"/>
          <w:szCs w:val="24"/>
          <w:lang w:val="en-US"/>
        </w:rPr>
        <w:t>t</w:t>
      </w:r>
      <w:r>
        <w:rPr>
          <w:sz w:val="24"/>
          <w:szCs w:val="24"/>
        </w:rPr>
        <w:t>, где Р1 – уровень радиации на 1 час после взрыва.</w:t>
      </w:r>
    </w:p>
    <w:p w:rsidR="00722991" w:rsidRDefault="00722991">
      <w:pPr>
        <w:ind w:left="-993" w:firstLine="284"/>
        <w:jc w:val="both"/>
        <w:rPr>
          <w:sz w:val="24"/>
          <w:szCs w:val="24"/>
        </w:rPr>
      </w:pPr>
    </w:p>
    <w:p w:rsidR="00722991" w:rsidRDefault="00722991">
      <w:pPr>
        <w:ind w:left="-993" w:firstLine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.См. рисунок 3.</w:t>
      </w:r>
    </w:p>
    <w:p w:rsidR="00722991" w:rsidRPr="00722991" w:rsidRDefault="00722991">
      <w:pPr>
        <w:ind w:left="-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22991">
        <w:rPr>
          <w:sz w:val="24"/>
          <w:szCs w:val="24"/>
        </w:rPr>
        <w:t xml:space="preserve"> </w:t>
      </w:r>
    </w:p>
    <w:p w:rsidR="00722991" w:rsidRPr="00722991" w:rsidRDefault="00722991">
      <w:pPr>
        <w:ind w:left="-982"/>
        <w:jc w:val="both"/>
        <w:rPr>
          <w:sz w:val="24"/>
          <w:szCs w:val="24"/>
        </w:rPr>
      </w:pP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15" w:name="_Toc437761484"/>
      <w:r w:rsidRPr="00722991">
        <w:rPr>
          <w:b/>
          <w:bCs/>
          <w:sz w:val="24"/>
          <w:szCs w:val="24"/>
          <w:lang w:val="ru-RU"/>
        </w:rPr>
        <w:t>2. Определение дозы, полученной работником в здании объекта</w:t>
      </w:r>
      <w:r>
        <w:rPr>
          <w:b/>
          <w:bCs/>
          <w:sz w:val="24"/>
          <w:szCs w:val="24"/>
          <w:lang w:val="ru-RU"/>
        </w:rPr>
        <w:t>.</w:t>
      </w:r>
      <w:bookmarkEnd w:id="15"/>
    </w:p>
    <w:p w:rsidR="00722991" w:rsidRDefault="00722991">
      <w:pPr>
        <w:pStyle w:val="a4"/>
        <w:tabs>
          <w:tab w:val="clear" w:pos="4153"/>
          <w:tab w:val="clear" w:pos="8306"/>
        </w:tabs>
      </w:pPr>
    </w:p>
    <w:p w:rsidR="00722991" w:rsidRPr="00722991" w:rsidRDefault="00722991">
      <w:pPr>
        <w:ind w:left="-982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Условие: работник находится на здании объекта 10 часов.</w:t>
      </w:r>
    </w:p>
    <w:p w:rsidR="00722991" w:rsidRPr="00722991" w:rsidRDefault="00722991">
      <w:pPr>
        <w:ind w:left="-982"/>
        <w:jc w:val="both"/>
        <w:rPr>
          <w:sz w:val="24"/>
          <w:szCs w:val="24"/>
        </w:rPr>
      </w:pPr>
    </w:p>
    <w:p w:rsidR="00722991" w:rsidRDefault="00722991">
      <w:pPr>
        <w:ind w:left="-993" w:firstLine="284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Рассчёт дозы производится по формуле   </w:t>
      </w:r>
      <w:r w:rsidRPr="00722991">
        <w:rPr>
          <w:b/>
          <w:bCs/>
          <w:sz w:val="24"/>
          <w:szCs w:val="24"/>
        </w:rPr>
        <w:t>Д = Рср * Т /</w:t>
      </w:r>
      <w:r>
        <w:rPr>
          <w:b/>
          <w:bCs/>
          <w:sz w:val="24"/>
          <w:szCs w:val="24"/>
        </w:rPr>
        <w:t xml:space="preserve"> Косл,</w:t>
      </w:r>
      <w:r>
        <w:rPr>
          <w:sz w:val="24"/>
          <w:szCs w:val="24"/>
        </w:rPr>
        <w:t xml:space="preserve"> Р. , где </w:t>
      </w:r>
      <w:r>
        <w:rPr>
          <w:b/>
          <w:bCs/>
          <w:sz w:val="24"/>
          <w:szCs w:val="24"/>
        </w:rPr>
        <w:t xml:space="preserve">Рср = (Рн + Рк) </w:t>
      </w:r>
      <w:r w:rsidRPr="0072299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(Рн и Рк – уровень радиации в начале и конце пребываия в зоне радиоактивного заражения). В расчётном случае Косл в здании = 5.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>В расчётном случае Рср = (9350 + 9350/ 11) / 2 = 5100 Р/ч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pStyle w:val="22"/>
      </w:pPr>
      <w:r>
        <w:t>Доза, полученная работником в помещении Д = 5100 * 10 / 5 = 10200 Р.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pStyle w:val="2"/>
        <w:outlineLvl w:val="1"/>
        <w:rPr>
          <w:b/>
          <w:bCs/>
          <w:sz w:val="32"/>
          <w:szCs w:val="32"/>
          <w:lang w:val="ru-RU"/>
        </w:rPr>
      </w:pPr>
      <w:r w:rsidRPr="00722991">
        <w:rPr>
          <w:lang w:val="ru-RU"/>
        </w:rPr>
        <w:t xml:space="preserve"> </w:t>
      </w:r>
      <w:bookmarkStart w:id="16" w:name="_Toc437761485"/>
      <w:r w:rsidRPr="00722991">
        <w:rPr>
          <w:b/>
          <w:bCs/>
          <w:sz w:val="32"/>
          <w:szCs w:val="32"/>
          <w:lang w:val="ru-RU"/>
        </w:rPr>
        <w:t>1.4 Выводы</w:t>
      </w:r>
      <w:bookmarkEnd w:id="16"/>
      <w:r w:rsidRPr="00722991">
        <w:rPr>
          <w:b/>
          <w:bCs/>
          <w:sz w:val="32"/>
          <w:szCs w:val="32"/>
          <w:lang w:val="ru-RU"/>
        </w:rPr>
        <w:t xml:space="preserve"> </w:t>
      </w:r>
    </w:p>
    <w:p w:rsidR="00722991" w:rsidRPr="00722991" w:rsidRDefault="00722991">
      <w:pPr>
        <w:ind w:left="-846"/>
        <w:jc w:val="both"/>
        <w:rPr>
          <w:b/>
          <w:bCs/>
          <w:sz w:val="28"/>
          <w:szCs w:val="28"/>
        </w:rPr>
      </w:pPr>
    </w:p>
    <w:p w:rsidR="00722991" w:rsidRDefault="00722991">
      <w:pPr>
        <w:ind w:left="-993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повышения устойчивости объекта к данном взрыву необходимо провести следующие мероприятия</w:t>
      </w:r>
      <w:r w:rsidRPr="0072299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22991" w:rsidRDefault="00722991">
      <w:pPr>
        <w:numPr>
          <w:ilvl w:val="0"/>
          <w:numId w:val="9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план накопления и строительства необходимого количества защитных сооружений, которым предусматривается укрытие рабочих и служащих в быстровозводимых укрытиях в случае недостатка убежищ, отвечающих современным требованиям.</w:t>
      </w:r>
    </w:p>
    <w:p w:rsidR="00722991" w:rsidRDefault="00722991">
      <w:pPr>
        <w:numPr>
          <w:ilvl w:val="0"/>
          <w:numId w:val="10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При проектировании и строительстве новых цехов повышение устойчивости может быть достигнуто применением для несущих конструкций высокопрочных и лёгких материалов (сталей повышенной прочности, алюминиевых сплавов). При реконструкции существующих промышленных сооружений, так же как и при строительстве новых, следует применять облегчённые междуэтажные перекрытия и лестничные марши, усиленные крепления их к балкам, применять лёгкие, огнестойкие кровельные материалы. Обрушение этих конструкций и материалов принесёт меньший вред, чем тяжёлые железобетонные перекрытия, кровельные и другие конструкции. В наиболее ответственных сооружениях могут вводиться дополнительные опоры для уменьшения пролётов, усиливаться наиболее слабые узлы и отдельные элементы несущих конструкций.</w:t>
      </w:r>
    </w:p>
    <w:p w:rsidR="00722991" w:rsidRDefault="00722991">
      <w:pPr>
        <w:numPr>
          <w:ilvl w:val="0"/>
          <w:numId w:val="11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устойчивости оборудования  достигается путём усиления его наиболее слабых элементов, а также созданием запасов этих элементов, отдельных узлов и деталей, материалов и инструментов для ремонта и восстановления повреждённого оборудования. Некоторые виды технологического оборудования размещают вне здания - на открытой площадке территории объекта или под навесами. Это исключает повреждение его обломками ограждающих конструкций.</w:t>
      </w:r>
    </w:p>
    <w:p w:rsidR="00722991" w:rsidRDefault="00722991">
      <w:pPr>
        <w:numPr>
          <w:ilvl w:val="0"/>
          <w:numId w:val="12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устойчивости технологического процесса достигается заблаговременной разработкой способов продолжения производства при выходе из строя отдельных станков, линий или даже целых цехов за счёт перевода производства в другие цеха; размещением производства отдельных видов продукции в филиалах; путём замены вышедших из строя образцов оборудования другими, а также сокращением числа используемых типов станков и другого оборудования.</w:t>
      </w:r>
    </w:p>
    <w:p w:rsidR="00722991" w:rsidRDefault="00722991">
      <w:pPr>
        <w:numPr>
          <w:ilvl w:val="0"/>
          <w:numId w:val="13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Для повышения устойчивости системы энергоснабжения создаются дублирующие источники электроэнергии, газа, воды, пара путём прокладки нескольких подводящих коммуникаций и последующего их закольцевания.</w:t>
      </w:r>
    </w:p>
    <w:p w:rsidR="00722991" w:rsidRDefault="00722991">
      <w:pPr>
        <w:numPr>
          <w:ilvl w:val="0"/>
          <w:numId w:val="14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Должны проводиться мероприятия по уменьшению вероятности возникновения вторичных факторов поражения и ущерба от них. </w:t>
      </w: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pStyle w:val="1"/>
        <w:ind w:left="-1134"/>
        <w:jc w:val="center"/>
        <w:outlineLvl w:val="0"/>
        <w:rPr>
          <w:sz w:val="32"/>
          <w:szCs w:val="32"/>
        </w:rPr>
      </w:pPr>
      <w:bookmarkStart w:id="17" w:name="_Toc437761486"/>
      <w:r>
        <w:rPr>
          <w:sz w:val="32"/>
          <w:szCs w:val="32"/>
        </w:rPr>
        <w:t>2           Оценка химической обстановки при разрушении ёмкости с</w:t>
      </w:r>
      <w:bookmarkEnd w:id="17"/>
    </w:p>
    <w:p w:rsidR="00722991" w:rsidRDefault="00722991">
      <w:pPr>
        <w:pStyle w:val="1"/>
        <w:jc w:val="center"/>
        <w:outlineLvl w:val="0"/>
        <w:rPr>
          <w:sz w:val="32"/>
          <w:szCs w:val="32"/>
        </w:rPr>
      </w:pPr>
      <w:bookmarkStart w:id="18" w:name="_Toc437761487"/>
      <w:r>
        <w:rPr>
          <w:sz w:val="32"/>
          <w:szCs w:val="32"/>
        </w:rPr>
        <w:t>сильнодействующими ядовитыми веществами (СДЯВ).</w:t>
      </w:r>
      <w:bookmarkEnd w:id="18"/>
    </w:p>
    <w:p w:rsidR="00722991" w:rsidRDefault="00722991">
      <w:pPr>
        <w:pStyle w:val="30"/>
        <w:ind w:left="-993" w:firstLine="284"/>
      </w:pPr>
    </w:p>
    <w:p w:rsidR="00722991" w:rsidRDefault="00722991">
      <w:pPr>
        <w:pStyle w:val="30"/>
        <w:ind w:left="-993" w:firstLine="284"/>
      </w:pPr>
    </w:p>
    <w:p w:rsidR="00722991" w:rsidRPr="00722991" w:rsidRDefault="00722991">
      <w:pPr>
        <w:pStyle w:val="2"/>
        <w:outlineLvl w:val="1"/>
        <w:rPr>
          <w:b/>
          <w:bCs/>
          <w:sz w:val="28"/>
          <w:szCs w:val="28"/>
          <w:lang w:val="ru-RU"/>
        </w:rPr>
      </w:pPr>
      <w:bookmarkStart w:id="19" w:name="_Toc437761488"/>
      <w:r w:rsidRPr="00722991">
        <w:rPr>
          <w:b/>
          <w:bCs/>
          <w:sz w:val="28"/>
          <w:szCs w:val="28"/>
          <w:lang w:val="ru-RU"/>
        </w:rPr>
        <w:t>2.1 Исходные данные:</w:t>
      </w:r>
      <w:bookmarkEnd w:id="19"/>
    </w:p>
    <w:p w:rsidR="00722991" w:rsidRDefault="00722991">
      <w:pPr>
        <w:pStyle w:val="30"/>
        <w:ind w:left="-993" w:firstLine="284"/>
      </w:pPr>
    </w:p>
    <w:tbl>
      <w:tblPr>
        <w:tblW w:w="0" w:type="auto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245"/>
      </w:tblGrid>
      <w:tr w:rsidR="00722991">
        <w:trPr>
          <w:cantSplit/>
        </w:trPr>
        <w:tc>
          <w:tcPr>
            <w:tcW w:w="10774" w:type="dxa"/>
            <w:gridSpan w:val="2"/>
            <w:tcBorders>
              <w:bottom w:val="nil"/>
            </w:tcBorders>
            <w:shd w:val="pct3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 xml:space="preserve">                                                              Исходные данные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Наименование СДЯВ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кислота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Эквивалентное количество СДЯВ по первичному облаку, т.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1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Эквивалентное количество СДЯВ по вторичному облаку, т.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10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Скорость ветра, м/с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2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Состояние вертикальной устойчивости воздуха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 xml:space="preserve">изометрия 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Азимут расположения объекта и направления ветра относительно ёмкости со СДЯВ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90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Расстояние объекта от ёмкости со СДЯВ, км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1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Размер объекта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1 х 0,5 км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Высота обвалования емкости со СДЯВ, м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0,5</w:t>
            </w:r>
          </w:p>
        </w:tc>
      </w:tr>
      <w:tr w:rsidR="00722991">
        <w:tc>
          <w:tcPr>
            <w:tcW w:w="5529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Наружная температура воздуха</w:t>
            </w:r>
          </w:p>
        </w:tc>
        <w:tc>
          <w:tcPr>
            <w:tcW w:w="5245" w:type="dxa"/>
            <w:shd w:val="pct25" w:color="auto" w:fill="FFFFFF"/>
          </w:tcPr>
          <w:p w:rsidR="00722991" w:rsidRDefault="00722991">
            <w:pPr>
              <w:pStyle w:val="30"/>
              <w:ind w:left="0" w:firstLine="0"/>
            </w:pPr>
            <w:r>
              <w:t>20є С</w:t>
            </w:r>
          </w:p>
        </w:tc>
      </w:tr>
    </w:tbl>
    <w:p w:rsidR="00722991" w:rsidRDefault="00722991">
      <w:pPr>
        <w:pStyle w:val="30"/>
        <w:ind w:left="-993" w:firstLine="284"/>
      </w:pPr>
    </w:p>
    <w:p w:rsidR="00722991" w:rsidRPr="00722991" w:rsidRDefault="00722991">
      <w:pPr>
        <w:pStyle w:val="2"/>
        <w:ind w:left="-993" w:firstLine="131"/>
        <w:outlineLvl w:val="1"/>
        <w:rPr>
          <w:b/>
          <w:bCs/>
          <w:sz w:val="28"/>
          <w:szCs w:val="28"/>
          <w:lang w:val="ru-RU"/>
        </w:rPr>
      </w:pPr>
      <w:bookmarkStart w:id="20" w:name="_Toc437761489"/>
      <w:r w:rsidRPr="00722991">
        <w:rPr>
          <w:b/>
          <w:bCs/>
          <w:sz w:val="28"/>
          <w:szCs w:val="28"/>
          <w:lang w:val="ru-RU"/>
        </w:rPr>
        <w:t>2.2 Определение опасности СДЯВ и зоны химического заражения (ЗХЗ).</w:t>
      </w:r>
      <w:bookmarkEnd w:id="20"/>
    </w:p>
    <w:p w:rsidR="00722991" w:rsidRDefault="00722991">
      <w:pPr>
        <w:pStyle w:val="30"/>
        <w:ind w:left="-993" w:firstLine="284"/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21" w:name="_Toc437761490"/>
      <w:r w:rsidRPr="00722991">
        <w:rPr>
          <w:b/>
          <w:bCs/>
          <w:sz w:val="24"/>
          <w:szCs w:val="24"/>
          <w:lang w:val="ru-RU"/>
        </w:rPr>
        <w:t>2.2.1 Описание СДЯВ</w:t>
      </w:r>
      <w:bookmarkEnd w:id="21"/>
    </w:p>
    <w:p w:rsidR="00722991" w:rsidRPr="00722991" w:rsidRDefault="00722991">
      <w:pPr>
        <w:ind w:left="-993" w:firstLine="284"/>
        <w:jc w:val="both"/>
        <w:rPr>
          <w:sz w:val="24"/>
          <w:szCs w:val="24"/>
        </w:rPr>
      </w:pPr>
    </w:p>
    <w:p w:rsidR="00722991" w:rsidRDefault="00722991">
      <w:pPr>
        <w:ind w:left="-99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Кислоту можно отнести к отравляющим веществам общеядовитого действия. Данное СДЯВ характеризуется стойкостью и токсичностью, оно поражает органы и ткани, вызывают воспалительно-некротические процессы и оказывают резорбтивное действие. Оксиды многих кислот также являются высокотоксичными соединениями. В организм человека кислота может проникать любыми путями (через дыхательные пути, кожу, и пищеварительный тракт). Попадая на кожу, кислота коагулирует тканевые белки и вызывает дегидратацию тканей, вследствие чего образуется сухой плотный струп. Из-за гибели нервных окончаний струп становится нечувствительным к внешним воздействиям. Поражение, как правило, распространяется на сосочковый слой кожи, а иногда распространяется и на большую глубину (химический ожог </w:t>
      </w:r>
      <w:r>
        <w:rPr>
          <w:sz w:val="24"/>
          <w:szCs w:val="24"/>
          <w:lang w:val="en-US"/>
        </w:rPr>
        <w:t>III</w:t>
      </w:r>
      <w:r w:rsidRPr="0072299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степени). Поражённый участок быстро омертвевает. Воздействие кислоты на глаза вызывает омертвление роговицы, что приводит к слепоте. Вдыхание паров кислоты также приводит к поражению людей.</w:t>
      </w:r>
    </w:p>
    <w:p w:rsid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22" w:name="_Toc437761491"/>
      <w:r w:rsidRPr="00722991">
        <w:rPr>
          <w:b/>
          <w:bCs/>
          <w:sz w:val="24"/>
          <w:szCs w:val="24"/>
          <w:lang w:val="ru-RU"/>
        </w:rPr>
        <w:t>2.2.2  Расчёт глубины ЗХЗ.</w:t>
      </w:r>
      <w:bookmarkEnd w:id="22"/>
    </w:p>
    <w:p w:rsidR="00722991" w:rsidRDefault="00722991">
      <w:pPr>
        <w:ind w:left="-993" w:firstLine="284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Полная глубина ЗХЗ</w:t>
      </w:r>
      <w:r>
        <w:rPr>
          <w:sz w:val="24"/>
          <w:szCs w:val="24"/>
        </w:rPr>
        <w:t xml:space="preserve"> рассчитывается по следующей формуле:  </w:t>
      </w:r>
      <w:r>
        <w:rPr>
          <w:b/>
          <w:bCs/>
          <w:sz w:val="24"/>
          <w:szCs w:val="24"/>
        </w:rPr>
        <w:t>Г = Г* + Г**</w:t>
      </w:r>
      <w:r>
        <w:rPr>
          <w:sz w:val="24"/>
          <w:szCs w:val="24"/>
        </w:rPr>
        <w:t xml:space="preserve"> , где  Г* и Г** - соответственно большее и меньшее значения глубины ЗХЗ, рассчитываемые по первичному и вторичному облакам.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рассчитываемом случае глубина ЗХЗ по первичному облаку равна 3.8 км , а по вторичному 10.8 км. В итоге </w:t>
      </w:r>
      <w:r>
        <w:rPr>
          <w:b/>
          <w:bCs/>
          <w:sz w:val="24"/>
          <w:szCs w:val="24"/>
        </w:rPr>
        <w:t>полная глубина ЗХЗ</w:t>
      </w:r>
      <w:r>
        <w:rPr>
          <w:sz w:val="24"/>
          <w:szCs w:val="24"/>
        </w:rPr>
        <w:t xml:space="preserve"> будет равна 3.8 + 10.8 = 14.6 км.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2.2.3 Рисунок ЗХЗ в масштабе.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>см. рисунок 4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23" w:name="_Toc437761492"/>
      <w:r w:rsidRPr="00722991">
        <w:rPr>
          <w:b/>
          <w:bCs/>
          <w:sz w:val="24"/>
          <w:szCs w:val="24"/>
          <w:lang w:val="ru-RU"/>
        </w:rPr>
        <w:t>2.2.4 Определение времени, за которое заражённое облако достигнет объекта.</w:t>
      </w:r>
      <w:bookmarkEnd w:id="23"/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Время подхода</w:t>
      </w:r>
      <w:r>
        <w:rPr>
          <w:sz w:val="24"/>
          <w:szCs w:val="24"/>
        </w:rPr>
        <w:t xml:space="preserve"> облака СДЯВ к объекту определяется по формуле </w:t>
      </w:r>
      <w:r>
        <w:rPr>
          <w:b/>
          <w:bCs/>
          <w:sz w:val="24"/>
          <w:szCs w:val="24"/>
        </w:rPr>
        <w:t xml:space="preserve">T = </w:t>
      </w:r>
      <w:r>
        <w:rPr>
          <w:b/>
          <w:bCs/>
          <w:sz w:val="24"/>
          <w:szCs w:val="24"/>
          <w:lang w:val="en-US"/>
        </w:rPr>
        <w:t>R</w:t>
      </w:r>
      <w:r w:rsidRPr="00722991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п,</w:t>
      </w:r>
      <w:r>
        <w:rPr>
          <w:sz w:val="24"/>
          <w:szCs w:val="24"/>
        </w:rPr>
        <w:t xml:space="preserve"> ч. , где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– расстояние объекта от ёмкости со СДЯВ, км,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п – скорость переноса переднего фронта заражённого облака, которая определяется скоростью ветра и вертикальной устойчивостью атмосферы (воздуха).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расчётном случае </w:t>
      </w:r>
      <w:r>
        <w:rPr>
          <w:b/>
          <w:bCs/>
          <w:sz w:val="24"/>
          <w:szCs w:val="24"/>
        </w:rPr>
        <w:t>скорость переноса воздуха</w:t>
      </w:r>
      <w:r>
        <w:rPr>
          <w:sz w:val="24"/>
          <w:szCs w:val="24"/>
        </w:rPr>
        <w:t xml:space="preserve"> будет равна 12 м/с. Отсюда время подхода облака будет равно: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  <w:lang w:val="en-US"/>
        </w:rPr>
        <w:t>T</w:t>
      </w:r>
      <w:r w:rsidRPr="00722991">
        <w:rPr>
          <w:sz w:val="24"/>
          <w:szCs w:val="24"/>
        </w:rPr>
        <w:t xml:space="preserve"> = 1 / 12 </w:t>
      </w:r>
      <w:r>
        <w:rPr>
          <w:sz w:val="24"/>
          <w:szCs w:val="24"/>
        </w:rPr>
        <w:t>ч. = 5 минут.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Pr="00722991" w:rsidRDefault="00722991">
      <w:pPr>
        <w:pStyle w:val="3"/>
        <w:outlineLvl w:val="2"/>
        <w:rPr>
          <w:b/>
          <w:bCs/>
          <w:sz w:val="24"/>
          <w:szCs w:val="24"/>
          <w:lang w:val="ru-RU"/>
        </w:rPr>
      </w:pPr>
      <w:bookmarkStart w:id="24" w:name="_Toc437761493"/>
      <w:r w:rsidRPr="00722991">
        <w:rPr>
          <w:b/>
          <w:bCs/>
          <w:sz w:val="24"/>
          <w:szCs w:val="24"/>
          <w:lang w:val="ru-RU"/>
        </w:rPr>
        <w:t>2.2.5 Определение возможных людских потерь в очаге поражения</w:t>
      </w:r>
      <w:bookmarkEnd w:id="24"/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tbl>
      <w:tblPr>
        <w:tblW w:w="0" w:type="auto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722991">
        <w:trPr>
          <w:cantSplit/>
        </w:trPr>
        <w:tc>
          <w:tcPr>
            <w:tcW w:w="10065" w:type="dxa"/>
            <w:gridSpan w:val="2"/>
            <w:tcBorders>
              <w:bottom w:val="nil"/>
            </w:tcBorders>
            <w:shd w:val="pct3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Расчётные условия 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работников, чел.</w:t>
            </w:r>
          </w:p>
        </w:tc>
        <w:tc>
          <w:tcPr>
            <w:tcW w:w="4961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находящихся в укрытиях, чел.</w:t>
            </w:r>
          </w:p>
        </w:tc>
        <w:tc>
          <w:tcPr>
            <w:tcW w:w="4961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противогазами, чел.</w:t>
            </w:r>
          </w:p>
        </w:tc>
        <w:tc>
          <w:tcPr>
            <w:tcW w:w="4961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</w:tbl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этих условиях </w:t>
      </w:r>
      <w:r>
        <w:rPr>
          <w:b/>
          <w:bCs/>
          <w:sz w:val="24"/>
          <w:szCs w:val="24"/>
        </w:rPr>
        <w:t>структура потерь</w:t>
      </w:r>
      <w:r>
        <w:rPr>
          <w:sz w:val="24"/>
          <w:szCs w:val="24"/>
        </w:rPr>
        <w:t xml:space="preserve"> людей из пострадавших составит: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tbl>
      <w:tblPr>
        <w:tblW w:w="0" w:type="auto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410"/>
        <w:gridCol w:w="2693"/>
      </w:tblGrid>
      <w:tr w:rsidR="00722991">
        <w:trPr>
          <w:cantSplit/>
        </w:trPr>
        <w:tc>
          <w:tcPr>
            <w:tcW w:w="10207" w:type="dxa"/>
            <w:gridSpan w:val="3"/>
            <w:tcBorders>
              <w:bottom w:val="nil"/>
            </w:tcBorders>
            <w:shd w:val="pct37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Структура потерь людей из пострадавших </w:t>
            </w:r>
          </w:p>
        </w:tc>
      </w:tr>
      <w:tr w:rsidR="00722991">
        <w:tc>
          <w:tcPr>
            <w:tcW w:w="5104" w:type="dxa"/>
            <w:tcBorders>
              <w:bottom w:val="nil"/>
            </w:tcBorders>
            <w:shd w:val="pct3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  <w:tcBorders>
              <w:bottom w:val="nil"/>
            </w:tcBorders>
            <w:shd w:val="pct3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укрытиях </w:t>
            </w:r>
          </w:p>
        </w:tc>
        <w:tc>
          <w:tcPr>
            <w:tcW w:w="2693" w:type="dxa"/>
            <w:tcBorders>
              <w:bottom w:val="nil"/>
            </w:tcBorders>
            <w:shd w:val="pct3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открытой местности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Лёгкой степени с выходом из строя до нескольких дней </w:t>
            </w:r>
          </w:p>
        </w:tc>
        <w:tc>
          <w:tcPr>
            <w:tcW w:w="2410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693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и тяжёлой степени, нуждающихся в госпитализации, с выходом из строя до двух недель и более</w:t>
            </w:r>
          </w:p>
        </w:tc>
        <w:tc>
          <w:tcPr>
            <w:tcW w:w="2410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693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смертельным исходом</w:t>
            </w:r>
          </w:p>
        </w:tc>
        <w:tc>
          <w:tcPr>
            <w:tcW w:w="2410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2693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</w:tr>
      <w:tr w:rsidR="00722991">
        <w:tc>
          <w:tcPr>
            <w:tcW w:w="5104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пострадавших, чел</w:t>
            </w:r>
          </w:p>
        </w:tc>
        <w:tc>
          <w:tcPr>
            <w:tcW w:w="2410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693" w:type="dxa"/>
            <w:shd w:val="pct25" w:color="auto" w:fill="FFFFFF"/>
          </w:tcPr>
          <w:p w:rsidR="00722991" w:rsidRDefault="00722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</w:tbl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pStyle w:val="2"/>
        <w:outlineLvl w:val="1"/>
        <w:rPr>
          <w:b/>
          <w:bCs/>
          <w:sz w:val="32"/>
          <w:szCs w:val="32"/>
        </w:rPr>
      </w:pPr>
      <w:r>
        <w:t xml:space="preserve"> </w:t>
      </w:r>
      <w:bookmarkStart w:id="25" w:name="_Toc437761494"/>
      <w:r>
        <w:rPr>
          <w:b/>
          <w:bCs/>
          <w:sz w:val="32"/>
          <w:szCs w:val="32"/>
        </w:rPr>
        <w:t>2.3 Выводы</w:t>
      </w:r>
      <w:bookmarkEnd w:id="25"/>
      <w:r>
        <w:rPr>
          <w:b/>
          <w:bCs/>
          <w:sz w:val="32"/>
          <w:szCs w:val="32"/>
        </w:rPr>
        <w:t xml:space="preserve"> 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 по снижению опасности заражённой местности и снижению потерь:</w:t>
      </w:r>
    </w:p>
    <w:p w:rsidR="00722991" w:rsidRDefault="00722991">
      <w:pPr>
        <w:numPr>
          <w:ilvl w:val="0"/>
          <w:numId w:val="18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оценки химической обстановки принимаются меры защиты людей, разрабатываются  мероприятия по ведению спасательных работ в условиях заражения и ликвидации последствий заражения, по восстановлению производственной деятельности объекта и обеспечению жизнедеятельности населения.</w:t>
      </w:r>
    </w:p>
    <w:p w:rsidR="00722991" w:rsidRDefault="00722991">
      <w:pPr>
        <w:numPr>
          <w:ilvl w:val="0"/>
          <w:numId w:val="19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При выборе режима защиты на объекте предусматривается: порядок применения средств индивидуальной защиты при продолжении производственной деятельности, прекращение работы в заражённых помещениях; пребывание в убежищах до проведения работ, исключающих поражения после выхода людей к рабочим местам. В условиях сильного заражения территории объекта может быть предусмотрена эвакуация людей в незаражённые районы с прекращением функционирования отдельных цехов или объекта в целом до проведения мероприятий по обеззараживанию территории, помещений и оборудования объекта.</w:t>
      </w:r>
    </w:p>
    <w:p w:rsidR="00722991" w:rsidRDefault="00722991">
      <w:pPr>
        <w:numPr>
          <w:ilvl w:val="0"/>
          <w:numId w:val="20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Примерные варианты типовых режимов работы объекта, проведения спасательных работ следует отрабатывать в мирное время с учётом направления ветра, конкретных условий работы объекта и обеспечения рабочих и служащих и личного состава формирований средствами индивидуальной и коллективной защиты.</w:t>
      </w:r>
    </w:p>
    <w:p w:rsidR="00722991" w:rsidRDefault="00722991">
      <w:pPr>
        <w:ind w:left="-993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меры борьбы с профессиональными отравлениями:</w:t>
      </w:r>
    </w:p>
    <w:p w:rsidR="00722991" w:rsidRDefault="00722991">
      <w:pPr>
        <w:numPr>
          <w:ilvl w:val="0"/>
          <w:numId w:val="21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яда из технологического процесса.</w:t>
      </w:r>
    </w:p>
    <w:p w:rsidR="00722991" w:rsidRDefault="00722991">
      <w:pPr>
        <w:numPr>
          <w:ilvl w:val="0"/>
          <w:numId w:val="22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технологии и оборудования.</w:t>
      </w:r>
    </w:p>
    <w:p w:rsidR="00722991" w:rsidRDefault="00722991">
      <w:pPr>
        <w:numPr>
          <w:ilvl w:val="0"/>
          <w:numId w:val="23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Гигиенические и санитарно-технические мероприятия:</w:t>
      </w:r>
    </w:p>
    <w:p w:rsidR="00722991" w:rsidRDefault="00722991">
      <w:pPr>
        <w:numPr>
          <w:ilvl w:val="0"/>
          <w:numId w:val="24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Гигиеническая стандартизация сырья и готовых материалов.</w:t>
      </w:r>
    </w:p>
    <w:p w:rsidR="00722991" w:rsidRDefault="00722991">
      <w:pPr>
        <w:numPr>
          <w:ilvl w:val="0"/>
          <w:numId w:val="25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Ограничение времени пребывания рабочего в опасной зоне, использование спецодежды, противогазов и других средств индивидуальной защиты, правильная организация раблт, оказание экстренной медицинской помощи и т.п.</w:t>
      </w:r>
    </w:p>
    <w:p w:rsidR="00722991" w:rsidRDefault="00722991">
      <w:pPr>
        <w:numPr>
          <w:ilvl w:val="0"/>
          <w:numId w:val="26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соответствующих типов планировки и расположения оборудования.</w:t>
      </w:r>
    </w:p>
    <w:p w:rsidR="00722991" w:rsidRDefault="00722991">
      <w:pPr>
        <w:numPr>
          <w:ilvl w:val="0"/>
          <w:numId w:val="27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Вентиляция.</w:t>
      </w:r>
    </w:p>
    <w:p w:rsidR="00722991" w:rsidRDefault="00722991">
      <w:pPr>
        <w:numPr>
          <w:ilvl w:val="0"/>
          <w:numId w:val="28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рабочих.</w:t>
      </w:r>
    </w:p>
    <w:p w:rsidR="00722991" w:rsidRDefault="00722991">
      <w:pPr>
        <w:numPr>
          <w:ilvl w:val="0"/>
          <w:numId w:val="29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Санитарно-просветительская работа.</w:t>
      </w:r>
    </w:p>
    <w:p w:rsidR="00722991" w:rsidRDefault="00722991">
      <w:pPr>
        <w:ind w:left="-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Законодательные санитарные и лечебно-профилактические мероприятия:</w:t>
      </w:r>
    </w:p>
    <w:p w:rsidR="00722991" w:rsidRDefault="00722991">
      <w:pPr>
        <w:numPr>
          <w:ilvl w:val="0"/>
          <w:numId w:val="31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Ограниченная работа дня, увеличение длительности отпуска, более ранние сроки выхода на пенсию;</w:t>
      </w:r>
    </w:p>
    <w:p w:rsidR="00722991" w:rsidRDefault="00722991">
      <w:pPr>
        <w:numPr>
          <w:ilvl w:val="0"/>
          <w:numId w:val="32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Предварительные при поступлении на работу и последующие периодические медицинские осмотры рабочих;</w:t>
      </w:r>
    </w:p>
    <w:p w:rsidR="00722991" w:rsidRDefault="00722991">
      <w:pPr>
        <w:numPr>
          <w:ilvl w:val="0"/>
          <w:numId w:val="33"/>
        </w:numPr>
        <w:tabs>
          <w:tab w:val="clear" w:pos="360"/>
          <w:tab w:val="num" w:pos="-349"/>
        </w:tabs>
        <w:ind w:left="-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витаминизация рабочих. </w:t>
      </w: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 w:firstLine="273"/>
        <w:jc w:val="both"/>
        <w:rPr>
          <w:sz w:val="24"/>
          <w:szCs w:val="24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Default="00722991">
      <w:pPr>
        <w:ind w:left="-982"/>
        <w:jc w:val="both"/>
        <w:rPr>
          <w:sz w:val="24"/>
          <w:szCs w:val="24"/>
          <w:lang w:val="en-US"/>
        </w:rPr>
      </w:pPr>
    </w:p>
    <w:p w:rsidR="00722991" w:rsidRPr="00722991" w:rsidRDefault="007A2642">
      <w:pPr>
        <w:ind w:left="-982"/>
        <w:jc w:val="both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-41.85pt;margin-top:-6.75pt;width:539.75pt;height:791.6pt;z-index:-251668992" o:allowincell="f" strokeweight="2.25pt"/>
        </w:pic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  <w:r w:rsidRPr="00722991">
        <w:t xml:space="preserve">                                                                                           </w:t>
      </w:r>
      <w:r w:rsidRPr="00722991">
        <w:rPr>
          <w:sz w:val="44"/>
          <w:szCs w:val="44"/>
        </w:rPr>
        <w:t>Схема</w:t>
      </w:r>
    </w:p>
    <w:p w:rsidR="00722991" w:rsidRPr="00722991" w:rsidRDefault="00722991">
      <w:pPr>
        <w:ind w:left="-851"/>
        <w:jc w:val="both"/>
        <w:rPr>
          <w:sz w:val="24"/>
          <w:szCs w:val="24"/>
        </w:rPr>
      </w:pPr>
      <w:r w:rsidRPr="00722991">
        <w:rPr>
          <w:sz w:val="44"/>
          <w:szCs w:val="44"/>
        </w:rPr>
        <w:t xml:space="preserve">         </w:t>
      </w:r>
      <w:r w:rsidRPr="00722991">
        <w:rPr>
          <w:sz w:val="24"/>
          <w:szCs w:val="24"/>
        </w:rPr>
        <w:t>Обозначения:</w:t>
      </w:r>
    </w:p>
    <w:p w:rsidR="00722991" w:rsidRPr="00722991" w:rsidRDefault="007A2642">
      <w:pPr>
        <w:ind w:left="-851"/>
        <w:jc w:val="both"/>
        <w:rPr>
          <w:sz w:val="24"/>
          <w:szCs w:val="24"/>
        </w:rPr>
      </w:pPr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7" type="#_x0000_t72" style="position:absolute;left:0;text-align:left;margin-left:-20.25pt;margin-top:11.95pt;width:16.45pt;height:16.45pt;z-index:251653632" o:allowincell="f"/>
        </w:pict>
      </w:r>
      <w:r w:rsidR="00722991" w:rsidRPr="00722991">
        <w:rPr>
          <w:sz w:val="24"/>
          <w:szCs w:val="24"/>
        </w:rPr>
        <w:t xml:space="preserve">       </w:t>
      </w:r>
    </w:p>
    <w:p w:rsidR="00722991" w:rsidRPr="00722991" w:rsidRDefault="00722991">
      <w:pPr>
        <w:ind w:left="-851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              -          центр взрыва                </w:t>
      </w:r>
    </w:p>
    <w:p w:rsidR="00722991" w:rsidRPr="00722991" w:rsidRDefault="00722991">
      <w:pPr>
        <w:ind w:left="-851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   </w:t>
      </w:r>
      <w:r w:rsidR="007A2642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-20.25pt;margin-top:6.55pt;width:28.8pt;height:7.2pt;z-index:251655680;mso-position-horizontal-relative:text;mso-position-vertical-relative:text" o:allowincell="f"/>
        </w:pict>
      </w:r>
      <w:r w:rsidRPr="00722991">
        <w:rPr>
          <w:sz w:val="24"/>
          <w:szCs w:val="24"/>
        </w:rPr>
        <w:t xml:space="preserve">           - направление ветра    </w:t>
      </w:r>
    </w:p>
    <w:p w:rsidR="00722991" w:rsidRPr="00722991" w:rsidRDefault="007A2642">
      <w:pPr>
        <w:ind w:left="-851"/>
        <w:jc w:val="both"/>
        <w:rPr>
          <w:sz w:val="24"/>
          <w:szCs w:val="24"/>
        </w:rPr>
      </w:pPr>
      <w:r>
        <w:rPr>
          <w:noProof/>
        </w:rPr>
        <w:pict>
          <v:rect id="_x0000_s1029" style="position:absolute;left:0;text-align:left;margin-left:-20.25pt;margin-top:6.55pt;width:21.6pt;height:7.2pt;z-index:251656704" o:allowincell="f" fillcolor="black">
            <v:fill r:id="rId7" o:title="" type="pattern"/>
          </v:rect>
        </w:pict>
      </w:r>
      <w:r w:rsidR="00722991" w:rsidRPr="00722991">
        <w:rPr>
          <w:sz w:val="24"/>
          <w:szCs w:val="24"/>
        </w:rPr>
        <w:t xml:space="preserve">                   - зона вероятного отклонения от точки прицеливания</w:t>
      </w:r>
    </w:p>
    <w:p w:rsidR="00722991" w:rsidRPr="00722991" w:rsidRDefault="007A2642">
      <w:pPr>
        <w:ind w:left="-851"/>
        <w:jc w:val="both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57728" from="-20.25pt,7.15pt" to="1.35pt,7.15pt" o:allowincell="f" strokeweight="6pt">
            <v:stroke linestyle="thickBetweenThin"/>
          </v:line>
        </w:pict>
      </w:r>
      <w:r w:rsidR="00722991" w:rsidRPr="00722991">
        <w:rPr>
          <w:sz w:val="24"/>
          <w:szCs w:val="24"/>
        </w:rPr>
        <w:t xml:space="preserve">                   - граница города</w:t>
      </w:r>
    </w:p>
    <w:p w:rsidR="00722991" w:rsidRPr="00722991" w:rsidRDefault="007A2642">
      <w:pPr>
        <w:ind w:left="-851"/>
        <w:jc w:val="both"/>
        <w:rPr>
          <w:sz w:val="24"/>
          <w:szCs w:val="24"/>
        </w:rPr>
      </w:pPr>
      <w:r>
        <w:rPr>
          <w:noProof/>
        </w:rPr>
        <w:pict>
          <v:line id="_x0000_s1031" style="position:absolute;left:0;text-align:left;z-index:251658752" from="-20.25pt,7.75pt" to="1.35pt,7.75pt" o:allowincell="f" strokeweight="3pt">
            <v:stroke linestyle="thinThin"/>
          </v:line>
        </w:pict>
      </w:r>
      <w:r w:rsidR="00722991" w:rsidRPr="00722991">
        <w:rPr>
          <w:sz w:val="44"/>
          <w:szCs w:val="44"/>
        </w:rPr>
        <w:t xml:space="preserve">          </w:t>
      </w:r>
      <w:r w:rsidR="00722991" w:rsidRPr="00722991">
        <w:rPr>
          <w:sz w:val="24"/>
          <w:szCs w:val="24"/>
        </w:rPr>
        <w:t xml:space="preserve"> - центр города</w:t>
      </w:r>
    </w:p>
    <w:p w:rsidR="00722991" w:rsidRPr="00722991" w:rsidRDefault="007A2642">
      <w:pPr>
        <w:ind w:left="-851"/>
        <w:jc w:val="both"/>
        <w:rPr>
          <w:sz w:val="24"/>
          <w:szCs w:val="24"/>
        </w:rPr>
      </w:pPr>
      <w:r>
        <w:rPr>
          <w:noProof/>
        </w:rPr>
        <w:pict>
          <v:rect id="_x0000_s1032" style="position:absolute;left:0;text-align:left;margin-left:-20.25pt;margin-top:1.15pt;width:14.4pt;height:14.4pt;rotation:2109980fd;z-index:251659776" o:allowincell="f" fillcolor="black" strokeweight="1.5pt">
            <v:fill r:id="rId8" o:title="" type="pattern"/>
          </v:rect>
        </w:pict>
      </w:r>
      <w:r w:rsidR="00722991" w:rsidRPr="00722991">
        <w:rPr>
          <w:sz w:val="44"/>
          <w:szCs w:val="44"/>
        </w:rPr>
        <w:t xml:space="preserve">          </w:t>
      </w:r>
      <w:r w:rsidR="00722991" w:rsidRPr="00722991">
        <w:rPr>
          <w:sz w:val="24"/>
          <w:szCs w:val="24"/>
        </w:rPr>
        <w:t>-</w:t>
      </w:r>
      <w:r w:rsidR="00722991" w:rsidRPr="00722991">
        <w:rPr>
          <w:sz w:val="44"/>
          <w:szCs w:val="44"/>
        </w:rPr>
        <w:t xml:space="preserve"> </w:t>
      </w:r>
      <w:r w:rsidR="00722991" w:rsidRPr="00722991">
        <w:rPr>
          <w:sz w:val="24"/>
          <w:szCs w:val="24"/>
        </w:rPr>
        <w:t>объект (литейный цех)</w:t>
      </w:r>
      <w:r w:rsidR="00722991" w:rsidRPr="00722991">
        <w:rPr>
          <w:sz w:val="44"/>
          <w:szCs w:val="44"/>
        </w:rPr>
        <w:t xml:space="preserve">     </w:t>
      </w:r>
    </w:p>
    <w:p w:rsidR="00722991" w:rsidRPr="00722991" w:rsidRDefault="007A2642">
      <w:pPr>
        <w:ind w:left="-851"/>
        <w:jc w:val="both"/>
        <w:rPr>
          <w:sz w:val="44"/>
          <w:szCs w:val="44"/>
        </w:rPr>
      </w:pPr>
      <w:r>
        <w:rPr>
          <w:noProof/>
        </w:rPr>
        <w:pict>
          <v:oval id="_x0000_s1033" style="position:absolute;left:0;text-align:left;margin-left:-34.65pt;margin-top:1.75pt;width:511.2pt;height:518.4pt;z-index:251648512" o:allowincell="f" strokeweight="6pt">
            <v:stroke linestyle="thickBetweenThin"/>
          </v:oval>
        </w:pict>
      </w:r>
      <w:r>
        <w:rPr>
          <w:noProof/>
        </w:rPr>
        <w:pict>
          <v:line id="_x0000_s1034" style="position:absolute;left:0;text-align:left;z-index:251661824" from="426.15pt,606.55pt" to="440.55pt,606.55pt" o:allowincell="f" strokeweight="1.5pt"/>
        </w:pict>
      </w:r>
      <w:r>
        <w:rPr>
          <w:noProof/>
        </w:rPr>
        <w:pict>
          <v:line id="_x0000_s1035" style="position:absolute;left:0;text-align:left;flip:y;z-index:251660800" from="433.35pt,512.95pt" to="433.35pt,606.55pt" o:allowincell="f" strokeweight="1.5pt">
            <v:stroke endarrow="block"/>
          </v:line>
        </w:pict>
      </w:r>
      <w:r>
        <w:rPr>
          <w:noProof/>
        </w:rPr>
        <w:pict>
          <v:shape id="_x0000_s1036" type="#_x0000_t72" style="position:absolute;left:0;text-align:left;margin-left:267.75pt;margin-top:251.85pt;width:16.45pt;height:16.45pt;z-index:251652608" o:allowincell="f"/>
        </w:pict>
      </w:r>
      <w:r>
        <w:rPr>
          <w:noProof/>
        </w:rPr>
        <w:pict>
          <v:oval id="_x0000_s1037" style="position:absolute;left:0;text-align:left;margin-left:174.15pt;margin-top:208.65pt;width:100.8pt;height:100.8pt;z-index:251649536" o:allowincell="f" fillcolor="black">
            <v:fill r:id="rId9" o:title="" type="pattern"/>
          </v:oval>
        </w:pict>
      </w:r>
      <w:r>
        <w:rPr>
          <w:noProof/>
        </w:rPr>
        <w:pict>
          <v:oval id="_x0000_s1038" style="position:absolute;left:0;text-align:left;margin-left:210.15pt;margin-top:244.65pt;width:28.8pt;height:28.8pt;z-index:251650560" o:allowincell="f" filled="f" fillcolor="black" strokeweight="3pt">
            <v:fill r:id="rId9" o:title="" type="pattern"/>
            <v:stroke linestyle="thinThin"/>
          </v:oval>
        </w:pict>
      </w:r>
      <w:r w:rsidR="00722991" w:rsidRPr="00722991">
        <w:rPr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A2642">
      <w:pPr>
        <w:ind w:left="-851"/>
        <w:jc w:val="both"/>
        <w:rPr>
          <w:sz w:val="44"/>
          <w:szCs w:val="44"/>
        </w:rPr>
      </w:pPr>
      <w:r>
        <w:rPr>
          <w:noProof/>
        </w:rPr>
        <w:pict>
          <v:rect id="_x0000_s1039" style="position:absolute;left:0;text-align:left;margin-left:339.75pt;margin-top:.8pt;width:14.4pt;height:14.4pt;rotation:2109980fd;z-index:251651584" o:allowincell="f" fillcolor="black" strokeweight="1.5pt">
            <v:fill r:id="rId8" o:title="" type="pattern"/>
          </v:rect>
        </w:pict>
      </w:r>
      <w:r>
        <w:rPr>
          <w:noProof/>
        </w:rPr>
        <w:pict>
          <v:shape id="_x0000_s1040" type="#_x0000_t13" style="position:absolute;left:0;text-align:left;margin-left:289.35pt;margin-top:8pt;width:43.2pt;height:7.2pt;rotation:25034fd;z-index:251662848" o:allowincell="f"/>
        </w:pict>
      </w:r>
      <w:r>
        <w:rPr>
          <w:noProof/>
        </w:rPr>
        <w:pict>
          <v:shape id="_x0000_s1041" type="#_x0000_t13" style="position:absolute;left:0;text-align:left;margin-left:289.35pt;margin-top:.8pt;width:43.2pt;height:7.2pt;rotation:25034fd;z-index:251654656" o:allowincell="f"/>
        </w:pic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  <w:r w:rsidRPr="00722991">
        <w:rPr>
          <w:sz w:val="44"/>
          <w:szCs w:val="44"/>
        </w:rPr>
        <w:t xml:space="preserve">                                                                                     </w:t>
      </w:r>
    </w:p>
    <w:p w:rsidR="00722991" w:rsidRPr="00722991" w:rsidRDefault="00722991">
      <w:pPr>
        <w:ind w:left="-851"/>
        <w:jc w:val="both"/>
        <w:rPr>
          <w:b/>
          <w:bCs/>
          <w:sz w:val="44"/>
          <w:szCs w:val="44"/>
        </w:rPr>
      </w:pPr>
      <w:r w:rsidRPr="00722991">
        <w:rPr>
          <w:sz w:val="44"/>
          <w:szCs w:val="44"/>
        </w:rPr>
        <w:t xml:space="preserve">                                                                                   </w:t>
      </w:r>
      <w:r w:rsidRPr="00722991">
        <w:rPr>
          <w:b/>
          <w:bCs/>
          <w:sz w:val="44"/>
          <w:szCs w:val="44"/>
        </w:rPr>
        <w:t xml:space="preserve">С   </w:t>
      </w:r>
    </w:p>
    <w:p w:rsidR="00722991" w:rsidRPr="00722991" w:rsidRDefault="00722991">
      <w:pPr>
        <w:ind w:left="-851"/>
        <w:jc w:val="both"/>
        <w:rPr>
          <w:b/>
          <w:bCs/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b/>
          <w:bCs/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b/>
          <w:bCs/>
          <w:sz w:val="44"/>
          <w:szCs w:val="44"/>
        </w:rPr>
      </w:pPr>
      <w:r w:rsidRPr="00722991">
        <w:rPr>
          <w:b/>
          <w:bCs/>
          <w:sz w:val="44"/>
          <w:szCs w:val="44"/>
        </w:rPr>
        <w:t xml:space="preserve">                                                                                  Ю </w:t>
      </w:r>
    </w:p>
    <w:p w:rsidR="00722991" w:rsidRPr="00722991" w:rsidRDefault="007A2642">
      <w:pPr>
        <w:ind w:left="-982"/>
        <w:jc w:val="both"/>
        <w:rPr>
          <w:b/>
          <w:bCs/>
          <w:sz w:val="32"/>
          <w:szCs w:val="32"/>
        </w:rPr>
      </w:pPr>
      <w:r>
        <w:rPr>
          <w:noProof/>
        </w:rPr>
        <w:pict>
          <v:rect id="_x0000_s1042" style="position:absolute;left:0;text-align:left;margin-left:-41.95pt;margin-top:-6.75pt;width:539.85pt;height:367.2pt;z-index:-251650560" o:allowincell="f" strokeweight="2pt"/>
        </w:pict>
      </w:r>
      <w:r w:rsidR="00722991" w:rsidRPr="0072299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722991" w:rsidRPr="00722991">
        <w:rPr>
          <w:b/>
          <w:bCs/>
          <w:sz w:val="32"/>
          <w:szCs w:val="32"/>
        </w:rPr>
        <w:t>Рис. 2</w:t>
      </w:r>
    </w:p>
    <w:p w:rsidR="00722991" w:rsidRPr="00722991" w:rsidRDefault="00722991">
      <w:pPr>
        <w:ind w:left="-993"/>
        <w:jc w:val="both"/>
        <w:rPr>
          <w:sz w:val="24"/>
          <w:szCs w:val="24"/>
        </w:rPr>
      </w:pPr>
      <w:r w:rsidRPr="00722991">
        <w:rPr>
          <w:sz w:val="24"/>
          <w:szCs w:val="24"/>
        </w:rPr>
        <w:t xml:space="preserve">     </w:t>
      </w:r>
    </w:p>
    <w:p w:rsidR="00722991" w:rsidRDefault="00722991">
      <w:pPr>
        <w:ind w:left="-1702"/>
        <w:jc w:val="both"/>
        <w:rPr>
          <w:sz w:val="24"/>
          <w:szCs w:val="24"/>
        </w:rPr>
      </w:pPr>
    </w:p>
    <w:p w:rsidR="00722991" w:rsidRDefault="007A2642">
      <w:pPr>
        <w:ind w:left="-131" w:hanging="720"/>
        <w:jc w:val="both"/>
        <w:rPr>
          <w:sz w:val="24"/>
          <w:szCs w:val="24"/>
        </w:rPr>
      </w:pPr>
      <w:r>
        <w:rPr>
          <w:noProof/>
        </w:rPr>
        <w:pict>
          <v:group id="_x0000_s1043" style="position:absolute;left:0;text-align:left;margin-left:40.8pt;margin-top:4.85pt;width:331.2pt;height:263.7pt;z-index:251664896" coordorigin="2234,1584" coordsize="6624,5274" o:allowincell="f">
            <v:line id="_x0000_s1044" style="position:absolute;flip:y" from="2234,5904" to="2234,6858" o:allowincell="f" strokeweight="1.5pt">
              <v:stroke endarrow="block"/>
              <o:lock v:ext="edit" aspectratio="t"/>
            </v:line>
            <v:group id="_x0000_s1045" style="position:absolute;left:3744;top:1584;width:5114;height:5186" coordorigin="3744,1584" coordsize="5114,5186" o:allowincell="f">
              <v:oval id="_x0000_s1046" style="position:absolute;left:3744;top:1584;width:5114;height:5186" o:allowincell="f" filled="f" strokeweight="6pt">
                <v:stroke linestyle="thickBetweenThin"/>
                <o:lock v:ext="edit" aspectratio="t"/>
              </v:oval>
              <v:oval id="_x0000_s1047" style="position:absolute;left:5835;top:3637;width:1009;height:1008" o:allowincell="f" filled="f" fillcolor="black">
                <v:fill r:id="rId9" o:title="" type="pattern"/>
                <o:lock v:ext="edit" aspectratio="t"/>
              </v:oval>
              <v:oval id="_x0000_s1048" style="position:absolute;left:6195;top:3997;width:289;height:288" o:allowincell="f" filled="f" fillcolor="black" strokeweight="3pt">
                <v:fill r:id="rId9" o:title="" type="pattern"/>
                <v:stroke linestyle="thinThin"/>
                <o:lock v:ext="edit" aspectratio="t"/>
              </v:oval>
              <v:rect id="_x0000_s1049" style="position:absolute;left:7492;top:4088;width:144;height:144;rotation:2109980fd" o:allowincell="f" filled="f" fillcolor="black" strokeweight="1.5pt">
                <v:fill r:id="rId8" o:title="" type="pattern"/>
                <o:lock v:ext="edit" aspectratio="t"/>
              </v:rect>
              <v:shape id="_x0000_s1050" type="#_x0000_t72" style="position:absolute;left:6772;top:4069;width:164;height:165" o:allowincell="f" filled="f">
                <o:lock v:ext="edit" aspectratio="t"/>
              </v:shape>
              <v:shape id="_x0000_s1051" type="#_x0000_t13" style="position:absolute;left:6988;top:4088;width:432;height:72;rotation:25034fd" o:allowincell="f" filled="f">
                <o:lock v:ext="edit" aspectratio="t"/>
              </v:shape>
              <v:shape id="_x0000_s1052" type="#_x0000_t13" style="position:absolute;left:6988;top:4160;width:432;height:72;rotation:25034fd" o:allowincell="f" filled="f">
                <o:lock v:ext="edit" aspectratio="t"/>
              </v:shape>
            </v:group>
          </v:group>
        </w:pict>
      </w:r>
      <w:r w:rsidR="00722991">
        <w:rPr>
          <w:sz w:val="24"/>
          <w:szCs w:val="24"/>
        </w:rPr>
        <w:t xml:space="preserve"> </w:t>
      </w:r>
    </w:p>
    <w:p w:rsidR="00722991" w:rsidRDefault="00722991">
      <w:pPr>
        <w:jc w:val="both"/>
        <w:rPr>
          <w:sz w:val="24"/>
          <w:szCs w:val="2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  <w:r w:rsidRPr="00722991">
        <w:rPr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b/>
          <w:bCs/>
          <w:sz w:val="32"/>
          <w:szCs w:val="32"/>
        </w:rPr>
      </w:pPr>
      <w:r w:rsidRPr="00722991">
        <w:rPr>
          <w:sz w:val="44"/>
          <w:szCs w:val="44"/>
        </w:rPr>
        <w:t xml:space="preserve">           </w:t>
      </w:r>
      <w:r w:rsidRPr="00722991">
        <w:rPr>
          <w:b/>
          <w:bCs/>
          <w:sz w:val="32"/>
          <w:szCs w:val="32"/>
        </w:rPr>
        <w:t>С</w:t>
      </w:r>
    </w:p>
    <w:p w:rsidR="00722991" w:rsidRPr="00722991" w:rsidRDefault="00722991">
      <w:pPr>
        <w:ind w:left="-851"/>
        <w:jc w:val="both"/>
        <w:rPr>
          <w:b/>
          <w:bCs/>
          <w:sz w:val="32"/>
          <w:szCs w:val="32"/>
        </w:rPr>
      </w:pPr>
      <w:r w:rsidRPr="00722991">
        <w:rPr>
          <w:sz w:val="44"/>
          <w:szCs w:val="44"/>
        </w:rPr>
        <w:t xml:space="preserve">           </w:t>
      </w:r>
    </w:p>
    <w:p w:rsidR="00722991" w:rsidRDefault="00722991">
      <w:pPr>
        <w:pStyle w:val="3"/>
        <w:outlineLvl w:val="2"/>
        <w:rPr>
          <w:lang w:val="ru-RU"/>
        </w:rPr>
      </w:pPr>
      <w:r w:rsidRPr="00722991">
        <w:rPr>
          <w:lang w:val="ru-RU"/>
        </w:rPr>
        <w:t xml:space="preserve">        </w:t>
      </w:r>
    </w:p>
    <w:p w:rsidR="00722991" w:rsidRPr="00722991" w:rsidRDefault="007A2642">
      <w:pPr>
        <w:pStyle w:val="3"/>
        <w:outlineLvl w:val="2"/>
        <w:rPr>
          <w:b/>
          <w:bCs/>
          <w:lang w:val="ru-RU"/>
        </w:rPr>
      </w:pPr>
      <w:bookmarkStart w:id="26" w:name="_Toc436569081"/>
      <w:bookmarkStart w:id="27" w:name="_Toc437761496"/>
      <w:r>
        <w:rPr>
          <w:noProof/>
          <w:lang w:val="ru-RU"/>
        </w:rPr>
        <w:pict>
          <v:line id="_x0000_s1053" style="position:absolute;left:0;text-align:left;z-index:251663872" from="37.1pt,8.7pt" to="44.45pt,8.7pt" o:allowincell="f" strokeweight="1.5pt">
            <o:lock v:ext="edit" aspectratio="t"/>
          </v:line>
        </w:pict>
      </w:r>
      <w:r w:rsidR="00722991">
        <w:rPr>
          <w:lang w:val="ru-RU"/>
        </w:rPr>
        <w:t xml:space="preserve">            </w:t>
      </w:r>
      <w:r w:rsidR="00722991" w:rsidRPr="00722991">
        <w:rPr>
          <w:lang w:val="ru-RU"/>
        </w:rPr>
        <w:t xml:space="preserve">  </w:t>
      </w:r>
      <w:r w:rsidR="00722991" w:rsidRPr="00722991">
        <w:rPr>
          <w:b/>
          <w:bCs/>
          <w:lang w:val="ru-RU"/>
        </w:rPr>
        <w:t>Ю</w:t>
      </w:r>
      <w:bookmarkEnd w:id="26"/>
      <w:bookmarkEnd w:id="27"/>
    </w:p>
    <w:p w:rsidR="00722991" w:rsidRDefault="00722991">
      <w:pPr>
        <w:ind w:left="-851"/>
        <w:jc w:val="both"/>
        <w:rPr>
          <w:b/>
          <w:bCs/>
          <w:sz w:val="32"/>
          <w:szCs w:val="32"/>
        </w:rPr>
      </w:pPr>
      <w:r w:rsidRPr="00722991">
        <w:rPr>
          <w:b/>
          <w:bCs/>
          <w:sz w:val="32"/>
          <w:szCs w:val="32"/>
        </w:rPr>
        <w:t xml:space="preserve">            </w: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A2642">
      <w:pPr>
        <w:ind w:left="-851"/>
        <w:jc w:val="both"/>
        <w:rPr>
          <w:sz w:val="44"/>
          <w:szCs w:val="44"/>
        </w:rPr>
      </w:pPr>
      <w:r>
        <w:rPr>
          <w:noProof/>
        </w:rPr>
        <w:pict>
          <v:rect id="_x0000_s1054" style="position:absolute;left:0;text-align:left;margin-left:-42.1pt;margin-top:14.1pt;width:540pt;height:403.2pt;z-index:-251649536" o:allowincell="f" strokeweight="2pt"/>
        </w:pict>
      </w:r>
    </w:p>
    <w:p w:rsidR="00722991" w:rsidRPr="00722991" w:rsidRDefault="00722991">
      <w:pPr>
        <w:ind w:left="-851"/>
        <w:jc w:val="both"/>
        <w:rPr>
          <w:b/>
          <w:bCs/>
          <w:sz w:val="32"/>
          <w:szCs w:val="32"/>
        </w:rPr>
      </w:pPr>
      <w:r w:rsidRPr="00722991">
        <w:rPr>
          <w:sz w:val="44"/>
          <w:szCs w:val="44"/>
        </w:rPr>
        <w:t xml:space="preserve">  </w:t>
      </w:r>
      <w:r w:rsidRPr="00722991">
        <w:rPr>
          <w:b/>
          <w:bCs/>
          <w:sz w:val="32"/>
          <w:szCs w:val="32"/>
        </w:rPr>
        <w:t xml:space="preserve">Масштаб 1см : 15 км                                                                             Рис. 3                           </w:t>
      </w: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</w:p>
    <w:p w:rsidR="00722991" w:rsidRPr="00722991" w:rsidRDefault="00722991">
      <w:pPr>
        <w:ind w:left="-851"/>
        <w:jc w:val="both"/>
        <w:rPr>
          <w:sz w:val="44"/>
          <w:szCs w:val="44"/>
        </w:rPr>
      </w:pPr>
      <w:r w:rsidRPr="00722991">
        <w:rPr>
          <w:sz w:val="44"/>
          <w:szCs w:val="44"/>
        </w:rPr>
        <w:t xml:space="preserve">                                                                                     </w:t>
      </w: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22991">
      <w:pPr>
        <w:ind w:left="-131"/>
        <w:jc w:val="both"/>
        <w:rPr>
          <w:sz w:val="24"/>
          <w:szCs w:val="24"/>
        </w:rPr>
      </w:pPr>
    </w:p>
    <w:p w:rsidR="00722991" w:rsidRDefault="007A2642">
      <w:pPr>
        <w:ind w:left="-993" w:firstLine="284"/>
        <w:jc w:val="both"/>
        <w:rPr>
          <w:b/>
          <w:bCs/>
          <w:sz w:val="32"/>
          <w:szCs w:val="32"/>
        </w:rPr>
      </w:pPr>
      <w:r>
        <w:rPr>
          <w:noProof/>
        </w:rPr>
        <w:pict>
          <v:rect id="_x0000_s1055" style="position:absolute;left:0;text-align:left;margin-left:-41.95pt;margin-top:-6.75pt;width:540pt;height:799.2pt;z-index:-251648512" o:allowincell="f" strokeweight="2pt"/>
        </w:pict>
      </w:r>
      <w:r w:rsidR="00722991">
        <w:rPr>
          <w:sz w:val="24"/>
          <w:szCs w:val="24"/>
        </w:rPr>
        <w:t xml:space="preserve">        </w:t>
      </w:r>
      <w:r w:rsidR="00722991">
        <w:rPr>
          <w:b/>
          <w:bCs/>
          <w:sz w:val="32"/>
          <w:szCs w:val="32"/>
        </w:rPr>
        <w:t xml:space="preserve"> Масштаб </w:t>
      </w:r>
      <w:r w:rsidR="00722991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22991">
        <w:rPr>
          <w:b/>
          <w:bCs/>
          <w:sz w:val="32"/>
          <w:szCs w:val="32"/>
        </w:rPr>
        <w:t>Рис. 4</w:t>
      </w:r>
    </w:p>
    <w:p w:rsidR="00722991" w:rsidRDefault="00722991">
      <w:pPr>
        <w:ind w:left="-993" w:firstLine="284"/>
        <w:jc w:val="both"/>
        <w:rPr>
          <w:b/>
          <w:bCs/>
          <w:sz w:val="32"/>
          <w:szCs w:val="32"/>
        </w:rPr>
      </w:pPr>
    </w:p>
    <w:p w:rsidR="00722991" w:rsidRDefault="00722991">
      <w:pPr>
        <w:ind w:left="-993" w:firstLine="284"/>
        <w:jc w:val="both"/>
        <w:rPr>
          <w:b/>
          <w:bCs/>
          <w:sz w:val="32"/>
          <w:szCs w:val="32"/>
        </w:rPr>
      </w:pPr>
    </w:p>
    <w:p w:rsidR="00722991" w:rsidRDefault="00722991">
      <w:pPr>
        <w:pStyle w:val="10"/>
        <w:tabs>
          <w:tab w:val="right" w:leader="dot" w:pos="9769"/>
        </w:tabs>
        <w:rPr>
          <w:b/>
          <w:bCs/>
          <w:sz w:val="32"/>
          <w:szCs w:val="32"/>
        </w:rPr>
      </w:pPr>
    </w:p>
    <w:p w:rsidR="00722991" w:rsidRDefault="00722991">
      <w:pPr>
        <w:pStyle w:val="10"/>
        <w:tabs>
          <w:tab w:val="right" w:leader="dot" w:pos="9769"/>
        </w:tabs>
        <w:rPr>
          <w:noProof/>
        </w:rPr>
      </w:pP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TOC \o "1-3" </w:instrText>
      </w:r>
      <w:r>
        <w:rPr>
          <w:b/>
          <w:bCs/>
          <w:sz w:val="32"/>
          <w:szCs w:val="32"/>
        </w:rPr>
        <w:fldChar w:fldCharType="separate"/>
      </w:r>
      <w:r>
        <w:rPr>
          <w:noProof/>
        </w:rPr>
        <w:t>1</w:t>
      </w:r>
      <w:r>
        <w:rPr>
          <w:b/>
          <w:bCs/>
          <w:noProof/>
        </w:rPr>
        <w:t>.   Расчёт устойчивости объекта народного хозяйства к воздействию поражающих факторов наземного ядерного взрыва</w:t>
      </w:r>
    </w:p>
    <w:p w:rsidR="00722991" w:rsidRDefault="00722991">
      <w:pPr>
        <w:pStyle w:val="24"/>
        <w:tabs>
          <w:tab w:val="left" w:pos="800"/>
          <w:tab w:val="right" w:leader="dot" w:pos="9769"/>
        </w:tabs>
        <w:rPr>
          <w:noProof/>
        </w:rPr>
      </w:pPr>
      <w:r>
        <w:rPr>
          <w:b/>
          <w:bCs/>
          <w:noProof/>
        </w:rPr>
        <w:t>1.1</w:t>
      </w:r>
      <w:r>
        <w:rPr>
          <w:noProof/>
        </w:rPr>
        <w:tab/>
      </w:r>
      <w:r>
        <w:rPr>
          <w:b/>
          <w:bCs/>
          <w:noProof/>
        </w:rPr>
        <w:t>Исходные данные.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1.2 Характеристика объекта.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1.3 Поражающие факторы ядерного взрыва.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1.3.1. Расчёт поражающего действия ударной волны.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2.Характеристика степени поражения людей на объекте: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3. Характеристика разрушения объекта: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1.3.2 Расчёт поражающего действия светового излучения.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 Величина светового излучения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 Характеристика различных материалов.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3. Характеристика пожаров.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4. Расчёт продолжительности светового импульса.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1.3.3    Расчёт поражающего действия проникающей радиации.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 Определение значений экспозиционной, поглощённой и эквивалентной доз вне помещения на территории объекта.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1.3.4 Расчёт зон заражения и доз облучения на следе радиоактивного облака.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 Определение дозы, полученной работником в здании объекта.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1.4 Выводы</w:t>
      </w:r>
    </w:p>
    <w:p w:rsidR="00722991" w:rsidRDefault="00722991">
      <w:pPr>
        <w:pStyle w:val="10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 xml:space="preserve"> 2  Оценка химической обстановки при разрушении ёмкости с сильнодействующими ядовитыми веществами (СДЯВ).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2.1 Исходные данные: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2.2 Определение опасности СДЯВ и зоны химического заражения (ЗХЗ).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2.2.1 Описание СДЯВ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2.2.2  Расчёт глубины ЗХЗ.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2.2.4 Определение времени, за которое заражённое облако достигнет объекта.</w:t>
      </w:r>
    </w:p>
    <w:p w:rsidR="00722991" w:rsidRDefault="00722991">
      <w:pPr>
        <w:pStyle w:val="32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2.2.5 Определение возможных людских потерь в очаге поражения</w:t>
      </w:r>
    </w:p>
    <w:p w:rsidR="00722991" w:rsidRDefault="00722991">
      <w:pPr>
        <w:pStyle w:val="24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2.3 Выводы</w:t>
      </w:r>
    </w:p>
    <w:p w:rsidR="00722991" w:rsidRDefault="00722991">
      <w:pPr>
        <w:pStyle w:val="10"/>
        <w:tabs>
          <w:tab w:val="right" w:leader="dot" w:pos="9769"/>
        </w:tabs>
        <w:rPr>
          <w:noProof/>
        </w:rPr>
      </w:pPr>
      <w:r>
        <w:rPr>
          <w:b/>
          <w:bCs/>
          <w:noProof/>
        </w:rPr>
        <w:t>Графическая часть</w:t>
      </w:r>
    </w:p>
    <w:p w:rsidR="00722991" w:rsidRDefault="00722991">
      <w:pPr>
        <w:pStyle w:val="32"/>
        <w:tabs>
          <w:tab w:val="right" w:leader="dot" w:pos="9769"/>
        </w:tabs>
        <w:rPr>
          <w:b/>
          <w:bCs/>
          <w:sz w:val="32"/>
          <w:szCs w:val="32"/>
        </w:rPr>
      </w:pPr>
      <w:r>
        <w:rPr>
          <w:noProof/>
        </w:rPr>
        <w:t xml:space="preserve">              </w:t>
      </w:r>
      <w:r>
        <w:rPr>
          <w:b/>
          <w:bCs/>
          <w:sz w:val="32"/>
          <w:szCs w:val="32"/>
        </w:rPr>
        <w:fldChar w:fldCharType="end"/>
      </w:r>
      <w:bookmarkStart w:id="28" w:name="_GoBack"/>
      <w:bookmarkEnd w:id="28"/>
    </w:p>
    <w:sectPr w:rsidR="00722991">
      <w:footerReference w:type="default" r:id="rId10"/>
      <w:pgSz w:w="11906" w:h="16838"/>
      <w:pgMar w:top="567" w:right="709" w:bottom="567" w:left="1418" w:header="709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7A" w:rsidRDefault="00C3497A">
      <w:r>
        <w:separator/>
      </w:r>
    </w:p>
  </w:endnote>
  <w:endnote w:type="continuationSeparator" w:id="0">
    <w:p w:rsidR="00C3497A" w:rsidRDefault="00C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91" w:rsidRDefault="0072299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722991" w:rsidRDefault="007229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7A" w:rsidRDefault="00C3497A">
      <w:r>
        <w:separator/>
      </w:r>
    </w:p>
  </w:footnote>
  <w:footnote w:type="continuationSeparator" w:id="0">
    <w:p w:rsidR="00C3497A" w:rsidRDefault="00C3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719"/>
    <w:multiLevelType w:val="multilevel"/>
    <w:tmpl w:val="0288762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"/>
        </w:tabs>
        <w:ind w:left="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62"/>
        </w:tabs>
        <w:ind w:left="-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93"/>
        </w:tabs>
        <w:ind w:left="-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84"/>
        </w:tabs>
        <w:ind w:left="-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15"/>
        </w:tabs>
        <w:ind w:left="-1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506"/>
        </w:tabs>
        <w:ind w:left="-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637"/>
        </w:tabs>
        <w:ind w:left="-16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768"/>
        </w:tabs>
        <w:ind w:left="-1768" w:hanging="2160"/>
      </w:pPr>
      <w:rPr>
        <w:rFonts w:hint="default"/>
      </w:rPr>
    </w:lvl>
  </w:abstractNum>
  <w:abstractNum w:abstractNumId="1">
    <w:nsid w:val="05966B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3B46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1C46B2"/>
    <w:multiLevelType w:val="singleLevel"/>
    <w:tmpl w:val="E19E2992"/>
    <w:lvl w:ilvl="0">
      <w:start w:val="8"/>
      <w:numFmt w:val="bullet"/>
      <w:lvlText w:val="-"/>
      <w:lvlJc w:val="left"/>
      <w:pPr>
        <w:tabs>
          <w:tab w:val="num" w:pos="229"/>
        </w:tabs>
        <w:ind w:left="229" w:hanging="360"/>
      </w:pPr>
      <w:rPr>
        <w:rFonts w:hint="default"/>
      </w:rPr>
    </w:lvl>
  </w:abstractNum>
  <w:abstractNum w:abstractNumId="4">
    <w:nsid w:val="13E726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0650F6"/>
    <w:multiLevelType w:val="singleLevel"/>
    <w:tmpl w:val="4BA4424C"/>
    <w:lvl w:ilvl="0">
      <w:start w:val="1"/>
      <w:numFmt w:val="decimal"/>
      <w:lvlText w:val="%1."/>
      <w:lvlJc w:val="left"/>
      <w:pPr>
        <w:tabs>
          <w:tab w:val="num" w:pos="-573"/>
        </w:tabs>
        <w:ind w:left="-573" w:hanging="420"/>
      </w:pPr>
      <w:rPr>
        <w:rFonts w:hint="default"/>
      </w:rPr>
    </w:lvl>
  </w:abstractNum>
  <w:abstractNum w:abstractNumId="6">
    <w:nsid w:val="17BC2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9801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F5830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2456E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A74591D"/>
    <w:multiLevelType w:val="singleLevel"/>
    <w:tmpl w:val="E6E69062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1">
    <w:nsid w:val="2DB249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2DE85E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F3F45AE"/>
    <w:multiLevelType w:val="multilevel"/>
    <w:tmpl w:val="B2C830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-486"/>
        </w:tabs>
        <w:ind w:left="-4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72"/>
        </w:tabs>
        <w:ind w:left="-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58"/>
        </w:tabs>
        <w:ind w:left="-14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04"/>
        </w:tabs>
        <w:ind w:left="-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36"/>
        </w:tabs>
        <w:ind w:left="-3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22"/>
        </w:tabs>
        <w:ind w:left="-41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08"/>
        </w:tabs>
        <w:ind w:left="-4608" w:hanging="2160"/>
      </w:pPr>
      <w:rPr>
        <w:rFonts w:hint="default"/>
      </w:rPr>
    </w:lvl>
  </w:abstractNum>
  <w:abstractNum w:abstractNumId="14">
    <w:nsid w:val="30614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30C24B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1960A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6D969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43D0C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476B21F9"/>
    <w:multiLevelType w:val="multilevel"/>
    <w:tmpl w:val="2A0694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20">
    <w:nsid w:val="49157A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4AEA2A06"/>
    <w:multiLevelType w:val="singleLevel"/>
    <w:tmpl w:val="E19E2992"/>
    <w:lvl w:ilvl="0">
      <w:start w:val="8"/>
      <w:numFmt w:val="bullet"/>
      <w:lvlText w:val="-"/>
      <w:lvlJc w:val="left"/>
      <w:pPr>
        <w:tabs>
          <w:tab w:val="num" w:pos="229"/>
        </w:tabs>
        <w:ind w:left="229" w:hanging="360"/>
      </w:pPr>
      <w:rPr>
        <w:rFonts w:hint="default"/>
      </w:rPr>
    </w:lvl>
  </w:abstractNum>
  <w:abstractNum w:abstractNumId="22">
    <w:nsid w:val="514C06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573844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57EC3F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5C740CBE"/>
    <w:multiLevelType w:val="multilevel"/>
    <w:tmpl w:val="302EA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26">
    <w:nsid w:val="626227C3"/>
    <w:multiLevelType w:val="multilevel"/>
    <w:tmpl w:val="190410AE"/>
    <w:lvl w:ilvl="0">
      <w:start w:val="1"/>
      <w:numFmt w:val="decimal"/>
      <w:lvlText w:val="%1."/>
      <w:lvlJc w:val="left"/>
      <w:pPr>
        <w:tabs>
          <w:tab w:val="num" w:pos="-622"/>
        </w:tabs>
        <w:ind w:left="-62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-276"/>
        </w:tabs>
        <w:ind w:left="-276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0"/>
        </w:tabs>
        <w:ind w:left="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6"/>
        </w:tabs>
        <w:ind w:left="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42"/>
        </w:tabs>
        <w:ind w:left="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38"/>
        </w:tabs>
        <w:ind w:left="11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74"/>
        </w:tabs>
        <w:ind w:left="1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70"/>
        </w:tabs>
        <w:ind w:left="1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6"/>
        </w:tabs>
        <w:ind w:left="2266" w:hanging="2160"/>
      </w:pPr>
      <w:rPr>
        <w:rFonts w:hint="default"/>
      </w:rPr>
    </w:lvl>
  </w:abstractNum>
  <w:abstractNum w:abstractNumId="27">
    <w:nsid w:val="62A529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5D67FDB"/>
    <w:multiLevelType w:val="singleLevel"/>
    <w:tmpl w:val="8910C4D8"/>
    <w:lvl w:ilvl="0">
      <w:start w:val="1"/>
      <w:numFmt w:val="decimal"/>
      <w:lvlText w:val="%1."/>
      <w:lvlJc w:val="left"/>
      <w:pPr>
        <w:tabs>
          <w:tab w:val="num" w:pos="-290"/>
        </w:tabs>
        <w:ind w:left="-290" w:hanging="360"/>
      </w:pPr>
      <w:rPr>
        <w:rFonts w:hint="default"/>
      </w:rPr>
    </w:lvl>
  </w:abstractNum>
  <w:abstractNum w:abstractNumId="29">
    <w:nsid w:val="6C350C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E267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1ED57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2BD17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73D46F55"/>
    <w:multiLevelType w:val="multilevel"/>
    <w:tmpl w:val="B2585950"/>
    <w:lvl w:ilvl="0">
      <w:start w:val="1"/>
      <w:numFmt w:val="decimal"/>
      <w:lvlText w:val="%1."/>
      <w:lvlJc w:val="left"/>
      <w:pPr>
        <w:tabs>
          <w:tab w:val="num" w:pos="-622"/>
        </w:tabs>
        <w:ind w:left="-62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-306"/>
        </w:tabs>
        <w:ind w:left="-306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0"/>
        </w:tabs>
        <w:ind w:left="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"/>
        </w:tabs>
        <w:ind w:left="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42"/>
        </w:tabs>
        <w:ind w:left="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78"/>
        </w:tabs>
        <w:ind w:left="7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74"/>
        </w:tabs>
        <w:ind w:left="1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06"/>
        </w:tabs>
        <w:ind w:left="1906" w:hanging="1800"/>
      </w:pPr>
      <w:rPr>
        <w:rFonts w:hint="default"/>
      </w:rPr>
    </w:lvl>
  </w:abstractNum>
  <w:abstractNum w:abstractNumId="34">
    <w:nsid w:val="73F55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779C6A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7E8C09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26"/>
  </w:num>
  <w:num w:numId="5">
    <w:abstractNumId w:val="5"/>
  </w:num>
  <w:num w:numId="6">
    <w:abstractNumId w:val="33"/>
  </w:num>
  <w:num w:numId="7">
    <w:abstractNumId w:val="28"/>
  </w:num>
  <w:num w:numId="8">
    <w:abstractNumId w:val="10"/>
  </w:num>
  <w:num w:numId="9">
    <w:abstractNumId w:val="16"/>
  </w:num>
  <w:num w:numId="10">
    <w:abstractNumId w:val="14"/>
  </w:num>
  <w:num w:numId="11">
    <w:abstractNumId w:val="8"/>
  </w:num>
  <w:num w:numId="12">
    <w:abstractNumId w:val="31"/>
  </w:num>
  <w:num w:numId="13">
    <w:abstractNumId w:val="34"/>
  </w:num>
  <w:num w:numId="14">
    <w:abstractNumId w:val="9"/>
  </w:num>
  <w:num w:numId="15">
    <w:abstractNumId w:val="6"/>
  </w:num>
  <w:num w:numId="16">
    <w:abstractNumId w:val="2"/>
  </w:num>
  <w:num w:numId="17">
    <w:abstractNumId w:val="30"/>
  </w:num>
  <w:num w:numId="18">
    <w:abstractNumId w:val="7"/>
  </w:num>
  <w:num w:numId="19">
    <w:abstractNumId w:val="11"/>
  </w:num>
  <w:num w:numId="20">
    <w:abstractNumId w:val="22"/>
  </w:num>
  <w:num w:numId="21">
    <w:abstractNumId w:val="20"/>
  </w:num>
  <w:num w:numId="22">
    <w:abstractNumId w:val="29"/>
  </w:num>
  <w:num w:numId="23">
    <w:abstractNumId w:val="15"/>
  </w:num>
  <w:num w:numId="24">
    <w:abstractNumId w:val="17"/>
  </w:num>
  <w:num w:numId="25">
    <w:abstractNumId w:val="24"/>
  </w:num>
  <w:num w:numId="26">
    <w:abstractNumId w:val="32"/>
  </w:num>
  <w:num w:numId="27">
    <w:abstractNumId w:val="12"/>
  </w:num>
  <w:num w:numId="28">
    <w:abstractNumId w:val="23"/>
  </w:num>
  <w:num w:numId="29">
    <w:abstractNumId w:val="1"/>
  </w:num>
  <w:num w:numId="30">
    <w:abstractNumId w:val="18"/>
  </w:num>
  <w:num w:numId="31">
    <w:abstractNumId w:val="36"/>
  </w:num>
  <w:num w:numId="32">
    <w:abstractNumId w:val="35"/>
  </w:num>
  <w:num w:numId="33">
    <w:abstractNumId w:val="27"/>
  </w:num>
  <w:num w:numId="34">
    <w:abstractNumId w:val="4"/>
  </w:num>
  <w:num w:numId="35">
    <w:abstractNumId w:val="25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A3A"/>
    <w:rsid w:val="00051A3A"/>
    <w:rsid w:val="00162595"/>
    <w:rsid w:val="00593D10"/>
    <w:rsid w:val="00722991"/>
    <w:rsid w:val="007A2642"/>
    <w:rsid w:val="009A123E"/>
    <w:rsid w:val="00C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626DCD7C-FD78-48DB-BBB9-A931AC5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ind w:left="-982" w:firstLine="273"/>
      <w:jc w:val="both"/>
    </w:pPr>
    <w:rPr>
      <w:sz w:val="24"/>
      <w:szCs w:val="24"/>
      <w:lang w:val="en-US"/>
    </w:rPr>
  </w:style>
  <w:style w:type="paragraph" w:customStyle="1" w:styleId="3">
    <w:name w:val="заголовок 3"/>
    <w:basedOn w:val="a"/>
    <w:next w:val="a"/>
    <w:uiPriority w:val="99"/>
    <w:pPr>
      <w:keepNext/>
      <w:ind w:left="-851"/>
      <w:jc w:val="both"/>
    </w:pPr>
    <w:rPr>
      <w:sz w:val="32"/>
      <w:szCs w:val="32"/>
      <w:lang w:val="en-US"/>
    </w:rPr>
  </w:style>
  <w:style w:type="character" w:customStyle="1" w:styleId="a3">
    <w:name w:val="Основной шрифт"/>
    <w:uiPriority w:val="99"/>
  </w:style>
  <w:style w:type="paragraph" w:styleId="20">
    <w:name w:val="Body Text 2"/>
    <w:basedOn w:val="a"/>
    <w:link w:val="21"/>
    <w:uiPriority w:val="99"/>
    <w:pPr>
      <w:ind w:left="-850" w:firstLine="283"/>
      <w:jc w:val="both"/>
    </w:pPr>
    <w:rPr>
      <w:sz w:val="24"/>
      <w:szCs w:val="24"/>
    </w:rPr>
  </w:style>
  <w:style w:type="character" w:customStyle="1" w:styleId="21">
    <w:name w:val="Основний текст 2 Знак"/>
    <w:link w:val="20"/>
    <w:uiPriority w:val="99"/>
    <w:semiHidden/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ind w:left="-982" w:firstLine="273"/>
      <w:jc w:val="both"/>
    </w:pPr>
    <w:rPr>
      <w:sz w:val="24"/>
      <w:szCs w:val="24"/>
    </w:rPr>
  </w:style>
  <w:style w:type="character" w:customStyle="1" w:styleId="23">
    <w:name w:val="Основний текст з відступом 2 Знак"/>
    <w:link w:val="22"/>
    <w:uiPriority w:val="99"/>
    <w:semiHidden/>
    <w:rPr>
      <w:sz w:val="20"/>
      <w:szCs w:val="20"/>
    </w:rPr>
  </w:style>
  <w:style w:type="paragraph" w:styleId="30">
    <w:name w:val="Body Text Indent 3"/>
    <w:basedOn w:val="a"/>
    <w:link w:val="31"/>
    <w:uiPriority w:val="99"/>
    <w:pPr>
      <w:ind w:left="-1276" w:firstLine="283"/>
      <w:jc w:val="both"/>
    </w:pPr>
    <w:rPr>
      <w:sz w:val="24"/>
      <w:szCs w:val="24"/>
    </w:rPr>
  </w:style>
  <w:style w:type="character" w:customStyle="1" w:styleId="31">
    <w:name w:val="Основний текст з відступом 3 Знак"/>
    <w:link w:val="30"/>
    <w:uiPriority w:val="99"/>
    <w:semiHidden/>
    <w:rPr>
      <w:sz w:val="16"/>
      <w:szCs w:val="16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0"/>
      <w:szCs w:val="20"/>
    </w:rPr>
  </w:style>
  <w:style w:type="character" w:customStyle="1" w:styleId="a6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ind w:left="200"/>
    </w:p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Министерство общего и высшего образования</vt:lpstr>
    </vt:vector>
  </TitlesOfParts>
  <Company> </Company>
  <LinksUpToDate>false</LinksUpToDate>
  <CharactersWithSpaces>18345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Министерство общего и высшего образования</dc:title>
  <dc:subject/>
  <dc:creator>Родион</dc:creator>
  <cp:keywords/>
  <dc:description/>
  <cp:lastModifiedBy>Irina</cp:lastModifiedBy>
  <cp:revision>2</cp:revision>
  <dcterms:created xsi:type="dcterms:W3CDTF">2014-11-11T07:13:00Z</dcterms:created>
  <dcterms:modified xsi:type="dcterms:W3CDTF">2014-11-11T07:13:00Z</dcterms:modified>
</cp:coreProperties>
</file>