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35" w:rsidRDefault="00780235">
      <w:pPr>
        <w:jc w:val="center"/>
        <w:rPr>
          <w:rFonts w:ascii="Times New Roman cyril" w:hAnsi="Times New Roman cyril"/>
          <w:b/>
          <w:sz w:val="26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26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26"/>
        </w:rPr>
      </w:pPr>
      <w:r>
        <w:rPr>
          <w:rFonts w:ascii="Times New Roman cyril" w:hAnsi="Times New Roman cyril"/>
          <w:b/>
          <w:sz w:val="26"/>
        </w:rPr>
        <w:t>Министерство Экономического Развития и Торговли РФ</w:t>
      </w:r>
    </w:p>
    <w:p w:rsidR="00780235" w:rsidRDefault="00780235">
      <w:pPr>
        <w:jc w:val="center"/>
        <w:rPr>
          <w:rFonts w:ascii="Times New Roman cyril" w:hAnsi="Times New Roman cyril"/>
          <w:b/>
          <w:sz w:val="26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26"/>
        </w:rPr>
      </w:pPr>
      <w:r>
        <w:rPr>
          <w:rFonts w:ascii="Times New Roman cyril" w:hAnsi="Times New Roman cyril"/>
          <w:b/>
          <w:sz w:val="26"/>
        </w:rPr>
        <w:t>Российский Государственный Торгово-Экономический Университет</w:t>
      </w:r>
    </w:p>
    <w:p w:rsidR="00780235" w:rsidRDefault="00780235">
      <w:pPr>
        <w:jc w:val="center"/>
        <w:rPr>
          <w:rFonts w:ascii="Times New Roman cyril" w:hAnsi="Times New Roman cyril"/>
          <w:b/>
          <w:sz w:val="26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26"/>
        </w:rPr>
      </w:pPr>
      <w:r>
        <w:rPr>
          <w:rFonts w:ascii="Times New Roman cyril" w:hAnsi="Times New Roman cyril"/>
          <w:b/>
          <w:sz w:val="26"/>
        </w:rPr>
        <w:t>Институт Коммерции и Маркетинга</w:t>
      </w: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0"/>
        </w:rPr>
      </w:pPr>
      <w:r>
        <w:rPr>
          <w:rFonts w:ascii="Times New Roman cyril" w:hAnsi="Times New Roman cyril"/>
          <w:b/>
          <w:sz w:val="30"/>
        </w:rPr>
        <w:t xml:space="preserve">Контрольная работа по предмету </w:t>
      </w:r>
    </w:p>
    <w:p w:rsidR="00780235" w:rsidRDefault="00780235">
      <w:pPr>
        <w:jc w:val="center"/>
        <w:rPr>
          <w:rFonts w:ascii="Times New Roman cyril" w:hAnsi="Times New Roman cyril"/>
          <w:b/>
          <w:sz w:val="22"/>
        </w:rPr>
      </w:pPr>
    </w:p>
    <w:p w:rsidR="00780235" w:rsidRDefault="00780235">
      <w:pPr>
        <w:pStyle w:val="4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СТАНДАРТИЗАЦИЯ, МЕТРОЛОГИЯ, СЕРТИФИКАЦИЯ</w:t>
      </w:r>
    </w:p>
    <w:p w:rsidR="00780235" w:rsidRDefault="00780235">
      <w:pPr>
        <w:pStyle w:val="1"/>
        <w:rPr>
          <w:sz w:val="30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right"/>
        <w:rPr>
          <w:rFonts w:ascii="Times New Roman cyril" w:hAnsi="Times New Roman cyril"/>
        </w:rPr>
      </w:pPr>
      <w:r>
        <w:rPr>
          <w:rFonts w:ascii="Times New Roman cyril" w:hAnsi="Times New Roman cyril"/>
          <w:u w:val="single"/>
        </w:rPr>
        <w:t>Исполнитель</w:t>
      </w:r>
      <w:r>
        <w:rPr>
          <w:rFonts w:ascii="Times New Roman cyril" w:hAnsi="Times New Roman cyril"/>
        </w:rPr>
        <w:t>:</w:t>
      </w:r>
    </w:p>
    <w:p w:rsidR="00780235" w:rsidRDefault="00780235">
      <w:pPr>
        <w:jc w:val="right"/>
        <w:rPr>
          <w:rFonts w:ascii="Times New Roman" w:hAnsi="Times New Roman"/>
          <w:lang w:val="en-US"/>
        </w:rPr>
      </w:pPr>
      <w:r>
        <w:rPr>
          <w:rFonts w:ascii="Times New Roman cyril" w:hAnsi="Times New Roman cyril"/>
        </w:rPr>
        <w:t xml:space="preserve">студентка </w:t>
      </w:r>
      <w:r>
        <w:rPr>
          <w:rFonts w:ascii="Times New Roman cyril" w:hAnsi="Times New Roman cyril"/>
          <w:lang w:val="en-US"/>
        </w:rPr>
        <w:t>II</w:t>
      </w:r>
      <w:r>
        <w:rPr>
          <w:rFonts w:ascii="Times New Roman cyril" w:hAnsi="Times New Roman cyril"/>
        </w:rPr>
        <w:t xml:space="preserve"> курса </w:t>
      </w:r>
    </w:p>
    <w:p w:rsidR="00780235" w:rsidRDefault="00780235">
      <w:pPr>
        <w:jc w:val="right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Глинчикова Л.Н.</w:t>
      </w:r>
    </w:p>
    <w:p w:rsidR="00780235" w:rsidRDefault="00780235">
      <w:pPr>
        <w:jc w:val="right"/>
        <w:rPr>
          <w:rFonts w:ascii="Times New Roman cyril" w:hAnsi="Times New Roman cyril"/>
        </w:rPr>
      </w:pPr>
    </w:p>
    <w:p w:rsidR="00780235" w:rsidRDefault="00780235">
      <w:pPr>
        <w:jc w:val="right"/>
        <w:rPr>
          <w:rFonts w:ascii="Times New Roman cyril" w:hAnsi="Times New Roman cyril"/>
        </w:rPr>
      </w:pPr>
    </w:p>
    <w:p w:rsidR="00780235" w:rsidRDefault="00780235">
      <w:pPr>
        <w:jc w:val="right"/>
        <w:rPr>
          <w:rFonts w:ascii="Times New Roman cyril" w:hAnsi="Times New Roman cyril"/>
        </w:rPr>
      </w:pPr>
      <w:r>
        <w:rPr>
          <w:rFonts w:ascii="Times New Roman cyril" w:hAnsi="Times New Roman cyril"/>
          <w:u w:val="single"/>
        </w:rPr>
        <w:t>Преподаватель</w:t>
      </w:r>
      <w:r>
        <w:rPr>
          <w:rFonts w:ascii="Times New Roman cyril" w:hAnsi="Times New Roman cyril"/>
        </w:rPr>
        <w:t>:</w:t>
      </w:r>
    </w:p>
    <w:p w:rsidR="00780235" w:rsidRDefault="00780235">
      <w:pPr>
        <w:jc w:val="right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Романюк Г.Г.</w:t>
      </w: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rPr>
          <w:rFonts w:ascii="Times New Roman cyril" w:hAnsi="Times New Roman cyril"/>
          <w:b/>
          <w:sz w:val="32"/>
        </w:rPr>
      </w:pPr>
    </w:p>
    <w:p w:rsidR="00780235" w:rsidRDefault="00780235">
      <w:pPr>
        <w:rPr>
          <w:rFonts w:ascii="Times New Roman cyril" w:hAnsi="Times New Roman cyril"/>
          <w:b/>
          <w:sz w:val="32"/>
        </w:rPr>
      </w:pPr>
    </w:p>
    <w:p w:rsidR="00780235" w:rsidRDefault="00780235">
      <w:pPr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  <w:r>
        <w:rPr>
          <w:rFonts w:ascii="Times New Roman cyril" w:hAnsi="Times New Roman cyril"/>
          <w:b/>
          <w:sz w:val="32"/>
        </w:rPr>
        <w:t>Москва 2003 год</w:t>
      </w: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  <w:r>
        <w:rPr>
          <w:rFonts w:ascii="Times New Roman cyril" w:hAnsi="Times New Roman cyril"/>
        </w:rPr>
        <w:br w:type="page"/>
      </w:r>
      <w:r>
        <w:rPr>
          <w:rFonts w:ascii="Times New Roman cyril" w:hAnsi="Times New Roman cyril"/>
          <w:b/>
          <w:sz w:val="32"/>
        </w:rPr>
        <w:lastRenderedPageBreak/>
        <w:t>План</w:t>
      </w:r>
    </w:p>
    <w:p w:rsidR="00780235" w:rsidRDefault="00780235">
      <w:pPr>
        <w:jc w:val="center"/>
        <w:rPr>
          <w:rFonts w:ascii="Times New Roman cyril" w:hAnsi="Times New Roman cyril"/>
          <w:b/>
          <w:sz w:val="32"/>
        </w:rPr>
      </w:pPr>
    </w:p>
    <w:p w:rsidR="00780235" w:rsidRDefault="00780235">
      <w:pPr>
        <w:pStyle w:val="10"/>
        <w:spacing w:line="360" w:lineRule="auto"/>
        <w:rPr>
          <w:rFonts w:ascii="Times New Roman" w:eastAsia="Times New Roman" w:hAnsi="Times New Roman"/>
          <w:b w:val="0"/>
          <w:caps w:val="0"/>
          <w:sz w:val="24"/>
          <w:szCs w:val="24"/>
        </w:rPr>
      </w:pPr>
      <w:r w:rsidRPr="00E01CB5">
        <w:rPr>
          <w:rStyle w:val="a8"/>
          <w:szCs w:val="32"/>
        </w:rPr>
        <w:t>Точность измерения. Основное понятие. Критерии выбора точности измерений. Классы точности средств измерений. Примеры средств измерений разных классов точности.</w:t>
      </w:r>
      <w:r>
        <w:rPr>
          <w:webHidden/>
        </w:rPr>
        <w:tab/>
        <w:t>2</w:t>
      </w:r>
    </w:p>
    <w:p w:rsidR="00780235" w:rsidRDefault="00780235">
      <w:pPr>
        <w:pStyle w:val="10"/>
        <w:spacing w:line="360" w:lineRule="auto"/>
        <w:rPr>
          <w:rFonts w:ascii="Times New Roman" w:eastAsia="Times New Roman" w:hAnsi="Times New Roman"/>
          <w:b w:val="0"/>
          <w:caps w:val="0"/>
          <w:sz w:val="24"/>
          <w:szCs w:val="24"/>
        </w:rPr>
      </w:pPr>
      <w:r w:rsidRPr="00E01CB5">
        <w:rPr>
          <w:rStyle w:val="a8"/>
          <w:szCs w:val="32"/>
        </w:rPr>
        <w:t>Система обязательной сертификации</w:t>
      </w:r>
      <w:r>
        <w:rPr>
          <w:webHidden/>
        </w:rPr>
        <w:tab/>
        <w:t>0</w:t>
      </w:r>
    </w:p>
    <w:p w:rsidR="00780235" w:rsidRDefault="00780235">
      <w:pPr>
        <w:pStyle w:val="21"/>
        <w:tabs>
          <w:tab w:val="right" w:leader="dot" w:pos="8300"/>
        </w:tabs>
        <w:spacing w:line="360" w:lineRule="auto"/>
        <w:rPr>
          <w:rFonts w:ascii="Times New Roman" w:eastAsia="Times New Roman" w:hAnsi="Times New Roman"/>
          <w:smallCaps w:val="0"/>
          <w:noProof/>
          <w:sz w:val="24"/>
          <w:szCs w:val="24"/>
        </w:rPr>
      </w:pPr>
      <w:r w:rsidRPr="00E01CB5">
        <w:rPr>
          <w:rStyle w:val="a8"/>
          <w:noProof/>
          <w:szCs w:val="30"/>
        </w:rPr>
        <w:t>Организационная структура системы сертификации посуды</w:t>
      </w:r>
      <w:r>
        <w:rPr>
          <w:noProof/>
          <w:webHidden/>
        </w:rPr>
        <w:tab/>
        <w:t>0</w:t>
      </w:r>
    </w:p>
    <w:p w:rsidR="00780235" w:rsidRDefault="00780235">
      <w:pPr>
        <w:pStyle w:val="21"/>
        <w:tabs>
          <w:tab w:val="right" w:leader="dot" w:pos="8300"/>
        </w:tabs>
        <w:spacing w:line="360" w:lineRule="auto"/>
        <w:rPr>
          <w:rFonts w:ascii="Times New Roman" w:eastAsia="Times New Roman" w:hAnsi="Times New Roman"/>
          <w:smallCaps w:val="0"/>
          <w:noProof/>
          <w:sz w:val="24"/>
          <w:szCs w:val="24"/>
        </w:rPr>
      </w:pPr>
      <w:r w:rsidRPr="00E01CB5">
        <w:rPr>
          <w:rStyle w:val="a8"/>
          <w:noProof/>
          <w:szCs w:val="30"/>
        </w:rPr>
        <w:t>Конкретные виды продукции, перечень проверяемых показателей качества и государственные стандарты, на соответствие которых проводится сертификация.</w:t>
      </w:r>
      <w:r>
        <w:rPr>
          <w:noProof/>
          <w:webHidden/>
        </w:rPr>
        <w:tab/>
        <w:t>1</w:t>
      </w:r>
    </w:p>
    <w:p w:rsidR="00780235" w:rsidRDefault="00780235">
      <w:pPr>
        <w:pStyle w:val="21"/>
        <w:tabs>
          <w:tab w:val="right" w:leader="dot" w:pos="8300"/>
        </w:tabs>
        <w:spacing w:line="360" w:lineRule="auto"/>
        <w:rPr>
          <w:rFonts w:ascii="Times New Roman" w:eastAsia="Times New Roman" w:hAnsi="Times New Roman"/>
          <w:smallCaps w:val="0"/>
          <w:noProof/>
          <w:sz w:val="24"/>
          <w:szCs w:val="24"/>
        </w:rPr>
      </w:pPr>
      <w:r w:rsidRPr="00E01CB5">
        <w:rPr>
          <w:rStyle w:val="a8"/>
          <w:noProof/>
          <w:szCs w:val="30"/>
        </w:rPr>
        <w:t>Органы и испытательные лаборатории в конкретном географическом районе</w:t>
      </w:r>
      <w:r>
        <w:rPr>
          <w:noProof/>
          <w:webHidden/>
        </w:rPr>
        <w:tab/>
        <w:t>2</w:t>
      </w:r>
    </w:p>
    <w:p w:rsidR="00780235" w:rsidRDefault="00780235">
      <w:pPr>
        <w:pStyle w:val="21"/>
        <w:tabs>
          <w:tab w:val="right" w:leader="dot" w:pos="8300"/>
        </w:tabs>
        <w:spacing w:line="360" w:lineRule="auto"/>
        <w:rPr>
          <w:rFonts w:ascii="Times New Roman" w:eastAsia="Times New Roman" w:hAnsi="Times New Roman"/>
          <w:smallCaps w:val="0"/>
          <w:noProof/>
          <w:sz w:val="24"/>
          <w:szCs w:val="24"/>
        </w:rPr>
      </w:pPr>
      <w:r w:rsidRPr="00E01CB5">
        <w:rPr>
          <w:rStyle w:val="a8"/>
          <w:noProof/>
          <w:szCs w:val="30"/>
        </w:rPr>
        <w:t>Схема сертификации</w:t>
      </w:r>
      <w:r>
        <w:rPr>
          <w:noProof/>
          <w:webHidden/>
        </w:rPr>
        <w:tab/>
        <w:t>2</w:t>
      </w:r>
    </w:p>
    <w:p w:rsidR="00780235" w:rsidRDefault="00780235">
      <w:pPr>
        <w:pStyle w:val="21"/>
        <w:tabs>
          <w:tab w:val="right" w:leader="dot" w:pos="8300"/>
        </w:tabs>
        <w:spacing w:line="360" w:lineRule="auto"/>
        <w:rPr>
          <w:rFonts w:ascii="Times New Roman" w:eastAsia="Times New Roman" w:hAnsi="Times New Roman"/>
          <w:smallCaps w:val="0"/>
          <w:noProof/>
          <w:sz w:val="24"/>
          <w:szCs w:val="24"/>
        </w:rPr>
      </w:pPr>
      <w:r w:rsidRPr="00E01CB5">
        <w:rPr>
          <w:rStyle w:val="a8"/>
          <w:noProof/>
          <w:szCs w:val="30"/>
        </w:rPr>
        <w:t>Место маркировки</w:t>
      </w:r>
      <w:r>
        <w:rPr>
          <w:noProof/>
          <w:webHidden/>
        </w:rPr>
        <w:tab/>
        <w:t>2</w:t>
      </w:r>
    </w:p>
    <w:p w:rsidR="00780235" w:rsidRDefault="00780235">
      <w:pPr>
        <w:pStyle w:val="10"/>
        <w:spacing w:line="360" w:lineRule="auto"/>
        <w:rPr>
          <w:rFonts w:ascii="Times New Roman" w:eastAsia="Times New Roman" w:hAnsi="Times New Roman"/>
          <w:b w:val="0"/>
          <w:caps w:val="0"/>
          <w:sz w:val="24"/>
          <w:szCs w:val="24"/>
        </w:rPr>
      </w:pPr>
      <w:r w:rsidRPr="00E01CB5">
        <w:rPr>
          <w:rStyle w:val="a8"/>
          <w:szCs w:val="32"/>
        </w:rPr>
        <w:t>Отрицательные факты качественной и количественной приемки конкретной партии продукции</w:t>
      </w:r>
      <w:r>
        <w:rPr>
          <w:webHidden/>
        </w:rPr>
        <w:tab/>
        <w:t>3</w:t>
      </w:r>
    </w:p>
    <w:p w:rsidR="00780235" w:rsidRDefault="00780235">
      <w:pPr>
        <w:pStyle w:val="10"/>
        <w:spacing w:line="360" w:lineRule="auto"/>
        <w:rPr>
          <w:rFonts w:ascii="Times New Roman" w:eastAsia="Times New Roman" w:hAnsi="Times New Roman"/>
          <w:b w:val="0"/>
          <w:caps w:val="0"/>
          <w:sz w:val="24"/>
          <w:szCs w:val="24"/>
        </w:rPr>
      </w:pPr>
      <w:r w:rsidRPr="00E01CB5">
        <w:rPr>
          <w:rStyle w:val="a8"/>
          <w:szCs w:val="32"/>
        </w:rPr>
        <w:t>Копии сертификатов соответствия</w:t>
      </w:r>
      <w:r>
        <w:rPr>
          <w:webHidden/>
        </w:rPr>
        <w:tab/>
        <w:t>4</w:t>
      </w:r>
    </w:p>
    <w:p w:rsidR="00780235" w:rsidRDefault="00780235">
      <w:pPr>
        <w:pStyle w:val="10"/>
        <w:spacing w:line="360" w:lineRule="auto"/>
        <w:rPr>
          <w:rFonts w:ascii="Times New Roman" w:eastAsia="Times New Roman" w:hAnsi="Times New Roman"/>
          <w:b w:val="0"/>
          <w:caps w:val="0"/>
          <w:sz w:val="24"/>
          <w:szCs w:val="24"/>
        </w:rPr>
      </w:pPr>
      <w:r w:rsidRPr="00E01CB5">
        <w:rPr>
          <w:rStyle w:val="a8"/>
          <w:szCs w:val="32"/>
        </w:rPr>
        <w:t>Список Литературы</w:t>
      </w:r>
      <w:r>
        <w:rPr>
          <w:webHidden/>
        </w:rPr>
        <w:tab/>
        <w:t>5</w:t>
      </w:r>
    </w:p>
    <w:p w:rsidR="00780235" w:rsidRDefault="00780235">
      <w:pPr>
        <w:pStyle w:val="1"/>
        <w:spacing w:line="360" w:lineRule="auto"/>
        <w:jc w:val="left"/>
      </w:pPr>
    </w:p>
    <w:p w:rsidR="00780235" w:rsidRDefault="00780235">
      <w:pPr>
        <w:pStyle w:val="1"/>
        <w:rPr>
          <w:sz w:val="30"/>
        </w:rPr>
      </w:pPr>
      <w:r>
        <w:br w:type="page"/>
      </w:r>
      <w:bookmarkStart w:id="0" w:name="_Toc59362572"/>
      <w:r>
        <w:rPr>
          <w:sz w:val="30"/>
        </w:rPr>
        <w:lastRenderedPageBreak/>
        <w:t>Точность измерения. Основное понятие. Критерии выбора точности измерений. Классы точности средств измерений. Примеры средств измерений разных классов точности.</w:t>
      </w:r>
      <w:bookmarkEnd w:id="0"/>
    </w:p>
    <w:p w:rsidR="00780235" w:rsidRDefault="00780235">
      <w:pPr>
        <w:rPr>
          <w:sz w:val="18"/>
        </w:rPr>
      </w:pP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i/>
          <w:u w:val="single"/>
        </w:rPr>
        <w:t>Измерение</w:t>
      </w:r>
      <w:r>
        <w:rPr>
          <w:rFonts w:ascii="Times New Roman cyril" w:hAnsi="Times New Roman cyril"/>
        </w:rPr>
        <w:t xml:space="preserve"> – совокупность операций по применению технического средства, хранящего единицу величины, обеспечивающих нахождение соотношения измеряемой величины с ее единицей в явном или неявном виде и получение значения этой величины. 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 xml:space="preserve">Вообще </w:t>
      </w:r>
      <w:r>
        <w:rPr>
          <w:rFonts w:ascii="Times New Roman cyril" w:hAnsi="Times New Roman cyril"/>
          <w:i/>
        </w:rPr>
        <w:t>метрология</w:t>
      </w:r>
      <w:r>
        <w:rPr>
          <w:rFonts w:ascii="Times New Roman cyril" w:hAnsi="Times New Roman cyril"/>
        </w:rPr>
        <w:t xml:space="preserve"> – это наука об измерениях, методах и средствах обеспечения их единства и способах достижения требуемой точности. 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Усовершенствование точности измерений стимулировало развитие наук, предоставляя более достоверные и чувствительные средства исследований.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От точности средств измерения зависит эффективность выполнения различных функций: погрешности счетчиков энергии приводят к неопределенности в учете электроэнергии; погрешности весов ведут к обману покупателей или к большим объемам неучтенного товара.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 cyril" w:hAnsi="Times New Roman cyril"/>
        </w:rPr>
        <w:t>Повышение точности измерений позволяет определить недостатки технологических процессов и устранить эти недостатки, что приводит к повышению качества продукции, экономии энергетических и тепловых ресурсов, сырья, материалов.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" w:hAnsi="Times New Roman"/>
          <w:sz w:val="18"/>
          <w:lang w:val="en-US"/>
        </w:rPr>
      </w:pPr>
    </w:p>
    <w:p w:rsidR="00780235" w:rsidRDefault="00780235">
      <w:pPr>
        <w:pStyle w:val="a6"/>
        <w:tabs>
          <w:tab w:val="clear" w:pos="4153"/>
          <w:tab w:val="clear" w:pos="8306"/>
        </w:tabs>
        <w:ind w:firstLine="17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 xml:space="preserve">Измерения могут быть классифицированы по </w:t>
      </w:r>
      <w:r>
        <w:rPr>
          <w:rFonts w:ascii="Times New Roman cyril" w:hAnsi="Times New Roman cyril"/>
          <w:u w:val="single"/>
        </w:rPr>
        <w:t>характеристике точности</w:t>
      </w:r>
      <w:r>
        <w:rPr>
          <w:rFonts w:ascii="Times New Roman cyril" w:hAnsi="Times New Roman cyril"/>
        </w:rPr>
        <w:t xml:space="preserve"> на:</w:t>
      </w:r>
    </w:p>
    <w:p w:rsidR="00780235" w:rsidRDefault="00780235">
      <w:pPr>
        <w:pStyle w:val="a6"/>
        <w:numPr>
          <w:ilvl w:val="0"/>
          <w:numId w:val="18"/>
        </w:numPr>
        <w:tabs>
          <w:tab w:val="clear" w:pos="4153"/>
          <w:tab w:val="clear" w:pos="8306"/>
        </w:tabs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i/>
        </w:rPr>
        <w:t>Равноточные</w:t>
      </w:r>
      <w:r>
        <w:rPr>
          <w:rFonts w:ascii="Times New Roman cyril" w:hAnsi="Times New Roman cyril"/>
        </w:rPr>
        <w:t xml:space="preserve"> – ряд измерений какой-либо величины, выполненных одинаковыми по точности средствами измерений и в одних и тех же условиях;</w:t>
      </w:r>
    </w:p>
    <w:p w:rsidR="00780235" w:rsidRDefault="00780235">
      <w:pPr>
        <w:pStyle w:val="a6"/>
        <w:numPr>
          <w:ilvl w:val="0"/>
          <w:numId w:val="18"/>
        </w:numPr>
        <w:tabs>
          <w:tab w:val="clear" w:pos="4153"/>
          <w:tab w:val="clear" w:pos="8306"/>
        </w:tabs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i/>
        </w:rPr>
        <w:t>Неравноточные</w:t>
      </w:r>
      <w:r>
        <w:rPr>
          <w:rFonts w:ascii="Times New Roman cyril" w:hAnsi="Times New Roman cyril"/>
        </w:rPr>
        <w:t xml:space="preserve"> - ряд измерений какой-либо величины, выполненных несколькими различными по точности СИ и (или) в нескольких разных условиях.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17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К разным видам средств измерения предъявляют специфические требования: например, лабораторные средства должны обладать повышенной точностью и чувствительностью. Высокоточными СИ являются, например, эталоны.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17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i/>
          <w:u w:val="single"/>
        </w:rPr>
        <w:t>Эталон единицы величины</w:t>
      </w:r>
      <w:r>
        <w:rPr>
          <w:rFonts w:ascii="Times New Roman cyril" w:hAnsi="Times New Roman cyril"/>
        </w:rPr>
        <w:t xml:space="preserve"> – средство измерений, предназначенное для воспроизведения и хранения единицы величины, кратных или дольных ее значений с целью передачи ее размера другим средствам измерений данной величины. Эталоны являются высокоточными средствами измерений и поэтому используются для проведения метрологических измерений в качестве средств передачи информации о размере единицы. Размер единицы передается «сверху вниз» от более точных средств измерений к менее точным «по цепочке»: первичный эталон </w:t>
      </w:r>
      <w:r>
        <w:rPr>
          <w:rFonts w:ascii="Times New Roman cyril" w:hAnsi="Times New Roman cyril"/>
        </w:rPr>
        <w:sym w:font="Symbol" w:char="F0AE"/>
      </w:r>
      <w:r>
        <w:rPr>
          <w:rFonts w:ascii="Times New Roman cyril" w:hAnsi="Times New Roman cyril"/>
        </w:rPr>
        <w:t xml:space="preserve"> вторичный эталон </w:t>
      </w:r>
      <w:r>
        <w:rPr>
          <w:rFonts w:ascii="Times New Roman cyril" w:hAnsi="Times New Roman cyril"/>
        </w:rPr>
        <w:sym w:font="Symbol" w:char="F0AE"/>
      </w:r>
      <w:r>
        <w:rPr>
          <w:rFonts w:ascii="Times New Roman cyril" w:hAnsi="Times New Roman cyril"/>
        </w:rPr>
        <w:t xml:space="preserve"> рабочий эталон 0-го разряда </w:t>
      </w:r>
      <w:r>
        <w:rPr>
          <w:rFonts w:ascii="Times New Roman cyril" w:hAnsi="Times New Roman cyril"/>
        </w:rPr>
        <w:sym w:font="Symbol" w:char="F0AE"/>
      </w:r>
      <w:r>
        <w:rPr>
          <w:rFonts w:ascii="Times New Roman cyril" w:hAnsi="Times New Roman cyril"/>
        </w:rPr>
        <w:t xml:space="preserve"> рабочий эталон 1-го разряда … </w:t>
      </w:r>
      <w:r>
        <w:rPr>
          <w:rFonts w:ascii="Times New Roman cyril" w:hAnsi="Times New Roman cyril"/>
        </w:rPr>
        <w:sym w:font="Symbol" w:char="F0AE"/>
      </w:r>
      <w:r>
        <w:rPr>
          <w:rFonts w:ascii="Times New Roman cyril" w:hAnsi="Times New Roman cyril"/>
        </w:rPr>
        <w:t xml:space="preserve"> рабочее средство измерений.</w:t>
      </w:r>
    </w:p>
    <w:p w:rsidR="00780235" w:rsidRDefault="00780235">
      <w:pPr>
        <w:pStyle w:val="a6"/>
        <w:tabs>
          <w:tab w:val="clear" w:pos="4153"/>
          <w:tab w:val="clear" w:pos="8306"/>
        </w:tabs>
        <w:jc w:val="both"/>
        <w:rPr>
          <w:rFonts w:ascii="Times New Roman cyril" w:hAnsi="Times New Roman cyril"/>
          <w:sz w:val="18"/>
        </w:rPr>
      </w:pPr>
    </w:p>
    <w:p w:rsidR="00780235" w:rsidRDefault="00780235">
      <w:pPr>
        <w:pStyle w:val="a6"/>
        <w:tabs>
          <w:tab w:val="clear" w:pos="4153"/>
          <w:tab w:val="clear" w:pos="8306"/>
        </w:tabs>
        <w:ind w:firstLine="17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i/>
        </w:rPr>
        <w:t>Метрологические свойства</w:t>
      </w:r>
      <w:r>
        <w:rPr>
          <w:rFonts w:ascii="Times New Roman cyril" w:hAnsi="Times New Roman cyril"/>
        </w:rPr>
        <w:t xml:space="preserve"> средств измерений – это свойства, влияющие на результат измерений и его погрешность. Показатели метрологических свойств являются их количественной характеристикой и называются метрологическими </w:t>
      </w:r>
      <w:r>
        <w:rPr>
          <w:rFonts w:ascii="Times New Roman cyril" w:hAnsi="Times New Roman cyril"/>
          <w:i/>
        </w:rPr>
        <w:t>характеристиками</w:t>
      </w:r>
      <w:r>
        <w:rPr>
          <w:rFonts w:ascii="Times New Roman cyril" w:hAnsi="Times New Roman cyril"/>
        </w:rPr>
        <w:t>. Все метрологические свойства средств измерений можно разделить на две группы:</w:t>
      </w:r>
    </w:p>
    <w:p w:rsidR="00780235" w:rsidRDefault="00780235">
      <w:pPr>
        <w:pStyle w:val="a6"/>
        <w:numPr>
          <w:ilvl w:val="0"/>
          <w:numId w:val="24"/>
        </w:numPr>
        <w:tabs>
          <w:tab w:val="clear" w:pos="4153"/>
          <w:tab w:val="clear" w:pos="8306"/>
        </w:tabs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Свойства, определяющие область применения СИ</w:t>
      </w:r>
    </w:p>
    <w:p w:rsidR="00780235" w:rsidRDefault="00780235">
      <w:pPr>
        <w:pStyle w:val="a6"/>
        <w:numPr>
          <w:ilvl w:val="0"/>
          <w:numId w:val="24"/>
        </w:numPr>
        <w:tabs>
          <w:tab w:val="clear" w:pos="4153"/>
          <w:tab w:val="clear" w:pos="8306"/>
        </w:tabs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Свойства, определяющие качество измерения. К таким свойствам относятся точность, сходимость и воспроизводимость.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17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lastRenderedPageBreak/>
        <w:t>Наиболее широко в метрологической практике используется свойство точности измерений, которое определяется погрешностью.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17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i/>
        </w:rPr>
        <w:t>Погрешность измерения</w:t>
      </w:r>
      <w:r>
        <w:rPr>
          <w:rFonts w:ascii="Times New Roman cyril" w:hAnsi="Times New Roman cyril"/>
        </w:rPr>
        <w:t xml:space="preserve"> – разность между результатом измерения и истинным значением измеряемой величины.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17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i/>
        </w:rPr>
        <w:t>Точность</w:t>
      </w:r>
      <w:r>
        <w:rPr>
          <w:rFonts w:ascii="Times New Roman cyril" w:hAnsi="Times New Roman cyril"/>
        </w:rPr>
        <w:t xml:space="preserve"> </w:t>
      </w:r>
      <w:r>
        <w:rPr>
          <w:rFonts w:ascii="Times New Roman cyril" w:hAnsi="Times New Roman cyril"/>
          <w:i/>
        </w:rPr>
        <w:t>измерений</w:t>
      </w:r>
      <w:r>
        <w:rPr>
          <w:rFonts w:ascii="Times New Roman cyril" w:hAnsi="Times New Roman cyril"/>
        </w:rPr>
        <w:t xml:space="preserve"> СИ – качество измерений, отражающее близость их результатов к действительному (истинному) значению измеряемой величины. Точность определяется показателями абсолютной и относительной погрешности. </w:t>
      </w:r>
    </w:p>
    <w:p w:rsidR="00780235" w:rsidRDefault="00B85A4B">
      <w:pPr>
        <w:pStyle w:val="a6"/>
        <w:tabs>
          <w:tab w:val="clear" w:pos="4153"/>
          <w:tab w:val="clear" w:pos="8306"/>
        </w:tabs>
        <w:ind w:firstLine="17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i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7" type="#_x0000_t5" style="position:absolute;left:0;text-align:left;margin-left:283.2pt;margin-top:6.9pt;width:7.05pt;height:7.05pt;z-index:251672576"/>
        </w:pict>
      </w:r>
      <w:r w:rsidR="00780235">
        <w:rPr>
          <w:rFonts w:ascii="Times New Roman cyril" w:hAnsi="Times New Roman cyril"/>
          <w:i/>
        </w:rPr>
        <w:t>Абсолютная погрешность</w:t>
      </w:r>
      <w:r w:rsidR="00780235">
        <w:rPr>
          <w:rFonts w:ascii="Times New Roman cyril" w:hAnsi="Times New Roman cyril"/>
        </w:rPr>
        <w:t xml:space="preserve"> определяется по формуле:    Х</w:t>
      </w:r>
      <w:r w:rsidR="00780235">
        <w:rPr>
          <w:rFonts w:ascii="Times New Roman cyril" w:hAnsi="Times New Roman cyril"/>
          <w:vertAlign w:val="subscript"/>
        </w:rPr>
        <w:t>п</w:t>
      </w:r>
      <w:r w:rsidR="00780235">
        <w:rPr>
          <w:rFonts w:ascii="Times New Roman cyril" w:hAnsi="Times New Roman cyril"/>
        </w:rPr>
        <w:t>= Х</w:t>
      </w:r>
      <w:r w:rsidR="00780235">
        <w:rPr>
          <w:rFonts w:ascii="Times New Roman cyril" w:hAnsi="Times New Roman cyril"/>
          <w:vertAlign w:val="subscript"/>
        </w:rPr>
        <w:t>п</w:t>
      </w:r>
      <w:r w:rsidR="00780235">
        <w:rPr>
          <w:rFonts w:ascii="Times New Roman cyril" w:hAnsi="Times New Roman cyril"/>
        </w:rPr>
        <w:t xml:space="preserve"> - Х</w:t>
      </w:r>
      <w:r w:rsidR="00780235">
        <w:rPr>
          <w:rFonts w:ascii="Times New Roman cyril" w:hAnsi="Times New Roman cyril"/>
          <w:vertAlign w:val="subscript"/>
        </w:rPr>
        <w:t>0</w:t>
      </w:r>
      <w:r w:rsidR="00780235">
        <w:rPr>
          <w:rFonts w:ascii="Times New Roman cyril" w:hAnsi="Times New Roman cyril"/>
        </w:rPr>
        <w:t xml:space="preserve">, </w:t>
      </w:r>
    </w:p>
    <w:p w:rsidR="00780235" w:rsidRDefault="00B85A4B">
      <w:pPr>
        <w:pStyle w:val="a6"/>
        <w:tabs>
          <w:tab w:val="clear" w:pos="4153"/>
          <w:tab w:val="clear" w:pos="8306"/>
        </w:tabs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noProof/>
        </w:rPr>
        <w:pict>
          <v:shape id="_x0000_s1098" type="#_x0000_t5" style="position:absolute;left:0;text-align:left;margin-left:22.2pt;margin-top:2.1pt;width:7.05pt;height:7.05pt;z-index:251673600"/>
        </w:pict>
      </w:r>
      <w:r w:rsidR="00780235">
        <w:rPr>
          <w:rFonts w:ascii="Times New Roman cyril" w:hAnsi="Times New Roman cyril"/>
        </w:rPr>
        <w:t>где:   Х</w:t>
      </w:r>
      <w:r w:rsidR="00780235">
        <w:rPr>
          <w:rFonts w:ascii="Times New Roman cyril" w:hAnsi="Times New Roman cyril"/>
          <w:vertAlign w:val="subscript"/>
        </w:rPr>
        <w:t>п</w:t>
      </w:r>
      <w:r w:rsidR="00780235">
        <w:rPr>
          <w:rFonts w:ascii="Times New Roman cyril" w:hAnsi="Times New Roman cyril"/>
        </w:rPr>
        <w:t xml:space="preserve"> – погрешность поверяемого СИ; Х</w:t>
      </w:r>
      <w:r w:rsidR="00780235">
        <w:rPr>
          <w:rFonts w:ascii="Times New Roman cyril" w:hAnsi="Times New Roman cyril"/>
          <w:vertAlign w:val="subscript"/>
        </w:rPr>
        <w:t>п</w:t>
      </w:r>
      <w:r w:rsidR="00780235">
        <w:rPr>
          <w:rFonts w:ascii="Times New Roman cyril" w:hAnsi="Times New Roman cyril"/>
        </w:rPr>
        <w:t xml:space="preserve"> – значение той же самой величины, найденное с помощью поверяемого СИ; Х</w:t>
      </w:r>
      <w:r w:rsidR="00780235">
        <w:rPr>
          <w:rFonts w:ascii="Times New Roman cyril" w:hAnsi="Times New Roman cyril"/>
          <w:vertAlign w:val="subscript"/>
        </w:rPr>
        <w:t xml:space="preserve">0 </w:t>
      </w:r>
      <w:r w:rsidR="00780235">
        <w:rPr>
          <w:rFonts w:ascii="Times New Roman cyril" w:hAnsi="Times New Roman cyril"/>
        </w:rPr>
        <w:t>- значение СИ, принятое за базу для сравнения, т.е. действительное значение.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 xml:space="preserve">Однако в большей степени точность средств измерений характеризует </w:t>
      </w:r>
      <w:r>
        <w:rPr>
          <w:rFonts w:ascii="Times New Roman cyril" w:hAnsi="Times New Roman cyril"/>
          <w:i/>
        </w:rPr>
        <w:t>относительная</w:t>
      </w:r>
      <w:r>
        <w:rPr>
          <w:rFonts w:ascii="Times New Roman cyril" w:hAnsi="Times New Roman cyril"/>
        </w:rPr>
        <w:t xml:space="preserve"> </w:t>
      </w:r>
      <w:r>
        <w:rPr>
          <w:rFonts w:ascii="Times New Roman cyril" w:hAnsi="Times New Roman cyril"/>
          <w:i/>
        </w:rPr>
        <w:t>погрешность</w:t>
      </w:r>
      <w:r>
        <w:rPr>
          <w:rFonts w:ascii="Times New Roman cyril" w:hAnsi="Times New Roman cyril"/>
        </w:rPr>
        <w:t>, т.е. выраженное в процентах отношение абсолютной погрешности к действительному значению величины, измеряемой или воспроизводимой данным СИ.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В стандартах нормируют характеристики точности, связанные и с другими погрешностями: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i/>
        </w:rPr>
        <w:t>Систематическая</w:t>
      </w:r>
      <w:r>
        <w:rPr>
          <w:rFonts w:ascii="Times New Roman cyril" w:hAnsi="Times New Roman cyril"/>
        </w:rPr>
        <w:t xml:space="preserve"> погрешность – составляющая погрешности результата измерения, остающаяся постоянной или закономерно изменяющейся при повторных измерениях одной и той же величины. Такая погрешность может проявиться, если смещен центр тяжести СИ или СИ установлен не на горизонтальной поверхности.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i/>
        </w:rPr>
        <w:t>Случайная</w:t>
      </w:r>
      <w:r>
        <w:rPr>
          <w:rFonts w:ascii="Times New Roman cyril" w:hAnsi="Times New Roman cyril"/>
        </w:rPr>
        <w:t xml:space="preserve"> погрешность – составляющая погрешности результата измерения, изменяющаяся случайным образом в серии повторных измерений одного и того же размера величины с одинаковой тщательностью. Такие погрешности не закономерны, но неизбежны и присутствуют в результатах измерения.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Погрешность измерений не должна превышать установленных пределов, которые указаны в технической документации к прибору или в стандартах на методы контроля (испытаний, измерений, анализа).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 xml:space="preserve">Чтобы исключить значительные погрешности, проводят регулярную </w:t>
      </w:r>
      <w:r>
        <w:rPr>
          <w:rFonts w:ascii="Times New Roman cyril" w:hAnsi="Times New Roman cyril"/>
          <w:i/>
        </w:rPr>
        <w:t>поверку</w:t>
      </w:r>
      <w:r>
        <w:rPr>
          <w:rFonts w:ascii="Times New Roman cyril" w:hAnsi="Times New Roman cyril"/>
        </w:rPr>
        <w:t xml:space="preserve"> средств измерений, которая включает в себя совокупность операций, выполняемых органами государственной метрологической службы или другими уполномоченными органами с целью определения и подтверждения соответствия средства измерений установленным техническим требованиям.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В повседневной производственной практике широко пользуются обобщенной характеристикой – классом точности.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i/>
          <w:u w:val="single"/>
        </w:rPr>
        <w:t>Класс точности</w:t>
      </w:r>
      <w:r>
        <w:rPr>
          <w:rFonts w:ascii="Times New Roman cyril" w:hAnsi="Times New Roman cyril"/>
        </w:rPr>
        <w:t xml:space="preserve"> средств измерений – обобщенная характеристика, выражаемая пределами допускаемых погрешностей, а также другими характеристиками, влияющими на точность. Классы точности конкретного типа СИ устанавливают в нормативных документах. При этом для каждого класса точности устанавливают конкретные требования к метрологическим характеристикам, в совокупности отражающим уровень точности СИ данного класса. Класс точности позволяет судить о том, в каких пределах находится погрешность измерений этого класса. Это важно знать при выборе СИ в зависимости от заданной точности измерений.</w:t>
      </w:r>
    </w:p>
    <w:p w:rsidR="00780235" w:rsidRDefault="00780235">
      <w:pPr>
        <w:pStyle w:val="a6"/>
        <w:tabs>
          <w:tab w:val="clear" w:pos="4153"/>
          <w:tab w:val="clear" w:pos="8306"/>
        </w:tabs>
        <w:ind w:firstLine="17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  <w:u w:val="single"/>
        </w:rPr>
        <w:t>Обозначение</w:t>
      </w:r>
      <w:r>
        <w:rPr>
          <w:rFonts w:ascii="Times New Roman cyril" w:hAnsi="Times New Roman cyril"/>
        </w:rPr>
        <w:t xml:space="preserve"> классов точности осуществляются следующим образом:</w:t>
      </w:r>
    </w:p>
    <w:p w:rsidR="00780235" w:rsidRDefault="00780235">
      <w:pPr>
        <w:pStyle w:val="a6"/>
        <w:numPr>
          <w:ilvl w:val="0"/>
          <w:numId w:val="22"/>
        </w:numPr>
        <w:tabs>
          <w:tab w:val="clear" w:pos="4153"/>
          <w:tab w:val="clear" w:pos="8306"/>
        </w:tabs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 xml:space="preserve">Если пределы допускаемой основной погрешности выражены в форме абсолютной погрешности СИ, то класс точности обозначается прописными </w:t>
      </w:r>
      <w:r>
        <w:rPr>
          <w:rFonts w:ascii="Times New Roman cyril" w:hAnsi="Times New Roman cyril"/>
        </w:rPr>
        <w:lastRenderedPageBreak/>
        <w:t>буквами римского алфавита. Классам точности, которым соответствуют меньшие пределы допускаемых погрешностей, присваиваются буквы, находящиеся ближе к началу алфавита.</w:t>
      </w:r>
    </w:p>
    <w:p w:rsidR="00780235" w:rsidRDefault="00780235">
      <w:pPr>
        <w:pStyle w:val="a6"/>
        <w:numPr>
          <w:ilvl w:val="0"/>
          <w:numId w:val="22"/>
        </w:numPr>
        <w:tabs>
          <w:tab w:val="clear" w:pos="4153"/>
          <w:tab w:val="clear" w:pos="8306"/>
        </w:tabs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Для СИ, пределы допускаемой основной погрешности которых принято выражать в форме относительной погрешности, обозначаются числами, которые равны этим пределам, выраженным в процентах.</w:t>
      </w:r>
    </w:p>
    <w:p w:rsidR="00780235" w:rsidRDefault="00780235">
      <w:pPr>
        <w:pStyle w:val="a6"/>
        <w:tabs>
          <w:tab w:val="clear" w:pos="4153"/>
          <w:tab w:val="clear" w:pos="8306"/>
        </w:tabs>
        <w:ind w:left="170"/>
        <w:jc w:val="both"/>
        <w:rPr>
          <w:rFonts w:ascii="Times New Roman cyril" w:hAnsi="Times New Roman cyril"/>
        </w:rPr>
      </w:pPr>
    </w:p>
    <w:p w:rsidR="00780235" w:rsidRDefault="00780235">
      <w:pPr>
        <w:pStyle w:val="a6"/>
        <w:tabs>
          <w:tab w:val="clear" w:pos="4153"/>
          <w:tab w:val="clear" w:pos="8306"/>
        </w:tabs>
        <w:ind w:left="170" w:firstLine="36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Обозначения класса точности наносят на циферблаты, щитки и корпуса СИ, приводят в нормативных документах. Средствам измерений с несколькими диапазонами измерений одной и той же физической величины или предназначенным для измерений разных физических величин могут быть присвоены различные классы точности для каждого диапазона или для каждой измеряемой величины.</w:t>
      </w:r>
    </w:p>
    <w:p w:rsidR="00780235" w:rsidRDefault="00780235">
      <w:pPr>
        <w:pStyle w:val="a6"/>
        <w:tabs>
          <w:tab w:val="clear" w:pos="4153"/>
          <w:tab w:val="clear" w:pos="8306"/>
        </w:tabs>
        <w:ind w:left="170" w:firstLine="36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Классы точности присваиваются при разработке СИ по результатам приемочных испытаний. В связи с тем, что при эксплуатации их метрологические характеристики обычно ухудшаются, допускается понижать класс точности по результатам поверки.</w:t>
      </w:r>
    </w:p>
    <w:p w:rsidR="00780235" w:rsidRDefault="00780235">
      <w:pPr>
        <w:pStyle w:val="a6"/>
        <w:tabs>
          <w:tab w:val="clear" w:pos="4153"/>
          <w:tab w:val="clear" w:pos="8306"/>
        </w:tabs>
        <w:ind w:left="170" w:firstLine="36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При подготовке и проведении высокоточных измерений в метрологической практике учитывают влияние объекта измерения, субъекта, метода измерения, средства измерения, условий измерения. Так, объект должен быть всесторонне изучен; элемент субъективизма в результатах измерения должен быть сведен к минимуму; учитывают факторы и условия, которые могут искажать результаты измерений. Поэтому необходимо соблюдать методику выполнения измерений, чтобы получить результаты с минимальной погрешностью. Такие методики изложены в законе РФ «Об обеспечении единства измерений. А в 1997 году начал действовать ГОСТ 8.563-96 «ГСИ. Методики выполнения измерений».</w:t>
      </w:r>
    </w:p>
    <w:p w:rsidR="00780235" w:rsidRDefault="00780235">
      <w:pPr>
        <w:pStyle w:val="a6"/>
        <w:tabs>
          <w:tab w:val="clear" w:pos="4153"/>
          <w:tab w:val="clear" w:pos="8306"/>
        </w:tabs>
        <w:ind w:left="170" w:firstLine="36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В моей повседневной работе мне не часто приходится сталкиваться с различными средствами измерений. Однако приведу некоторые сравнительные примеры, в которых о точности можно судить по порогу чувствительности.</w:t>
      </w:r>
    </w:p>
    <w:p w:rsidR="00780235" w:rsidRDefault="00780235">
      <w:pPr>
        <w:pStyle w:val="a6"/>
        <w:tabs>
          <w:tab w:val="clear" w:pos="4153"/>
          <w:tab w:val="clear" w:pos="8306"/>
        </w:tabs>
        <w:ind w:left="170" w:firstLine="36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Во многих современных продуктовых магазинах сейчас установлены электронные весы, являющиеся рабочим средством измерений. Диапазон таких весов –  от 0 до 10 кг, а цена деления (если так можно выразиться для электронной версии весов) или порог чувствительности составляет 1 грамм. Таким образом, точность взвешивания достаточно высока и погрешность может составлять 0.001 кг. И не только точность измерения, но и точность расчетов с покупателями - ведь от веса продукта зависит его цена. К сожалению, класс точности не был указан на корпусе, а сотрудники при таком вопросе пришли в замешательство.</w:t>
      </w:r>
    </w:p>
    <w:p w:rsidR="00780235" w:rsidRDefault="00780235">
      <w:pPr>
        <w:pStyle w:val="a6"/>
        <w:tabs>
          <w:tab w:val="clear" w:pos="4153"/>
          <w:tab w:val="clear" w:pos="8306"/>
        </w:tabs>
        <w:ind w:left="170" w:firstLine="36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В продуктовых магазинах часто можно встретить и обыкновенные весы, на которых взвешивают с помощью гирек, которые тоже являются рабочим средством измерений. Я первый раз обратила внимание на такие весы и увидела(!), что в нашем магазине они стоят на неровной поверхности. Дело в том, что в корпус весов вмонтирован полый шарик, наполненный водой. Если весы установлены ровно, то верхняя кромка воды (под действием физических законов) располагается параллельно поверхности. В моем случае это явно было не соблюдено. Диапазон весов – от 0 до 5 кг, а порог чувствительности – 10 грамм. Из этого следует, что такие весы менее точные, нежели описанные выше - электронные, так как погрешность может составлять 0.01 кг.</w:t>
      </w:r>
    </w:p>
    <w:p w:rsidR="00780235" w:rsidRDefault="00780235">
      <w:pPr>
        <w:pStyle w:val="a6"/>
        <w:tabs>
          <w:tab w:val="clear" w:pos="4153"/>
          <w:tab w:val="clear" w:pos="8306"/>
        </w:tabs>
        <w:ind w:left="170" w:firstLine="36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lastRenderedPageBreak/>
        <w:t xml:space="preserve">У нас на работе на складе установлены весы для взвешивания овощей. Эти весы имеют диапазон от 0 до 200 кг, так что любой взрослый человек может легко на них взвеситься. Порог чувствительности составляет 200 грамм и это указано на циферблате. Помимо этого, на циферблате указано, что весы изготовлены фирмой </w:t>
      </w:r>
      <w:r>
        <w:rPr>
          <w:rFonts w:ascii="Times New Roman cyril" w:hAnsi="Times New Roman cyril"/>
          <w:lang w:val="en-US"/>
        </w:rPr>
        <w:t>Suprema</w:t>
      </w:r>
      <w:r>
        <w:rPr>
          <w:rFonts w:ascii="Times New Roman cyril" w:hAnsi="Times New Roman cyril"/>
        </w:rPr>
        <w:t xml:space="preserve"> </w:t>
      </w:r>
      <w:r>
        <w:rPr>
          <w:rFonts w:ascii="Times New Roman cyril" w:hAnsi="Times New Roman cyril"/>
          <w:lang w:val="en-US"/>
        </w:rPr>
        <w:t>S</w:t>
      </w:r>
      <w:r>
        <w:rPr>
          <w:rFonts w:ascii="Times New Roman cyril" w:hAnsi="Times New Roman cyril"/>
        </w:rPr>
        <w:t>.</w:t>
      </w:r>
      <w:r>
        <w:rPr>
          <w:rFonts w:ascii="Times New Roman cyril" w:hAnsi="Times New Roman cyril"/>
          <w:lang w:val="en-US"/>
        </w:rPr>
        <w:t>p</w:t>
      </w:r>
      <w:r>
        <w:rPr>
          <w:rFonts w:ascii="Times New Roman cyril" w:hAnsi="Times New Roman cyril"/>
        </w:rPr>
        <w:t>.</w:t>
      </w:r>
      <w:r>
        <w:rPr>
          <w:rFonts w:ascii="Times New Roman cyril" w:hAnsi="Times New Roman cyril"/>
          <w:lang w:val="en-US"/>
        </w:rPr>
        <w:t>a</w:t>
      </w:r>
      <w:r>
        <w:rPr>
          <w:rFonts w:ascii="Times New Roman cyril" w:hAnsi="Times New Roman cyril"/>
        </w:rPr>
        <w:t xml:space="preserve">., диапазон 0-200 кг, </w:t>
      </w:r>
      <w:r>
        <w:rPr>
          <w:rFonts w:ascii="Times New Roman cyril" w:hAnsi="Times New Roman cyril"/>
          <w:lang w:val="en-US"/>
        </w:rPr>
        <w:t>e</w:t>
      </w:r>
      <w:r>
        <w:rPr>
          <w:rFonts w:ascii="Times New Roman cyril" w:hAnsi="Times New Roman cyril"/>
        </w:rPr>
        <w:t>-</w:t>
      </w:r>
      <w:r>
        <w:rPr>
          <w:rFonts w:ascii="Times New Roman cyril" w:hAnsi="Times New Roman cyril"/>
          <w:lang w:val="en-US"/>
        </w:rPr>
        <w:t>d</w:t>
      </w:r>
      <w:r>
        <w:rPr>
          <w:rFonts w:ascii="Times New Roman cyril" w:hAnsi="Times New Roman cyril"/>
        </w:rPr>
        <w:t xml:space="preserve">=200 </w:t>
      </w:r>
      <w:r>
        <w:rPr>
          <w:rFonts w:ascii="Times New Roman cyril" w:hAnsi="Times New Roman cyril"/>
          <w:lang w:val="en-US"/>
        </w:rPr>
        <w:t>gr</w:t>
      </w:r>
      <w:r>
        <w:rPr>
          <w:rFonts w:ascii="Times New Roman cyril" w:hAnsi="Times New Roman cyril"/>
        </w:rPr>
        <w:t xml:space="preserve">, серийный номер № 122001/21 и индивидуальный номер №91097. Также там указан и класс точности - </w:t>
      </w:r>
      <w:r>
        <w:rPr>
          <w:rFonts w:ascii="Times New Roman cyril" w:hAnsi="Times New Roman cyril"/>
          <w:lang w:val="en-US"/>
        </w:rPr>
        <w:t>III</w:t>
      </w:r>
      <w:r>
        <w:rPr>
          <w:rFonts w:ascii="Times New Roman cyril" w:hAnsi="Times New Roman cyril"/>
        </w:rPr>
        <w:t xml:space="preserve"> - для подобных средств измерений, относящихся к профессиональному оборудованию. В паспорте этих весов указано, что классы точности для данной продукции установлены от I до III, вероятно, согласно нормативным документам, действующим в стране-производителе.</w:t>
      </w:r>
    </w:p>
    <w:p w:rsidR="00780235" w:rsidRDefault="00780235">
      <w:pPr>
        <w:pStyle w:val="a6"/>
        <w:tabs>
          <w:tab w:val="clear" w:pos="4153"/>
          <w:tab w:val="clear" w:pos="8306"/>
        </w:tabs>
        <w:ind w:left="170" w:firstLine="36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И, наконец, безмен, имеющий самый низкий класс точности и являющийся рабочим средством измерения. С помощью этого средства можно произвести скорее примерное взвешивание, т.к. цена деления составляет 0.5 кг и погрешность при измерении будет очень значительна. Диапазон безмена – от 0 до 7 кг. Но даже при таком неточном средстве измерения, результат зависит от некоторых  факторов. В данном случае результат измерений напрямую зависел от человека, производящего измерения. При повторном взвешивании погрешность была очень высока и зависела от дрожания рук и от того, насколько точно вертикально было положение безмена.</w:t>
      </w:r>
    </w:p>
    <w:p w:rsidR="00780235" w:rsidRDefault="00780235">
      <w:pPr>
        <w:pStyle w:val="a6"/>
        <w:tabs>
          <w:tab w:val="clear" w:pos="4153"/>
          <w:tab w:val="clear" w:pos="8306"/>
        </w:tabs>
        <w:jc w:val="both"/>
        <w:rPr>
          <w:rFonts w:ascii="Times New Roman cyril" w:hAnsi="Times New Roman cyril"/>
        </w:rPr>
        <w:sectPr w:rsidR="00780235">
          <w:footerReference w:type="even" r:id="rId7"/>
          <w:footerReference w:type="default" r:id="rId8"/>
          <w:pgSz w:w="11904" w:h="16836" w:code="9"/>
          <w:pgMar w:top="1440" w:right="1797" w:bottom="1440" w:left="1230" w:header="720" w:footer="720" w:gutter="567"/>
          <w:pgNumType w:start="0"/>
          <w:cols w:space="720"/>
          <w:titlePg/>
        </w:sectPr>
      </w:pPr>
      <w:r>
        <w:rPr>
          <w:rFonts w:ascii="Times New Roman cyril" w:hAnsi="Times New Roman cyril"/>
        </w:rPr>
        <w:br w:type="page"/>
      </w:r>
    </w:p>
    <w:p w:rsidR="00780235" w:rsidRDefault="00780235">
      <w:pPr>
        <w:pStyle w:val="a6"/>
        <w:tabs>
          <w:tab w:val="clear" w:pos="4153"/>
          <w:tab w:val="clear" w:pos="8306"/>
        </w:tabs>
        <w:jc w:val="both"/>
        <w:rPr>
          <w:rFonts w:ascii="Times New Roman cyril" w:hAnsi="Times New Roman cyril"/>
        </w:rPr>
      </w:pPr>
    </w:p>
    <w:p w:rsidR="00780235" w:rsidRDefault="00780235">
      <w:pPr>
        <w:pStyle w:val="1"/>
      </w:pPr>
      <w:bookmarkStart w:id="1" w:name="_Toc59362573"/>
      <w:r>
        <w:t>Система обязательной сертификации</w:t>
      </w:r>
      <w:bookmarkEnd w:id="1"/>
    </w:p>
    <w:p w:rsidR="00780235" w:rsidRDefault="00780235">
      <w:pPr>
        <w:pStyle w:val="2"/>
      </w:pPr>
      <w:bookmarkStart w:id="2" w:name="_Toc59362574"/>
      <w:r>
        <w:t>Организационная структура системы сертификации посуды</w:t>
      </w:r>
      <w:bookmarkEnd w:id="2"/>
    </w:p>
    <w:p w:rsidR="00780235" w:rsidRDefault="00780235">
      <w:pPr>
        <w:pStyle w:val="a6"/>
        <w:tabs>
          <w:tab w:val="clear" w:pos="4153"/>
          <w:tab w:val="clear" w:pos="8306"/>
        </w:tabs>
        <w:rPr>
          <w:rFonts w:ascii="Times New Roman cyril" w:hAnsi="Times New Roman cyril"/>
          <w:sz w:val="10"/>
        </w:rPr>
      </w:pPr>
    </w:p>
    <w:p w:rsidR="00780235" w:rsidRDefault="00B85A4B">
      <w:pPr>
        <w:pStyle w:val="a6"/>
        <w:tabs>
          <w:tab w:val="clear" w:pos="4153"/>
          <w:tab w:val="clear" w:pos="8306"/>
        </w:tabs>
        <w:rPr>
          <w:rFonts w:ascii="Times New Roman cyril" w:hAnsi="Times New Roman cyril"/>
        </w:rPr>
      </w:pPr>
      <w:r>
        <w:rPr>
          <w:rFonts w:ascii="Times New Roman cyril" w:hAnsi="Times New Roman cyril"/>
          <w:noProof/>
          <w:sz w:val="20"/>
        </w:rPr>
        <w:pict>
          <v:group id="_x0000_s1095" style="position:absolute;margin-left:-15.05pt;margin-top:13.35pt;width:711pt;height:387pt;z-index:251670528" coordorigin="1139,2704" coordsize="14220,7740" o:allowincell="f">
            <v:group id="_x0000_s1092" style="position:absolute;left:1139;top:2704;width:14220;height:2160" coordorigin="1161,2704" coordsize="14220,2160">
              <v:line id="_x0000_s1033" style="position:absolute" from="4041,3064" to="5661,3064">
                <v:stroke startarrow="block" endarrow="block"/>
              </v:line>
              <v:line id="_x0000_s1034" style="position:absolute" from="4041,4144" to="5661,4144">
                <v:stroke startarrow="block" endarrow="block"/>
              </v:line>
              <v:roundrect id="_x0000_s1036" style="position:absolute;left:1161;top:2704;width:2700;height:900" arcsize="10923f">
                <v:textbox style="mso-next-textbox:#_x0000_s1036">
                  <w:txbxContent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Координационный</w:t>
                      </w:r>
                    </w:p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Совет Системы</w:t>
                      </w:r>
                    </w:p>
                  </w:txbxContent>
                </v:textbox>
              </v:roundrect>
              <v:roundrect id="_x0000_s1037" style="position:absolute;left:1161;top:3964;width:2700;height:900" arcsize="10923f">
                <v:textbox style="mso-next-textbox:#_x0000_s1037">
                  <w:txbxContent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Апелляционная</w:t>
                      </w:r>
                    </w:p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Комиссия</w:t>
                      </w:r>
                    </w:p>
                  </w:txbxContent>
                </v:textbox>
              </v:roundrect>
              <v:roundrect id="_x0000_s1038" style="position:absolute;left:5841;top:2704;width:4500;height:1800" arcsize="10923f">
                <v:textbox style="mso-next-textbox:#_x0000_s1038">
                  <w:txbxContent>
                    <w:p w:rsidR="00780235" w:rsidRDefault="00780235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Центральный орган:</w:t>
                      </w:r>
                    </w:p>
                    <w:p w:rsidR="00780235" w:rsidRDefault="00780235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Главное управления стандартизации и сертификации сырья и материалов</w:t>
                      </w:r>
                    </w:p>
                  </w:txbxContent>
                </v:textbox>
              </v:roundrect>
              <v:roundrect id="_x0000_s1039" style="position:absolute;left:12321;top:2704;width:3060;height:720" arcsize="10923f">
                <v:textbox style="mso-next-textbox:#_x0000_s1039">
                  <w:txbxContent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Госкомсанэпидемнадзор России</w:t>
                      </w:r>
                    </w:p>
                  </w:txbxContent>
                </v:textbox>
              </v:roundrect>
              <v:line id="_x0000_s1040" style="position:absolute" from="10521,3064" to="12141,3064">
                <v:stroke startarrow="block" endarrow="block"/>
              </v:line>
              <v:line id="_x0000_s1041" style="position:absolute" from="10521,4144" to="12141,4144">
                <v:stroke startarrow="block" endarrow="block"/>
              </v:line>
              <v:roundrect id="_x0000_s1042" style="position:absolute;left:12321;top:3964;width:3060;height:720" arcsize="10923f">
                <v:textbox style="mso-next-textbox:#_x0000_s1042">
                  <w:txbxContent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Технический Комитет по стандартизации</w:t>
                      </w:r>
                    </w:p>
                  </w:txbxContent>
                </v:textbox>
              </v:roundrect>
              <v:line id="_x0000_s1043" style="position:absolute" from="13941,3424" to="13941,3961">
                <v:stroke startarrow="block" endarrow="block"/>
              </v:line>
            </v:group>
            <v:group id="_x0000_s1094" style="position:absolute;left:1521;top:5044;width:13140;height:5400" coordorigin="1521,5044" coordsize="13140,5400">
              <v:roundrect id="_x0000_s1044" style="position:absolute;left:6021;top:5044;width:4320;height:720" arcsize="10923f" strokeweight="3pt">
                <v:stroke linestyle="thinThin"/>
                <v:textbox style="mso-next-textbox:#_x0000_s1044">
                  <w:txbxContent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Органы по сертификации</w:t>
                      </w:r>
                    </w:p>
                  </w:txbxContent>
                </v:textbox>
              </v:roundrect>
              <v:roundrect id="_x0000_s1047" style="position:absolute;left:6021;top:6484;width:4320;height:900" arcsize="10923f" strokeweight="3pt">
                <v:stroke linestyle="thinThin"/>
                <v:textbox style="mso-next-textbox:#_x0000_s1047">
                  <w:txbxContent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Аккредитованные испытательные лаборатории (центры)</w:t>
                      </w:r>
                    </w:p>
                  </w:txbxContent>
                </v:textbox>
              </v:roundrect>
              <v:line id="_x0000_s1048" style="position:absolute" from="7101,5764" to="7101,6484">
                <v:stroke endarrow="block"/>
              </v:line>
              <v:line id="_x0000_s1049" style="position:absolute;flip:y" from="8901,5764" to="8901,6484">
                <v:stroke endarrow="block"/>
              </v:line>
              <v:roundrect id="_x0000_s1053" style="position:absolute;left:6381;top:7924;width:3780;height:540" arcsize="10923f" strokeweight="3pt">
                <v:stroke linestyle="thinThin"/>
                <v:textbox style="mso-next-textbox:#_x0000_s1053">
                  <w:txbxContent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Изготовители посуды</w:t>
                      </w:r>
                    </w:p>
                  </w:txbxContent>
                </v:textbox>
              </v:roundrect>
              <v:line id="_x0000_s1054" style="position:absolute;flip:y" from="8181,7384" to="8181,7924">
                <v:stroke endarrow="block"/>
              </v:line>
              <v:roundrect id="_x0000_s1056" style="position:absolute;left:6921;top:9364;width:2520;height:1080" arcsize="10923f">
                <v:textbox style="mso-next-textbox:#_x0000_s1056">
                  <w:txbxContent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Центы Санэпиднадзора</w:t>
                      </w:r>
                    </w:p>
                  </w:txbxContent>
                </v:textbox>
              </v:roundrect>
              <v:line id="_x0000_s1057" style="position:absolute;flip:y" from="7461,8464" to="7461,9364">
                <v:stroke endarrow="block"/>
              </v:line>
              <v:line id="_x0000_s1058" style="position:absolute" from="8901,8464" to="8901,9364">
                <v:stroke endarrow="block"/>
              </v:line>
              <v:roundrect id="_x0000_s1059" style="position:absolute;left:1521;top:9364;width:2880;height:1080" arcsize="10923f">
                <v:textbox style="mso-next-textbox:#_x0000_s1059">
                  <w:txbxContent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Территориальные органы Госстандарта России</w:t>
                      </w:r>
                    </w:p>
                  </w:txbxContent>
                </v:textbox>
              </v:roundrect>
              <v:line id="_x0000_s1062" style="position:absolute" from="3141,9004" to="7461,9004"/>
              <v:roundrect id="_x0000_s1077" style="position:absolute;left:12141;top:9364;width:2520;height:1080" arcsize="10923f">
                <v:textbox style="mso-next-textbox:#_x0000_s1077">
                  <w:txbxContent>
                    <w:p w:rsidR="00780235" w:rsidRDefault="0078023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Общество потребителей</w:t>
                      </w:r>
                    </w:p>
                  </w:txbxContent>
                </v:textbox>
              </v:roundrect>
              <v:line id="_x0000_s1089" style="position:absolute;flip:y" from="12681,8464" to="12681,9364">
                <v:stroke endarrow="block"/>
              </v:line>
            </v:group>
          </v:group>
        </w:pict>
      </w:r>
      <w:r w:rsidR="00780235">
        <w:rPr>
          <w:rFonts w:ascii="Times New Roman cyril" w:hAnsi="Times New Roman cyril"/>
        </w:rPr>
        <w:tab/>
      </w:r>
      <w:r w:rsidR="00780235">
        <w:rPr>
          <w:rFonts w:ascii="Times New Roman cyril" w:hAnsi="Times New Roman cyril"/>
        </w:rPr>
        <w:tab/>
      </w:r>
      <w:r w:rsidR="00780235">
        <w:rPr>
          <w:rFonts w:ascii="Times New Roman cyril" w:hAnsi="Times New Roman cyril"/>
        </w:rPr>
        <w:tab/>
      </w:r>
      <w:r w:rsidR="00780235">
        <w:rPr>
          <w:rFonts w:ascii="Times New Roman cyril" w:hAnsi="Times New Roman cyril"/>
        </w:rPr>
        <w:tab/>
      </w:r>
      <w:r w:rsidR="00780235">
        <w:rPr>
          <w:rFonts w:ascii="Times New Roman cyril" w:hAnsi="Times New Roman cyril"/>
        </w:rPr>
        <w:tab/>
      </w:r>
    </w:p>
    <w:p w:rsidR="00780235" w:rsidRDefault="00780235">
      <w:pPr>
        <w:pStyle w:val="a6"/>
        <w:tabs>
          <w:tab w:val="clear" w:pos="4153"/>
          <w:tab w:val="clear" w:pos="8306"/>
        </w:tabs>
        <w:rPr>
          <w:rFonts w:ascii="Times New Roman cyril" w:hAnsi="Times New Roman cyril"/>
        </w:rPr>
      </w:pPr>
      <w:r>
        <w:rPr>
          <w:rFonts w:ascii="Times New Roman cyril" w:hAnsi="Times New Roman cyril"/>
        </w:rPr>
        <w:tab/>
      </w:r>
      <w:r>
        <w:rPr>
          <w:rFonts w:ascii="Times New Roman cyril" w:hAnsi="Times New Roman cyril"/>
        </w:rPr>
        <w:tab/>
      </w:r>
      <w:r>
        <w:rPr>
          <w:rFonts w:ascii="Times New Roman cyril" w:hAnsi="Times New Roman cyril"/>
        </w:rPr>
        <w:tab/>
      </w:r>
      <w:r>
        <w:rPr>
          <w:rFonts w:ascii="Times New Roman cyril" w:hAnsi="Times New Roman cyril"/>
        </w:rPr>
        <w:tab/>
      </w:r>
    </w:p>
    <w:p w:rsidR="00780235" w:rsidRDefault="00780235">
      <w:pPr>
        <w:pStyle w:val="a6"/>
        <w:tabs>
          <w:tab w:val="clear" w:pos="4153"/>
          <w:tab w:val="clear" w:pos="8306"/>
        </w:tabs>
        <w:ind w:left="5040"/>
        <w:rPr>
          <w:rFonts w:ascii="Times New Roman cyril" w:hAnsi="Times New Roman cyril"/>
        </w:rPr>
      </w:pPr>
    </w:p>
    <w:p w:rsidR="00780235" w:rsidRDefault="00780235">
      <w:pPr>
        <w:pStyle w:val="a6"/>
        <w:tabs>
          <w:tab w:val="clear" w:pos="4153"/>
          <w:tab w:val="clear" w:pos="8306"/>
        </w:tabs>
        <w:ind w:left="5040"/>
        <w:rPr>
          <w:rFonts w:ascii="Times New Roman cyril" w:hAnsi="Times New Roman cyril"/>
        </w:rPr>
      </w:pPr>
    </w:p>
    <w:p w:rsidR="00780235" w:rsidRDefault="00780235">
      <w:pPr>
        <w:pStyle w:val="a6"/>
        <w:tabs>
          <w:tab w:val="clear" w:pos="4153"/>
          <w:tab w:val="clear" w:pos="8306"/>
        </w:tabs>
        <w:jc w:val="both"/>
        <w:rPr>
          <w:rFonts w:ascii="Times New Roman cyril" w:hAnsi="Times New Roman cyril"/>
        </w:rPr>
      </w:pPr>
    </w:p>
    <w:p w:rsidR="00780235" w:rsidRDefault="00780235">
      <w:pPr>
        <w:pStyle w:val="a6"/>
        <w:tabs>
          <w:tab w:val="clear" w:pos="4153"/>
          <w:tab w:val="clear" w:pos="8306"/>
        </w:tabs>
        <w:jc w:val="both"/>
        <w:rPr>
          <w:rFonts w:ascii="Times New Roman cyril" w:hAnsi="Times New Roman cyril"/>
        </w:rPr>
      </w:pPr>
    </w:p>
    <w:p w:rsidR="00780235" w:rsidRDefault="00B85A4B">
      <w:pPr>
        <w:pStyle w:val="2"/>
        <w:sectPr w:rsidR="00780235">
          <w:pgSz w:w="16836" w:h="11904" w:orient="landscape" w:code="9"/>
          <w:pgMar w:top="1797" w:right="1440" w:bottom="1230" w:left="1440" w:header="720" w:footer="720" w:gutter="567"/>
          <w:pgNumType w:start="0"/>
          <w:cols w:space="720"/>
          <w:titlePg/>
        </w:sectPr>
      </w:pPr>
      <w:bookmarkStart w:id="3" w:name="_Toc55554881"/>
      <w:bookmarkStart w:id="4" w:name="_Toc55554976"/>
      <w:bookmarkStart w:id="5" w:name="_Toc55555261"/>
      <w:bookmarkStart w:id="6" w:name="_Toc58758931"/>
      <w:bookmarkStart w:id="7" w:name="_Toc58759046"/>
      <w:bookmarkStart w:id="8" w:name="_Toc58759083"/>
      <w:bookmarkStart w:id="9" w:name="_Toc59362575"/>
      <w:r>
        <w:rPr>
          <w:noProof/>
        </w:rPr>
        <w:pict>
          <v:line id="_x0000_s1068" style="position:absolute;left:0;text-align:left;z-index:251653120" from="130.75pt,77.15pt" to="229.75pt,77.15pt" o:allowincell="f" strokecolor="blue">
            <v:stroke endarrow="block"/>
          </v:line>
        </w:pict>
      </w:r>
      <w:r>
        <w:rPr>
          <w:noProof/>
        </w:rPr>
        <w:pict>
          <v:roundrect id="_x0000_s1074" style="position:absolute;left:0;text-align:left;margin-left:166.75pt;margin-top:51pt;width:27pt;height:90pt;z-index:-251659264" arcsize="10923f" o:allowincell="f" stroked="f">
            <v:textbox style="layout-flow:vertical;mso-layout-flow-alt:bottom-to-top;mso-next-textbox:#_x0000_s1074">
              <w:txbxContent>
                <w:p w:rsidR="00780235" w:rsidRDefault="00780235">
                  <w:pPr>
                    <w:jc w:val="center"/>
                    <w:rPr>
                      <w:rFonts w:ascii="Times New Roman" w:hAnsi="Times New Roman"/>
                      <w:color w:val="008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0"/>
                    </w:rPr>
                    <w:t>Аккредитация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70" style="position:absolute;left:0;text-align:left;margin-left:89.7pt;margin-top:162.65pt;width:1in;height:27pt;rotation:-90;z-index:-251661312" o:allowincell="f" stroked="f">
            <v:textbox style="layout-flow:vertical;mso-layout-flow-alt:bottom-to-top;mso-next-textbox:#_x0000_s1070">
              <w:txbxContent>
                <w:p w:rsidR="00780235" w:rsidRDefault="00780235">
                  <w:pPr>
                    <w:jc w:val="center"/>
                    <w:rPr>
                      <w:rFonts w:ascii="Times New Roman" w:hAnsi="Times New Roman"/>
                      <w:color w:val="0000FF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0"/>
                    </w:rPr>
                    <w:t>Заявка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9" style="position:absolute;left:0;text-align:left;z-index:251654144" from="85.2pt,139.95pt" to="229.2pt,139.95pt" o:allowincell="f">
            <v:stroke endarrow="block"/>
          </v:line>
        </w:pict>
      </w:r>
      <w:r>
        <w:rPr>
          <w:noProof/>
        </w:rPr>
        <w:pict>
          <v:line id="_x0000_s1076" style="position:absolute;left:0;text-align:left;flip:y;z-index:251659264" from="184.75pt,24pt" to="238.75pt,42pt" o:allowincell="f" strokecolor="green">
            <v:stroke endarrow="block"/>
          </v:line>
        </w:pict>
      </w:r>
      <w:r>
        <w:rPr>
          <w:noProof/>
        </w:rPr>
        <w:pict>
          <v:line id="_x0000_s1061" style="position:absolute;left:0;text-align:left;z-index:251646976" from="85.2pt,58.75pt" to="85.2pt,265.75pt" o:allowincell="f">
            <v:stroke endarrow="block"/>
          </v:line>
        </w:pict>
      </w:r>
      <w:r>
        <w:rPr>
          <w:noProof/>
        </w:rPr>
        <w:pict>
          <v:line id="_x0000_s1075" style="position:absolute;left:0;text-align:left;z-index:251658240" from="184.75pt,42pt" to="184.75pt,141pt" o:allowincell="f" strokecolor="green">
            <v:stroke endarrow="block"/>
          </v:line>
        </w:pict>
      </w:r>
      <w:r>
        <w:rPr>
          <w:noProof/>
        </w:rPr>
        <w:pict>
          <v:line id="_x0000_s1066" style="position:absolute;left:0;text-align:left;z-index:251651072" from="130.05pt,202.75pt" to="247.05pt,202.75pt" o:allowincell="f" strokecolor="blue">
            <v:stroke endarrow="block"/>
          </v:line>
        </w:pict>
      </w:r>
      <w:r>
        <w:rPr>
          <w:noProof/>
        </w:rPr>
        <w:pict>
          <v:line id="_x0000_s1065" style="position:absolute;left:0;text-align:left;z-index:251650048" from="85.75pt,59.15pt" to="229.75pt,59.15pt" o:allowincell="f">
            <v:stroke endarrow="block"/>
          </v:line>
        </w:pict>
      </w:r>
      <w:r>
        <w:rPr>
          <w:noProof/>
        </w:rPr>
        <w:pict>
          <v:line id="_x0000_s1063" style="position:absolute;left:0;text-align:left;z-index:251648000" from="85.05pt,210.7pt" to="247.05pt,210.7pt" o:allowincell="f">
            <v:stroke endarrow="block"/>
          </v:line>
        </w:pict>
      </w:r>
      <w:r>
        <w:rPr>
          <w:noProof/>
        </w:rPr>
        <w:pict>
          <v:rect id="_x0000_s1071" style="position:absolute;left:0;text-align:left;margin-left:103.75pt;margin-top:77.15pt;width:35.95pt;height:63.35pt;rotation:-34652fd;z-index:-251660288" o:allowincell="f" stroked="f">
            <v:textbox style="layout-flow:vertical;mso-layout-flow-alt:bottom-to-top;mso-next-textbox:#_x0000_s1071">
              <w:txbxContent>
                <w:p w:rsidR="00780235" w:rsidRDefault="00780235">
                  <w:pPr>
                    <w:jc w:val="center"/>
                    <w:rPr>
                      <w:rFonts w:ascii="Times New Roman" w:hAnsi="Times New Roman"/>
                      <w:color w:val="0000FF"/>
                      <w:sz w:val="6"/>
                    </w:rPr>
                  </w:pPr>
                </w:p>
                <w:p w:rsidR="00780235" w:rsidRDefault="00780235">
                  <w:pPr>
                    <w:jc w:val="center"/>
                    <w:rPr>
                      <w:rFonts w:ascii="Times New Roman" w:hAnsi="Times New Roman"/>
                      <w:color w:val="0000FF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0"/>
                    </w:rPr>
                    <w:t>Решение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7" style="position:absolute;left:0;text-align:left;flip:y;z-index:251652096" from="130.2pt,77.15pt" to="130.2pt,203.15pt" o:allowincell="f" strokecolor="blue"/>
        </w:pict>
      </w:r>
      <w:r>
        <w:rPr>
          <w:noProof/>
        </w:rPr>
        <w:pict>
          <v:line id="_x0000_s1090" style="position:absolute;left:0;text-align:left;flip:x;z-index:251671552" from="445.05pt,155.65pt" to="589.05pt,155.65pt" o:allowincell="f" strokecolor="green">
            <v:stroke endarrow="block"/>
          </v:line>
        </w:pict>
      </w:r>
      <w:r>
        <w:rPr>
          <w:noProof/>
        </w:rPr>
        <w:pict>
          <v:line id="_x0000_s1088" style="position:absolute;left:0;text-align:left;z-index:251669504" from="589.05pt,155.65pt" to="589.05pt,263.65pt" o:allowincell="f" strokecolor="green">
            <v:stroke endarrow="block"/>
          </v:line>
        </w:pict>
      </w:r>
      <w:r>
        <w:rPr>
          <w:noProof/>
        </w:rPr>
        <w:pict>
          <v:roundrect id="_x0000_s1087" style="position:absolute;left:0;text-align:left;margin-left:490.05pt;margin-top:119.65pt;width:135pt;height:27pt;z-index:-251648000" arcsize="10923f" o:allowincell="f" stroked="f">
            <v:textbox style="mso-next-textbox:#_x0000_s1087">
              <w:txbxContent>
                <w:p w:rsidR="00780235" w:rsidRDefault="00780235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Совершенствование НТД</w:t>
                  </w:r>
                </w:p>
              </w:txbxContent>
            </v:textbox>
          </v:roundrect>
        </w:pict>
      </w:r>
      <w:r>
        <w:rPr>
          <w:noProof/>
        </w:rPr>
        <w:pict>
          <v:line id="_x0000_s1086" style="position:absolute;left:0;text-align:left;z-index:251667456" from="445.05pt,137.65pt" to="625.05pt,137.65pt" o:allowincell="f"/>
        </w:pict>
      </w:r>
      <w:r>
        <w:rPr>
          <w:noProof/>
        </w:rPr>
        <w:pict>
          <v:rect id="_x0000_s1085" style="position:absolute;left:0;text-align:left;margin-left:476.55pt;margin-top:79.15pt;width:1in;height:27pt;rotation:-90;z-index:-251650048" o:allowincell="f" stroked="f">
            <v:textbox style="layout-flow:vertical;mso-layout-flow-alt:bottom-to-top;mso-next-textbox:#_x0000_s1085">
              <w:txbxContent>
                <w:p w:rsidR="00780235" w:rsidRDefault="00780235">
                  <w:pPr>
                    <w:jc w:val="center"/>
                    <w:rPr>
                      <w:rFonts w:ascii="Times New Roman" w:hAnsi="Times New Roman"/>
                      <w:color w:val="0000FF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0"/>
                    </w:rPr>
                    <w:t>Сертификат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3" style="position:absolute;left:0;text-align:left;flip:x;z-index:251665408" from="436.05pt,200.65pt" to="499.05pt,200.65pt" o:allowincell="f" strokecolor="blue">
            <v:stroke endarrow="block"/>
          </v:line>
        </w:pict>
      </w:r>
      <w:r>
        <w:rPr>
          <w:noProof/>
        </w:rPr>
        <w:pict>
          <v:line id="_x0000_s1082" style="position:absolute;left:0;text-align:left;z-index:251664384" from="499.05pt,56.65pt" to="499.05pt,200.65pt" o:allowincell="f" strokecolor="blue"/>
        </w:pict>
      </w:r>
      <w:r>
        <w:rPr>
          <w:noProof/>
        </w:rPr>
        <w:pict>
          <v:line id="_x0000_s1081" style="position:absolute;left:0;text-align:left;z-index:251663360" from="445.05pt,56.65pt" to="499.05pt,56.65pt" o:allowincell="f" strokecolor="blue"/>
        </w:pict>
      </w:r>
      <w:r>
        <w:rPr>
          <w:noProof/>
        </w:rPr>
        <w:pict>
          <v:roundrect id="_x0000_s1080" style="position:absolute;left:0;text-align:left;margin-left:517.05pt;margin-top:200.65pt;width:108pt;height:27pt;z-index:-251654144" arcsize="10923f" o:allowincell="f" stroked="f">
            <v:textbox style="mso-next-textbox:#_x0000_s1080">
              <w:txbxContent>
                <w:p w:rsidR="00780235" w:rsidRDefault="00780235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Разработка НТД</w:t>
                  </w:r>
                </w:p>
              </w:txbxContent>
            </v:textbox>
          </v:roundrect>
        </w:pict>
      </w:r>
      <w:r>
        <w:rPr>
          <w:noProof/>
        </w:rPr>
        <w:pict>
          <v:line id="_x0000_s1078" style="position:absolute;left:0;text-align:left;z-index:251660288" from="436.05pt,218.65pt" to="625.05pt,218.65pt" o:allowincell="f"/>
        </w:pict>
      </w:r>
      <w:r>
        <w:rPr>
          <w:noProof/>
        </w:rPr>
        <w:pict>
          <v:line id="_x0000_s1079" style="position:absolute;left:0;text-align:left;flip:y;z-index:251661312" from="625.05pt,29.65pt" to="625.05pt,218.65pt" o:allowincell="f">
            <v:stroke endarrow="block"/>
          </v:line>
        </w:pict>
      </w:r>
      <w:r>
        <w:rPr>
          <w:noProof/>
        </w:rPr>
        <w:pict>
          <v:roundrect id="_x0000_s1064" style="position:absolute;left:0;text-align:left;margin-left:121.05pt;margin-top:218.65pt;width:108pt;height:18pt;z-index:251649024" arcsize="10923f" o:allowincell="f" stroked="f">
            <v:textbox style="mso-next-textbox:#_x0000_s1064">
              <w:txbxContent>
                <w:p w:rsidR="00780235" w:rsidRDefault="00780235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Отбор образцов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5" style="position:absolute;left:0;text-align:left;margin-left:274.05pt;margin-top:164.65pt;width:126pt;height:27pt;z-index:-251670528" arcsize="10923f" o:allowincell="f" stroked="f">
            <v:textbox style="mso-next-textbox:#_x0000_s1055">
              <w:txbxContent>
                <w:p w:rsidR="00780235" w:rsidRDefault="00780235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Образцы на   испытания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1" style="position:absolute;left:0;text-align:left;margin-left:364.05pt;margin-top:92.65pt;width:117pt;height:36pt;z-index:-251671552" arcsize="10923f" o:allowincell="f" stroked="f">
            <v:textbox style="mso-next-textbox:#_x0000_s1051">
              <w:txbxContent>
                <w:p w:rsidR="00780235" w:rsidRDefault="00780235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Результаты испытаний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left:0;text-align:left;margin-left:229.05pt;margin-top:92.65pt;width:1in;height:27pt;z-index:-251672576" arcsize="10923f" o:allowincell="f" stroked="f">
            <v:textbox style="mso-next-textbox:#_x0000_s1050">
              <w:txbxContent>
                <w:p w:rsidR="00780235" w:rsidRDefault="00780235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Решение</w:t>
                  </w:r>
                </w:p>
              </w:txbxContent>
            </v:textbox>
          </v:roundrect>
        </w:pict>
      </w:r>
      <w:r>
        <w:rPr>
          <w:noProof/>
        </w:rPr>
        <w:pict>
          <v:line id="_x0000_s1046" style="position:absolute;left:0;text-align:left;flip:y;z-index:251642880" from="373.05pt,20.65pt" to="373.05pt,47.65pt" o:allowincell="f">
            <v:stroke endarrow="block"/>
          </v:line>
        </w:pict>
      </w:r>
      <w:r>
        <w:rPr>
          <w:noProof/>
        </w:rPr>
        <w:pict>
          <v:line id="_x0000_s1045" style="position:absolute;left:0;text-align:left;z-index:251641856" from="283.05pt,20.65pt" to="283.05pt,47.65pt" o:allowincell="f">
            <v:stroke endarrow="block"/>
          </v:line>
        </w:pict>
      </w:r>
      <w:bookmarkEnd w:id="3"/>
      <w:bookmarkEnd w:id="4"/>
      <w:bookmarkEnd w:id="5"/>
      <w:bookmarkEnd w:id="6"/>
      <w:bookmarkEnd w:id="7"/>
      <w:bookmarkEnd w:id="8"/>
      <w:bookmarkEnd w:id="9"/>
      <w:r w:rsidR="00780235">
        <w:br w:type="page"/>
      </w:r>
      <w:bookmarkStart w:id="10" w:name="_Toc34386680"/>
      <w:bookmarkStart w:id="11" w:name="_Toc34389924"/>
    </w:p>
    <w:p w:rsidR="00780235" w:rsidRDefault="00780235">
      <w:pPr>
        <w:pStyle w:val="2"/>
      </w:pPr>
      <w:bookmarkStart w:id="12" w:name="_Toc59362576"/>
      <w:r>
        <w:t>Конкретные виды продукции, перечень проверяемых показателей качества и государственные стандарты, на соответствие которых проводится сертификация.</w:t>
      </w:r>
      <w:bookmarkEnd w:id="12"/>
    </w:p>
    <w:p w:rsidR="00780235" w:rsidRDefault="00780235">
      <w:pPr>
        <w:rPr>
          <w:rFonts w:ascii="Times New Roman" w:hAnsi="Times New Roman"/>
          <w:lang w:val="en-US"/>
        </w:rPr>
      </w:pPr>
    </w:p>
    <w:p w:rsidR="00780235" w:rsidRDefault="00780235">
      <w:pPr>
        <w:pStyle w:val="a6"/>
        <w:tabs>
          <w:tab w:val="clear" w:pos="4153"/>
          <w:tab w:val="clear" w:pos="8306"/>
        </w:tabs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thickThinLargeGap" w:sz="24" w:space="0" w:color="C0C0C0"/>
          <w:left w:val="thickThinLargeGap" w:sz="24" w:space="0" w:color="C0C0C0"/>
          <w:bottom w:val="thickThinLargeGap" w:sz="24" w:space="0" w:color="C0C0C0"/>
          <w:right w:val="thickThinLargeGap" w:sz="24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849"/>
        <w:gridCol w:w="2849"/>
        <w:gridCol w:w="2849"/>
      </w:tblGrid>
      <w:tr w:rsidR="00780235">
        <w:tc>
          <w:tcPr>
            <w:tcW w:w="2849" w:type="dxa"/>
          </w:tcPr>
          <w:p w:rsidR="00780235" w:rsidRDefault="00780235">
            <w:pPr>
              <w:spacing w:line="288" w:lineRule="auto"/>
              <w:jc w:val="center"/>
              <w:rPr>
                <w:rFonts w:ascii="Times New Roman cyril" w:hAnsi="Times New Roman cyril"/>
                <w:b/>
                <w:sz w:val="26"/>
              </w:rPr>
            </w:pPr>
            <w:r>
              <w:rPr>
                <w:rFonts w:ascii="Times New Roman cyril" w:hAnsi="Times New Roman cyril"/>
                <w:b/>
                <w:sz w:val="26"/>
              </w:rPr>
              <w:t>Наименование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jc w:val="center"/>
              <w:rPr>
                <w:rFonts w:ascii="Times New Roman cyril" w:hAnsi="Times New Roman cyril"/>
                <w:b/>
                <w:sz w:val="26"/>
              </w:rPr>
            </w:pPr>
            <w:r>
              <w:rPr>
                <w:rFonts w:ascii="Times New Roman cyril" w:hAnsi="Times New Roman cyril"/>
                <w:b/>
                <w:sz w:val="26"/>
              </w:rPr>
              <w:t>Свойства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jc w:val="center"/>
              <w:rPr>
                <w:rFonts w:ascii="Times New Roman cyril" w:hAnsi="Times New Roman cyril"/>
                <w:b/>
                <w:sz w:val="26"/>
              </w:rPr>
            </w:pPr>
            <w:r>
              <w:rPr>
                <w:rFonts w:ascii="Times New Roman cyril" w:hAnsi="Times New Roman cyril"/>
                <w:b/>
                <w:sz w:val="26"/>
              </w:rPr>
              <w:t>Нормативные документы</w:t>
            </w:r>
          </w:p>
        </w:tc>
      </w:tr>
      <w:tr w:rsidR="00780235"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Посуда из мельхиора с серебряным или золотым покрытием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Содержание вредных веществ, внешний вид посуды, органолептические свойства продуктов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ГОСТ 24320-80</w:t>
            </w:r>
          </w:p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МУ 1811-77</w:t>
            </w:r>
          </w:p>
        </w:tc>
      </w:tr>
      <w:tr w:rsidR="00780235"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Посуда из мельхиора, латуни, нейзильбера с хромовым или никелевым покрытием.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Содержание вредных веществ, внешний вид посуды, органолептические свойства продуктов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ГОСТ 24320-80</w:t>
            </w:r>
          </w:p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МУ 1811-77</w:t>
            </w:r>
          </w:p>
        </w:tc>
      </w:tr>
      <w:tr w:rsidR="00780235"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Посуда хозяйственная из листового алюминия</w:t>
            </w:r>
          </w:p>
        </w:tc>
        <w:tc>
          <w:tcPr>
            <w:tcW w:w="2849" w:type="dxa"/>
          </w:tcPr>
          <w:p w:rsidR="00780235" w:rsidRDefault="00780235">
            <w:pPr>
              <w:pStyle w:val="a6"/>
              <w:tabs>
                <w:tab w:val="clear" w:pos="4153"/>
                <w:tab w:val="clear" w:pos="8306"/>
              </w:tabs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Содержание вредных веществ, внешний вид посуды, прочность корпуса и крышки кастрюли-скороварки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ГОСТ 17151-81</w:t>
            </w:r>
          </w:p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СанПиН 42-123-4240-86</w:t>
            </w:r>
          </w:p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ГОСТ 24295-80</w:t>
            </w:r>
          </w:p>
        </w:tc>
      </w:tr>
      <w:tr w:rsidR="00780235"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Посуда хозяйственная стальная эмалированная</w:t>
            </w:r>
          </w:p>
        </w:tc>
        <w:tc>
          <w:tcPr>
            <w:tcW w:w="2849" w:type="dxa"/>
          </w:tcPr>
          <w:p w:rsidR="00780235" w:rsidRDefault="00780235">
            <w:pPr>
              <w:pStyle w:val="a6"/>
              <w:tabs>
                <w:tab w:val="clear" w:pos="4153"/>
                <w:tab w:val="clear" w:pos="8306"/>
              </w:tabs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Содержание вредных веществ, прочность крепления ручек, ударная прочность, термостойкость.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ГОСТ 24788-81</w:t>
            </w:r>
          </w:p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СанПиН 42-123-4240-86</w:t>
            </w:r>
          </w:p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ГОСТ 24295-80</w:t>
            </w:r>
          </w:p>
        </w:tc>
      </w:tr>
      <w:tr w:rsidR="00780235"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Посуда из коррозионной стали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Содержание вредных веществ, прочность крепления ручек.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ГОСТ 27002-86</w:t>
            </w:r>
          </w:p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СанПиН 2-123-4240-86</w:t>
            </w:r>
          </w:p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ГОСТ 24295-80</w:t>
            </w:r>
          </w:p>
        </w:tc>
      </w:tr>
      <w:tr w:rsidR="00780235"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Посуда хозяйственная чугунная эмалированная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Содержание вредных веществ.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ГОСТ 24303-80</w:t>
            </w:r>
          </w:p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МУ 1856-78</w:t>
            </w:r>
          </w:p>
        </w:tc>
      </w:tr>
      <w:tr w:rsidR="00780235"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Посуда алюминиевая литая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Содержание вредных веществ.</w:t>
            </w:r>
          </w:p>
        </w:tc>
        <w:tc>
          <w:tcPr>
            <w:tcW w:w="2849" w:type="dxa"/>
          </w:tcPr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СанПиН 42-123-4240-86</w:t>
            </w:r>
          </w:p>
          <w:p w:rsidR="00780235" w:rsidRDefault="00780235">
            <w:pPr>
              <w:spacing w:line="288" w:lineRule="auto"/>
              <w:rPr>
                <w:rFonts w:ascii="Times New Roman cyril" w:hAnsi="Times New Roman cyril"/>
              </w:rPr>
            </w:pPr>
            <w:r>
              <w:rPr>
                <w:rFonts w:ascii="Times New Roman cyril" w:hAnsi="Times New Roman cyril"/>
              </w:rPr>
              <w:t>РСТ РСФСР 617-86</w:t>
            </w:r>
          </w:p>
        </w:tc>
      </w:tr>
    </w:tbl>
    <w:p w:rsidR="00780235" w:rsidRDefault="00780235">
      <w:pPr>
        <w:rPr>
          <w:rFonts w:ascii="Times New Roman cyril" w:hAnsi="Times New Roman cyril"/>
        </w:rPr>
      </w:pPr>
    </w:p>
    <w:p w:rsidR="00780235" w:rsidRDefault="00780235">
      <w:pPr>
        <w:rPr>
          <w:rFonts w:ascii="Times New Roman" w:hAnsi="Times New Roman"/>
          <w:lang w:val="en-US"/>
        </w:rPr>
      </w:pPr>
    </w:p>
    <w:p w:rsidR="00780235" w:rsidRDefault="00780235">
      <w:pPr>
        <w:rPr>
          <w:rFonts w:ascii="Times New Roman" w:hAnsi="Times New Roman"/>
          <w:lang w:val="en-US"/>
        </w:rPr>
      </w:pPr>
    </w:p>
    <w:p w:rsidR="00780235" w:rsidRDefault="00780235">
      <w:pPr>
        <w:rPr>
          <w:rFonts w:ascii="Times New Roman" w:hAnsi="Times New Roman"/>
          <w:lang w:val="en-US"/>
        </w:rPr>
      </w:pPr>
    </w:p>
    <w:p w:rsidR="00780235" w:rsidRDefault="00780235">
      <w:pPr>
        <w:rPr>
          <w:rFonts w:ascii="Times New Roman" w:hAnsi="Times New Roman"/>
          <w:lang w:val="en-US"/>
        </w:rPr>
      </w:pPr>
    </w:p>
    <w:p w:rsidR="00780235" w:rsidRDefault="00780235">
      <w:pPr>
        <w:pStyle w:val="a6"/>
        <w:tabs>
          <w:tab w:val="clear" w:pos="4153"/>
          <w:tab w:val="clear" w:pos="8306"/>
        </w:tabs>
        <w:rPr>
          <w:rFonts w:ascii="Times New Roman" w:hAnsi="Times New Roman"/>
          <w:lang w:val="en-US"/>
        </w:rPr>
      </w:pPr>
    </w:p>
    <w:p w:rsidR="00780235" w:rsidRDefault="00780235">
      <w:pPr>
        <w:rPr>
          <w:rFonts w:ascii="Times New Roman cyril" w:hAnsi="Times New Roman cyril"/>
        </w:rPr>
      </w:pPr>
    </w:p>
    <w:p w:rsidR="00780235" w:rsidRDefault="00780235">
      <w:pPr>
        <w:pStyle w:val="2"/>
      </w:pPr>
      <w:bookmarkStart w:id="13" w:name="_Toc59362577"/>
      <w:r>
        <w:t>Органы и испытательные лаборатории в конкретном географическом районе</w:t>
      </w:r>
      <w:bookmarkEnd w:id="13"/>
    </w:p>
    <w:p w:rsidR="00780235" w:rsidRDefault="00780235">
      <w:pPr>
        <w:pStyle w:val="a6"/>
        <w:tabs>
          <w:tab w:val="clear" w:pos="4153"/>
          <w:tab w:val="clear" w:pos="8306"/>
        </w:tabs>
        <w:rPr>
          <w:rFonts w:ascii="Times New Roman" w:hAnsi="Times New Roman"/>
          <w:u w:val="single"/>
          <w:lang w:val="en-US"/>
        </w:rPr>
      </w:pPr>
    </w:p>
    <w:p w:rsidR="00780235" w:rsidRDefault="00780235">
      <w:pPr>
        <w:pStyle w:val="a6"/>
        <w:tabs>
          <w:tab w:val="clear" w:pos="4153"/>
          <w:tab w:val="clear" w:pos="8306"/>
        </w:tabs>
        <w:rPr>
          <w:rFonts w:ascii="Times New Roman" w:hAnsi="Times New Roman"/>
          <w:u w:val="single"/>
          <w:lang w:val="en-US"/>
        </w:rPr>
      </w:pPr>
    </w:p>
    <w:p w:rsidR="00780235" w:rsidRDefault="00780235">
      <w:pPr>
        <w:pStyle w:val="a6"/>
        <w:tabs>
          <w:tab w:val="clear" w:pos="4153"/>
          <w:tab w:val="clear" w:pos="8306"/>
        </w:tabs>
        <w:rPr>
          <w:rFonts w:ascii="Times New Roman cyril" w:hAnsi="Times New Roman cyril"/>
          <w:u w:val="single"/>
        </w:rPr>
      </w:pPr>
      <w:r>
        <w:rPr>
          <w:rFonts w:ascii="Times New Roman cyril" w:hAnsi="Times New Roman cyril"/>
          <w:u w:val="single"/>
        </w:rPr>
        <w:t>Испытательные центры и лаборатории:</w:t>
      </w:r>
    </w:p>
    <w:p w:rsidR="00780235" w:rsidRDefault="00780235">
      <w:pPr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ИЦ "Металлтест" ЦНИИЧМ (г.Москва)</w:t>
      </w:r>
    </w:p>
    <w:p w:rsidR="00780235" w:rsidRDefault="00780235">
      <w:pPr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ИЦ "Эллойстрест" ВИЛС (г.Москва)</w:t>
      </w:r>
    </w:p>
    <w:p w:rsidR="00780235" w:rsidRDefault="00780235">
      <w:pPr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ИЦ "Композит" НПО "Композит (г.Калининград)</w:t>
      </w:r>
    </w:p>
    <w:p w:rsidR="00780235" w:rsidRDefault="00780235">
      <w:pPr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ИЛ Красноярского алюминиевого завода (г.Красноярск)</w:t>
      </w:r>
    </w:p>
    <w:p w:rsidR="00780235" w:rsidRDefault="00780235">
      <w:pPr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ИЛ Новосибирского АО (г.Новосибирск)</w:t>
      </w:r>
    </w:p>
    <w:p w:rsidR="00780235" w:rsidRDefault="00780235">
      <w:pPr>
        <w:rPr>
          <w:rFonts w:ascii="Times New Roman cyril" w:hAnsi="Times New Roman cyril"/>
        </w:rPr>
      </w:pPr>
    </w:p>
    <w:p w:rsidR="00780235" w:rsidRDefault="00780235">
      <w:pPr>
        <w:pStyle w:val="5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Органы по сертификации:</w:t>
      </w:r>
    </w:p>
    <w:p w:rsidR="00780235" w:rsidRDefault="00780235">
      <w:pPr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Главное управление стандартизации и сертификации сырья материалов Госстандарта России</w:t>
      </w:r>
    </w:p>
    <w:p w:rsidR="00780235" w:rsidRDefault="00780235">
      <w:pPr>
        <w:pStyle w:val="a6"/>
        <w:tabs>
          <w:tab w:val="clear" w:pos="4153"/>
          <w:tab w:val="clear" w:pos="8306"/>
        </w:tabs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"Тест", г.Санкт-Петербург</w:t>
      </w:r>
    </w:p>
    <w:p w:rsidR="00780235" w:rsidRDefault="00780235">
      <w:pPr>
        <w:rPr>
          <w:rFonts w:ascii="Times New Roman cyril" w:hAnsi="Times New Roman cyril"/>
        </w:rPr>
      </w:pPr>
    </w:p>
    <w:p w:rsidR="00780235" w:rsidRDefault="00780235">
      <w:pPr>
        <w:rPr>
          <w:rFonts w:ascii="Times New Roman" w:hAnsi="Times New Roman"/>
          <w:lang w:val="en-US"/>
        </w:rPr>
      </w:pPr>
    </w:p>
    <w:p w:rsidR="00780235" w:rsidRDefault="00780235">
      <w:pPr>
        <w:rPr>
          <w:rFonts w:ascii="Times New Roman" w:hAnsi="Times New Roman"/>
          <w:lang w:val="en-US"/>
        </w:rPr>
      </w:pPr>
    </w:p>
    <w:p w:rsidR="00780235" w:rsidRDefault="00780235">
      <w:pPr>
        <w:pStyle w:val="2"/>
      </w:pPr>
      <w:bookmarkStart w:id="14" w:name="_Toc59362578"/>
      <w:r>
        <w:t>Схема сертификации</w:t>
      </w:r>
      <w:bookmarkEnd w:id="14"/>
    </w:p>
    <w:p w:rsidR="00780235" w:rsidRDefault="00780235">
      <w:pPr>
        <w:rPr>
          <w:rFonts w:ascii="Times New Roman cyril" w:hAnsi="Times New Roman cyril"/>
        </w:rPr>
      </w:pPr>
    </w:p>
    <w:p w:rsidR="00780235" w:rsidRDefault="00780235">
      <w:pPr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При проведении обязательной сертификации конкретной продукции схема сертификации предлагается заявителем в соответствии с системой сертификации ГОСТ Р и утверждается органом по сертификации.</w:t>
      </w:r>
    </w:p>
    <w:p w:rsidR="00780235" w:rsidRDefault="00780235">
      <w:pPr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При добровольной сертификации схему сертификации выбирает заявитель по согласованию с органом по сертификации конкретной продукции.</w:t>
      </w:r>
    </w:p>
    <w:p w:rsidR="00780235" w:rsidRDefault="00780235">
      <w:pPr>
        <w:pStyle w:val="30"/>
        <w:ind w:firstLine="720"/>
      </w:pPr>
      <w:r>
        <w:t>Орган по сертификации рассматривает декларацию-заявку и не позднее 30-ти дней после ее получения сообщает изготовителю решение о выборе схемы сертификации с учетом предложений предприятия изготовителя, а также специфики производства.</w:t>
      </w:r>
    </w:p>
    <w:p w:rsidR="00780235" w:rsidRDefault="00780235">
      <w:pPr>
        <w:rPr>
          <w:rFonts w:ascii="Times New Roman cyril" w:hAnsi="Times New Roman cyril"/>
        </w:rPr>
      </w:pPr>
    </w:p>
    <w:p w:rsidR="00780235" w:rsidRDefault="00780235">
      <w:pPr>
        <w:rPr>
          <w:rFonts w:ascii="Times New Roman cyril" w:hAnsi="Times New Roman cyril"/>
        </w:rPr>
      </w:pPr>
    </w:p>
    <w:p w:rsidR="00780235" w:rsidRDefault="00780235">
      <w:pPr>
        <w:pStyle w:val="2"/>
      </w:pPr>
      <w:bookmarkStart w:id="15" w:name="_Toc59362579"/>
      <w:r>
        <w:t>Место маркировки</w:t>
      </w:r>
      <w:bookmarkEnd w:id="15"/>
    </w:p>
    <w:p w:rsidR="00780235" w:rsidRDefault="00780235">
      <w:pPr>
        <w:rPr>
          <w:rFonts w:ascii="Times New Roman cyril" w:hAnsi="Times New Roman cyril"/>
        </w:rPr>
      </w:pPr>
    </w:p>
    <w:p w:rsidR="00780235" w:rsidRDefault="00780235">
      <w:pPr>
        <w:ind w:firstLine="720"/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При положительном решении вопроса о выдаче Сертификата соответствия по решению органа по сертификации с предприятием-изготовителем заключается лицензионное соглашение и выдается лицензия на применение сертификата и Знака соответствия при маркировании продукции. Сертифицированная продукция должна маркироваться "Знаком соответствия" по ГОСТ Р 50460-92. Место проставления знака соответствия устанавливается в стандартах на конкретные виды продукции. Знаком соответствия по ГОСТ Р 50460-92 должна быть маркирована продукция, тара (упаковка) и товаросопроводительная документация.</w:t>
      </w:r>
    </w:p>
    <w:p w:rsidR="00780235" w:rsidRDefault="00780235">
      <w:pPr>
        <w:jc w:val="both"/>
        <w:rPr>
          <w:rFonts w:ascii="Times New Roman cyril" w:hAnsi="Times New Roman cyril"/>
        </w:rPr>
      </w:pPr>
    </w:p>
    <w:p w:rsidR="00780235" w:rsidRDefault="00780235">
      <w:pPr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br w:type="page"/>
      </w:r>
    </w:p>
    <w:p w:rsidR="00780235" w:rsidRDefault="00780235">
      <w:pPr>
        <w:pStyle w:val="1"/>
      </w:pPr>
      <w:bookmarkStart w:id="16" w:name="_Toc59362580"/>
      <w:r>
        <w:t>Отрицательные факты качественной и количественной приемки конкретной партии продукции</w:t>
      </w:r>
      <w:bookmarkEnd w:id="16"/>
    </w:p>
    <w:p w:rsidR="00780235" w:rsidRDefault="00780235">
      <w:pPr>
        <w:rPr>
          <w:rFonts w:ascii="Times New Roman cyril" w:hAnsi="Times New Roman cyril"/>
        </w:rPr>
      </w:pPr>
    </w:p>
    <w:p w:rsidR="00780235" w:rsidRDefault="00780235">
      <w:pPr>
        <w:pStyle w:val="aa"/>
        <w:rPr>
          <w:rFonts w:ascii="Times New Roman" w:hAnsi="Times New Roman"/>
          <w:lang w:val="en-US"/>
        </w:rPr>
      </w:pPr>
      <w:r>
        <w:t>Я спросила сотрудников склада и отдела закупок о том, каким образом принимается товар и какие документы требуются для приемки. В нашей организации при приемке товара соблюдаются следующие правила: ответственный сотрудник склада должен проверить товар на предмет качества и сроков годности, взвесить или пересчитать товар и проверить сопроводительные документы. Обязательные сопроводительные документы – это накладная, счет и счет-фактура. Если товары подлежат обязательной сертификации, то необходимо также наличие сертификата соответствия и приложений с перечнем конкретной продукции, на которую распространяется действие сертификата. Предварительно со всеми поставщиками заключается договор о поставках товара, в котором оговариваются общие и специальные условия сотрудничества.</w:t>
      </w:r>
    </w:p>
    <w:p w:rsidR="00780235" w:rsidRDefault="00780235">
      <w:pPr>
        <w:pStyle w:val="aa"/>
        <w:rPr>
          <w:rFonts w:ascii="Times New Roman" w:hAnsi="Times New Roman"/>
          <w:lang w:val="en-US"/>
        </w:rPr>
      </w:pPr>
    </w:p>
    <w:p w:rsidR="00780235" w:rsidRDefault="00780235">
      <w:pPr>
        <w:pStyle w:val="aa"/>
        <w:rPr>
          <w:rFonts w:ascii="Times New Roman" w:hAnsi="Times New Roman"/>
          <w:lang w:val="en-US"/>
        </w:rPr>
      </w:pPr>
      <w:r>
        <w:t>Сертификат соответствия на свежую свеклу, соответствующий требованиям ГОСТ Р 51811-2001 п.п.5.2., 5.3., 5.5., 6.7. По указанным пунктам нормативного документа диаметр свеклы должен быть не менее 9 см. В действительности же диаметр свеклы был намного меньше. При приемке был обнаружен этот факт нарушения. Ответственный представитель отдела закупок отказался от приемки доставленного товара, был составлен акт о фактах нарушения поставки и отправлено письменное уведомление поставщику об отказе в приемке некачественного товара. Согласно заключенному договору товар был заменен в кратчайшие сроки и был выставлен штраф за каждый день просрочки. Результатом этого инцидента стало то, что к поставщику стали относиться более внимательно и производить проверку всех поступающих от него товаров с особой тщательностью. Фактически, поставщик утратил доверие покупателя, а это очень непросто восстановить.</w:t>
      </w:r>
    </w:p>
    <w:p w:rsidR="00780235" w:rsidRDefault="00780235">
      <w:pPr>
        <w:pStyle w:val="aa"/>
        <w:rPr>
          <w:rFonts w:ascii="Times New Roman" w:hAnsi="Times New Roman"/>
          <w:lang w:val="en-US"/>
        </w:rPr>
      </w:pPr>
    </w:p>
    <w:p w:rsidR="00780235" w:rsidRDefault="00780235">
      <w:pPr>
        <w:pStyle w:val="aa"/>
      </w:pPr>
      <w:r>
        <w:t>Сертификат соответствия на вино виноградное, соответствующий требованиям ГОСТ Р 51074-97 п.4.16; СанПиН 2.3.2. 1078-01; ГОСТ 7208-93 п.п. 2.2.6-2.2.8, 2.4.1, 2.4.2; р.р. 3.4. Согласно приложению к сертификату соответствия и конкретно справке к ГТД 10118040/140503/0003310/8 розлив вина должен был быть произведен в емкости по 0.75 литра. При приемке товара обнаружилось, что общий литраж поставленной продукции соответствует предварительному заказу, но емкость каждой бутылки составляет 0.5 литра, вместо 0.75 литра. Таким образом</w:t>
      </w:r>
      <w:r>
        <w:rPr>
          <w:rFonts w:ascii="Times New Roman" w:hAnsi="Times New Roman"/>
        </w:rPr>
        <w:t>,</w:t>
      </w:r>
      <w:r>
        <w:t xml:space="preserve"> сертификат соответствия и приложения не могут быть действительными, ведь они выпущены на другой вид продукции. Учитывая также, что вино-водочные изделия подлежат обязательной сертификации и акцизу, а также учитывая большое количество случаев подделки вино-водочных изделий, было решено не принимать товар на склад. Для этого была создана рабочая комиссия, в которую вошли </w:t>
      </w:r>
      <w:r>
        <w:rPr>
          <w:rFonts w:ascii="Times New Roman" w:hAnsi="Times New Roman"/>
        </w:rPr>
        <w:t xml:space="preserve">административный директор, </w:t>
      </w:r>
      <w:r>
        <w:t>представить склада и представитель службы ресторанов. Комиссией был составлен акт о несоответствии поставленной продукции сопроводительным документам, который был отправлен поставщику-импортеру. Помимо этого, предполагая опасность нанесения вреда здоровью покупателей, был составлено информационное письмо с приложением акта для местного отделения Санитарно-эпидемиологической службы.</w:t>
      </w:r>
    </w:p>
    <w:p w:rsidR="00780235" w:rsidRDefault="00780235">
      <w:pPr>
        <w:pStyle w:val="aa"/>
      </w:pPr>
    </w:p>
    <w:p w:rsidR="00780235" w:rsidRDefault="00780235">
      <w:pPr>
        <w:pStyle w:val="aa"/>
      </w:pPr>
      <w:r>
        <w:t>Сертификат соответствия на пиво, отвечающий требованиям следующих нормативных документов: ГОСТ Р 51174-98 п.4-7; ГОСТ Р 51074-97 р.3, р.4 п.4.17.5, СанПиН 2.3.2.1078-01. Согласно ТУ 9184-023-01824944-2002 поставляемое пиво «не должно иметь осадка… мутного осадка, в виде хлопьев, крупиц или частиц…», которые явно присутствовали в поставленном товаре. Пиво не было просроченным и осадок появился, видимо,  вследствие неправильного хранения. Был составлен акт по факту обнаружения некачественного товара и отправлены рекламационные письма поставщику-дилеру и заводу-изготовителю. Известно, что изготовитель затем создал комиссию для проверки причин несоответствия товара ТУ и предпринял проверку условий хранения продукции на складе дилера. А наша организация, как покупатель, получила письма с разъяснениями произошедшей ситуация. Завод отказался от работы с дилером, у которого были обнаружены несоответствующие условия хранения товара.</w:t>
      </w:r>
    </w:p>
    <w:p w:rsidR="00780235" w:rsidRDefault="00780235">
      <w:pPr>
        <w:pStyle w:val="aa"/>
      </w:pPr>
    </w:p>
    <w:p w:rsidR="00780235" w:rsidRDefault="00780235">
      <w:pPr>
        <w:pStyle w:val="aa"/>
      </w:pPr>
      <w:r>
        <w:t>Интересно рассмотреть сертификат соответствия картофеля, который подтверждается декларацией соответствия изготовителя - ЗАО «Каширское». Товар соответствует требованиям СанПиН 2.3.2.1078-01 инд 1.6.1 и ГОСТ Р 51808-2001 п.5.2-5.5. Декларация соответствия встречается нечасто, поэтому я обратила внимание на этот сертификат. Декларация соответствия действует менее одного года, она была принята на основании протоколов испытаний и распространяется на картофель, урожая 2003 года. Никаких претензий к качеству этого товара у нас не было. И это приятно, значит</w:t>
      </w:r>
      <w:r>
        <w:rPr>
          <w:rFonts w:ascii="Times New Roman" w:hAnsi="Times New Roman"/>
        </w:rPr>
        <w:t>,</w:t>
      </w:r>
      <w:r>
        <w:t xml:space="preserve"> производитель отвечает за качество продукции и старается поддерживать хорошую репутацию своей фирмы, обеспечивая конкурентоспособность товара. </w:t>
      </w:r>
    </w:p>
    <w:p w:rsidR="00780235" w:rsidRDefault="00780235">
      <w:pPr>
        <w:pStyle w:val="aa"/>
      </w:pPr>
    </w:p>
    <w:p w:rsidR="00780235" w:rsidRDefault="00780235">
      <w:pPr>
        <w:pStyle w:val="aa"/>
      </w:pPr>
      <w:r>
        <w:t>В моей повседневной жизни был случай, когда я купила мобильный телефон в небольшом магазине-киоске. Телефон привлек мое внимание низкой ценой по сравнению с другими магазинами. Телефон проработал недолго и сломался. Я отправилась в авторизованный центр ремонта и предъявила чек, паспорт телефона и гарантийный обязательства продавца.  Оказалось, что телефон нелицензионный. Видимо, его ввезли в страну контрабандой. Поэтому авторизованный центр отказался мне его ремонтировать. Я обратилась к продавцу и мне заменили телефон на другую модель. Но этого могло и не произойти, мне просто повезло.</w:t>
      </w:r>
    </w:p>
    <w:p w:rsidR="00780235" w:rsidRDefault="00780235">
      <w:pPr>
        <w:ind w:firstLine="720"/>
        <w:jc w:val="both"/>
        <w:rPr>
          <w:rFonts w:ascii="Times New Roman cyril" w:hAnsi="Times New Roman cyril"/>
        </w:rPr>
      </w:pPr>
    </w:p>
    <w:p w:rsidR="00780235" w:rsidRDefault="00780235">
      <w:pPr>
        <w:ind w:firstLine="720"/>
        <w:jc w:val="both"/>
        <w:rPr>
          <w:rFonts w:ascii="Times New Roman cyril" w:hAnsi="Times New Roman cyril"/>
        </w:rPr>
      </w:pPr>
    </w:p>
    <w:p w:rsidR="00780235" w:rsidRDefault="00780235">
      <w:pPr>
        <w:ind w:firstLine="720"/>
        <w:jc w:val="both"/>
        <w:rPr>
          <w:rFonts w:ascii="Times New Roman cyril" w:hAnsi="Times New Roman cyril"/>
        </w:rPr>
      </w:pPr>
    </w:p>
    <w:p w:rsidR="00780235" w:rsidRDefault="00780235">
      <w:pPr>
        <w:pStyle w:val="1"/>
      </w:pPr>
      <w:bookmarkStart w:id="17" w:name="_Toc59362581"/>
      <w:r>
        <w:t>Копии сертификатов соответствия</w:t>
      </w:r>
      <w:bookmarkEnd w:id="17"/>
      <w:r>
        <w:t xml:space="preserve"> </w:t>
      </w:r>
    </w:p>
    <w:p w:rsidR="00780235" w:rsidRDefault="00780235">
      <w:pPr>
        <w:jc w:val="both"/>
        <w:rPr>
          <w:rFonts w:ascii="Times New Roman cyril" w:hAnsi="Times New Roman cyril"/>
        </w:rPr>
      </w:pPr>
    </w:p>
    <w:p w:rsidR="00780235" w:rsidRDefault="00780235">
      <w:pPr>
        <w:jc w:val="both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Копии сертификатов соответствия приложены.</w:t>
      </w:r>
    </w:p>
    <w:p w:rsidR="00780235" w:rsidRDefault="00780235">
      <w:r>
        <w:rPr>
          <w:rFonts w:ascii="Times New Roman cyril" w:hAnsi="Times New Roman cyril"/>
        </w:rPr>
        <w:br w:type="page"/>
      </w:r>
    </w:p>
    <w:p w:rsidR="00780235" w:rsidRDefault="00780235">
      <w:pPr>
        <w:pStyle w:val="1"/>
      </w:pPr>
      <w:bookmarkStart w:id="18" w:name="_Toc59362582"/>
      <w:r>
        <w:t>Список Литературы</w:t>
      </w:r>
      <w:bookmarkEnd w:id="10"/>
      <w:bookmarkEnd w:id="11"/>
      <w:bookmarkEnd w:id="18"/>
    </w:p>
    <w:p w:rsidR="00780235" w:rsidRDefault="00780235">
      <w:pPr>
        <w:rPr>
          <w:rFonts w:ascii="Times New Roman cyril" w:hAnsi="Times New Roman cyril"/>
        </w:rPr>
      </w:pPr>
    </w:p>
    <w:p w:rsidR="00780235" w:rsidRDefault="00780235">
      <w:pPr>
        <w:numPr>
          <w:ilvl w:val="0"/>
          <w:numId w:val="21"/>
        </w:numPr>
        <w:spacing w:line="360" w:lineRule="auto"/>
        <w:rPr>
          <w:rFonts w:ascii="Times New Roman cyril" w:hAnsi="Times New Roman cyril"/>
        </w:rPr>
      </w:pPr>
      <w:r>
        <w:rPr>
          <w:rFonts w:ascii="Times New Roman cyril" w:hAnsi="Times New Roman cyril"/>
        </w:rPr>
        <w:t>Учебник "Стандартизация, метрология и сертификация", И.М.Лифиц, Москва "Юрайт" 2002 год.</w:t>
      </w:r>
    </w:p>
    <w:p w:rsidR="00780235" w:rsidRDefault="00780235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Система обязательной сертификации посуды.</w:t>
      </w:r>
    </w:p>
    <w:p w:rsidR="00780235" w:rsidRDefault="00780235">
      <w:pPr>
        <w:spacing w:line="360" w:lineRule="auto"/>
        <w:rPr>
          <w:rFonts w:ascii="Times New Roman cyril" w:hAnsi="Times New Roman cyril"/>
        </w:rPr>
      </w:pPr>
      <w:bookmarkStart w:id="19" w:name="_GoBack"/>
      <w:bookmarkEnd w:id="19"/>
    </w:p>
    <w:sectPr w:rsidR="00780235">
      <w:type w:val="oddPage"/>
      <w:pgSz w:w="11904" w:h="16836" w:code="9"/>
      <w:pgMar w:top="1440" w:right="1797" w:bottom="1440" w:left="1230" w:header="720" w:footer="720" w:gutter="567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235" w:rsidRDefault="00780235">
      <w:r>
        <w:separator/>
      </w:r>
    </w:p>
  </w:endnote>
  <w:endnote w:type="continuationSeparator" w:id="0">
    <w:p w:rsidR="00780235" w:rsidRDefault="007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atinskij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Times New Roman cyril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235" w:rsidRDefault="0078023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235" w:rsidRDefault="007802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235" w:rsidRDefault="00780235">
      <w:r>
        <w:separator/>
      </w:r>
    </w:p>
  </w:footnote>
  <w:footnote w:type="continuationSeparator" w:id="0">
    <w:p w:rsidR="00780235" w:rsidRDefault="0078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530"/>
        </w:tabs>
        <w:ind w:left="360" w:hanging="190"/>
      </w:pPr>
      <w:rPr>
        <w:rFonts w:ascii="Times New Roman" w:hAnsi="Times New Roman" w:hint="default"/>
      </w:rPr>
    </w:lvl>
  </w:abstractNum>
  <w:abstractNum w:abstractNumId="1">
    <w:nsid w:val="00000002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530"/>
        </w:tabs>
        <w:ind w:left="360" w:hanging="190"/>
      </w:pPr>
      <w:rPr>
        <w:rFonts w:ascii="Times New Roman" w:hAnsi="Times New Roman" w:hint="default"/>
      </w:rPr>
    </w:lvl>
  </w:abstractNum>
  <w:abstractNum w:abstractNumId="2">
    <w:nsid w:val="00000003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530"/>
        </w:tabs>
        <w:ind w:left="360" w:hanging="190"/>
      </w:pPr>
      <w:rPr>
        <w:rFonts w:ascii="Times New Roman" w:hAnsi="Times New Roman" w:hint="default"/>
      </w:rPr>
    </w:lvl>
  </w:abstractNum>
  <w:abstractNum w:abstractNumId="3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CF121F"/>
    <w:multiLevelType w:val="hybridMultilevel"/>
    <w:tmpl w:val="D4CAF5EA"/>
    <w:lvl w:ilvl="0" w:tplc="BC440EB2">
      <w:start w:val="1"/>
      <w:numFmt w:val="bullet"/>
      <w:lvlText w:val="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  <w:sz w:val="20"/>
      </w:rPr>
    </w:lvl>
    <w:lvl w:ilvl="1" w:tplc="0810B2D8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995835E8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7AA69F8E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84BEF236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894EFA36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8AE86864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3D6479F8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7F00A654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6">
    <w:nsid w:val="29D33BFF"/>
    <w:multiLevelType w:val="hybridMultilevel"/>
    <w:tmpl w:val="AAF2B3FA"/>
    <w:lvl w:ilvl="0" w:tplc="6A28E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CE4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69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3AC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8E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26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E5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6D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C1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374AF4"/>
    <w:multiLevelType w:val="hybridMultilevel"/>
    <w:tmpl w:val="76A0661E"/>
    <w:lvl w:ilvl="0" w:tplc="9FAC155E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9846D20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CBD8DB96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B9FEB748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D902D066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887EE746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F330FDF6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9162F608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21AE8148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>
    <w:nsid w:val="727303AA"/>
    <w:multiLevelType w:val="hybridMultilevel"/>
    <w:tmpl w:val="76A0661E"/>
    <w:lvl w:ilvl="0" w:tplc="50FC6484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color w:val="808080"/>
      </w:rPr>
    </w:lvl>
    <w:lvl w:ilvl="1" w:tplc="A94069F4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2774D556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E78C8586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EA7412A2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376A64F6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88C0998A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E5C8D34C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B672D0B4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0"/>
  </w:num>
  <w:num w:numId="19">
    <w:abstractNumId w:val="1"/>
  </w:num>
  <w:num w:numId="20">
    <w:abstractNumId w:val="2"/>
  </w:num>
  <w:num w:numId="21">
    <w:abstractNumId w:val="6"/>
  </w:num>
  <w:num w:numId="22">
    <w:abstractNumId w:val="5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CB5"/>
    <w:rsid w:val="00780235"/>
    <w:rsid w:val="00B85A4B"/>
    <w:rsid w:val="00C66F26"/>
    <w:rsid w:val="00E0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,"/>
  <w:listSeparator w:val=";"/>
  <w15:chartTrackingRefBased/>
  <w15:docId w15:val="{DBCA8DF2-F8D7-4D24-9293-96C916E4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atinskij" w:hAnsi="Latinskij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 cyril" w:hAnsi="Times New Roman cyril"/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 cyril" w:hAnsi="Times New Roman cyril"/>
      <w:b/>
      <w:sz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 cyril" w:hAnsi="Times New Roman cyril"/>
      <w:b/>
      <w:sz w:val="3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  <w:cap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Times New Roman cyril" w:hAnsi="Times New Roman cyril"/>
      <w:b/>
      <w:color w:val="FF0000"/>
    </w:rPr>
  </w:style>
  <w:style w:type="paragraph" w:styleId="20">
    <w:name w:val="Body Text 2"/>
    <w:basedOn w:val="a"/>
    <w:semiHidden/>
    <w:rPr>
      <w:rFonts w:ascii="Times New Roman cyril" w:hAnsi="Times New Roman cyril"/>
      <w:color w:val="FF0000"/>
    </w:rPr>
  </w:style>
  <w:style w:type="paragraph" w:styleId="30">
    <w:name w:val="Body Text 3"/>
    <w:basedOn w:val="a"/>
    <w:semiHidden/>
    <w:pPr>
      <w:jc w:val="both"/>
    </w:pPr>
    <w:rPr>
      <w:rFonts w:ascii="Times New Roman cyril" w:hAnsi="Times New Roman cyril"/>
    </w:rPr>
  </w:style>
  <w:style w:type="paragraph" w:styleId="a4">
    <w:name w:val="footnote text"/>
    <w:basedOn w:val="a"/>
    <w:semiHidden/>
    <w:rPr>
      <w:sz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10">
    <w:name w:val="toc 1"/>
    <w:basedOn w:val="a"/>
    <w:next w:val="a"/>
    <w:autoRedefine/>
    <w:semiHidden/>
    <w:pPr>
      <w:tabs>
        <w:tab w:val="right" w:leader="dot" w:pos="8300"/>
      </w:tabs>
      <w:spacing w:before="120" w:after="120"/>
    </w:pPr>
    <w:rPr>
      <w:rFonts w:ascii="Times New Roman cyril" w:hAnsi="Times New Roman cyril"/>
      <w:b/>
      <w:caps/>
      <w:noProof/>
      <w:sz w:val="20"/>
    </w:rPr>
  </w:style>
  <w:style w:type="paragraph" w:styleId="21">
    <w:name w:val="toc 2"/>
    <w:basedOn w:val="a"/>
    <w:next w:val="a"/>
    <w:autoRedefine/>
    <w:semiHidden/>
    <w:pPr>
      <w:ind w:left="240"/>
    </w:pPr>
    <w:rPr>
      <w:rFonts w:ascii="Times" w:hAnsi="Times"/>
      <w:smallCaps/>
      <w:sz w:val="20"/>
    </w:rPr>
  </w:style>
  <w:style w:type="paragraph" w:styleId="31">
    <w:name w:val="toc 3"/>
    <w:basedOn w:val="a"/>
    <w:next w:val="a"/>
    <w:autoRedefine/>
    <w:semiHidden/>
    <w:pPr>
      <w:ind w:left="480"/>
    </w:pPr>
    <w:rPr>
      <w:rFonts w:ascii="Times" w:hAnsi="Times"/>
      <w:i/>
      <w:sz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rFonts w:ascii="Times" w:hAnsi="Times"/>
      <w:sz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rFonts w:ascii="Times" w:hAnsi="Times"/>
      <w:sz w:val="18"/>
    </w:rPr>
  </w:style>
  <w:style w:type="paragraph" w:styleId="6">
    <w:name w:val="toc 6"/>
    <w:basedOn w:val="a"/>
    <w:next w:val="a"/>
    <w:autoRedefine/>
    <w:semiHidden/>
    <w:pPr>
      <w:ind w:left="1200"/>
    </w:pPr>
    <w:rPr>
      <w:rFonts w:ascii="Times" w:hAnsi="Times"/>
      <w:sz w:val="18"/>
    </w:rPr>
  </w:style>
  <w:style w:type="paragraph" w:styleId="7">
    <w:name w:val="toc 7"/>
    <w:basedOn w:val="a"/>
    <w:next w:val="a"/>
    <w:autoRedefine/>
    <w:semiHidden/>
    <w:pPr>
      <w:ind w:left="1440"/>
    </w:pPr>
    <w:rPr>
      <w:rFonts w:ascii="Times" w:hAnsi="Times"/>
      <w:sz w:val="18"/>
    </w:rPr>
  </w:style>
  <w:style w:type="paragraph" w:styleId="8">
    <w:name w:val="toc 8"/>
    <w:basedOn w:val="a"/>
    <w:next w:val="a"/>
    <w:autoRedefine/>
    <w:semiHidden/>
    <w:pPr>
      <w:ind w:left="1680"/>
    </w:pPr>
    <w:rPr>
      <w:rFonts w:ascii="Times" w:hAnsi="Times"/>
      <w:sz w:val="18"/>
    </w:rPr>
  </w:style>
  <w:style w:type="paragraph" w:styleId="9">
    <w:name w:val="toc 9"/>
    <w:basedOn w:val="a"/>
    <w:next w:val="a"/>
    <w:autoRedefine/>
    <w:semiHidden/>
    <w:pPr>
      <w:ind w:left="1920"/>
    </w:pPr>
    <w:rPr>
      <w:rFonts w:ascii="Times" w:hAnsi="Times"/>
      <w:sz w:val="18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semiHidden/>
    <w:pPr>
      <w:ind w:firstLine="720"/>
      <w:jc w:val="both"/>
    </w:pPr>
    <w:rPr>
      <w:rFonts w:ascii="Times New Roman cyril" w:hAnsi="Times New Roman cyr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и Торговли РФ</vt:lpstr>
    </vt:vector>
  </TitlesOfParts>
  <Company>Novotel</Company>
  <LinksUpToDate>false</LinksUpToDate>
  <CharactersWithSpaces>19773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и Торговли РФ</dc:title>
  <dc:subject/>
  <dc:creator>iMac</dc:creator>
  <cp:keywords/>
  <cp:lastModifiedBy>admin</cp:lastModifiedBy>
  <cp:revision>2</cp:revision>
  <cp:lastPrinted>2003-12-16T16:54:00Z</cp:lastPrinted>
  <dcterms:created xsi:type="dcterms:W3CDTF">2014-02-13T17:32:00Z</dcterms:created>
  <dcterms:modified xsi:type="dcterms:W3CDTF">2014-02-13T17:32:00Z</dcterms:modified>
</cp:coreProperties>
</file>