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FE" w:rsidRDefault="003048FE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Міністерство освіти України</w:t>
      </w:r>
    </w:p>
    <w:p w:rsidR="003048FE" w:rsidRDefault="003048FE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Київський національний економічний університет</w:t>
      </w: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ind w:left="5760"/>
        <w:jc w:val="both"/>
        <w:rPr>
          <w:b/>
          <w:sz w:val="28"/>
        </w:rPr>
      </w:pPr>
      <w:r>
        <w:rPr>
          <w:b/>
          <w:sz w:val="28"/>
        </w:rPr>
        <w:t>Кафедра банківської справи</w:t>
      </w: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Реферат на тему:</w:t>
      </w:r>
    </w:p>
    <w:p w:rsidR="003048FE" w:rsidRDefault="003048FE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"Порівняльний аналіз механізмів рефінансування"</w:t>
      </w: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</w:rPr>
      </w:pPr>
    </w:p>
    <w:p w:rsidR="003048FE" w:rsidRDefault="003048FE">
      <w:pPr>
        <w:spacing w:line="360" w:lineRule="auto"/>
        <w:jc w:val="both"/>
        <w:rPr>
          <w:b/>
          <w:sz w:val="28"/>
          <w:lang w:val="en-US"/>
        </w:rPr>
      </w:pPr>
    </w:p>
    <w:p w:rsidR="003048FE" w:rsidRDefault="003048FE">
      <w:pPr>
        <w:spacing w:line="360" w:lineRule="auto"/>
        <w:jc w:val="both"/>
        <w:rPr>
          <w:b/>
          <w:sz w:val="28"/>
          <w:lang w:val="en-US"/>
        </w:rPr>
      </w:pPr>
    </w:p>
    <w:p w:rsidR="003048FE" w:rsidRDefault="003048FE">
      <w:pPr>
        <w:spacing w:line="360" w:lineRule="auto"/>
        <w:jc w:val="both"/>
        <w:rPr>
          <w:b/>
          <w:sz w:val="28"/>
          <w:lang w:val="en-US"/>
        </w:rPr>
      </w:pPr>
    </w:p>
    <w:p w:rsidR="003048FE" w:rsidRDefault="003048FE">
      <w:pPr>
        <w:spacing w:line="360" w:lineRule="auto"/>
        <w:jc w:val="both"/>
        <w:rPr>
          <w:b/>
          <w:sz w:val="28"/>
          <w:lang w:val="en-US"/>
        </w:rPr>
      </w:pPr>
    </w:p>
    <w:p w:rsidR="003048FE" w:rsidRDefault="003048FE">
      <w:pPr>
        <w:spacing w:line="360" w:lineRule="auto"/>
        <w:jc w:val="both"/>
        <w:rPr>
          <w:b/>
          <w:sz w:val="28"/>
          <w:lang w:val="en-US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Київ 1999</w:t>
      </w:r>
    </w:p>
    <w:p w:rsidR="003048FE" w:rsidRDefault="003048FE">
      <w:pPr>
        <w:spacing w:line="360" w:lineRule="auto"/>
        <w:jc w:val="center"/>
        <w:rPr>
          <w:b/>
          <w:sz w:val="28"/>
          <w:lang w:val="en-US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План.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>1. Політика рефінансування.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>2. Рефінансування комерційних банків через кредитні аукціони.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>3. Рефінансування комерційних банків під заставу цінних паперів.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>4. Досвід зарубіжних країн щодо політики рефінансування.</w:t>
      </w: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</w:p>
    <w:p w:rsidR="003048FE" w:rsidRDefault="003048F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Вступ.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Грошово-кредитна політика Національного банку України грунтується на основних критеріях і макроекономічних показниках</w:t>
      </w:r>
      <w:r>
        <w:rPr>
          <w:sz w:val="28"/>
          <w:lang w:val="en-US"/>
        </w:rPr>
        <w:t xml:space="preserve"> </w:t>
      </w:r>
      <w:r>
        <w:rPr>
          <w:sz w:val="28"/>
        </w:rPr>
        <w:t>загальнодержавної програми економічного і соціального розвиткуна певний період. До таких макроекономічних показників належать: обсяг валового національного продукту, прогнозований рівень інфляції, розмір дефіциту державного бюджету та джерела його по</w:t>
      </w:r>
      <w:r>
        <w:rPr>
          <w:sz w:val="28"/>
          <w:lang w:val="uk-UA"/>
        </w:rPr>
        <w:t>к</w:t>
      </w:r>
      <w:r>
        <w:rPr>
          <w:sz w:val="28"/>
        </w:rPr>
        <w:t>риття, платіжний і торговельний баланси.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 процесі здійснення грошово-кредитної політики НБУ використовує певний інструментарій, який охоплює:</w:t>
      </w:r>
    </w:p>
    <w:p w:rsidR="003048FE" w:rsidRDefault="003048F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визначення норм обов’язкових резервів;</w:t>
      </w:r>
    </w:p>
    <w:p w:rsidR="003048FE" w:rsidRDefault="003048F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процентну політику;</w:t>
      </w:r>
    </w:p>
    <w:p w:rsidR="003048FE" w:rsidRDefault="003048F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рефінансування комерційних банків;</w:t>
      </w:r>
    </w:p>
    <w:p w:rsidR="003048FE" w:rsidRDefault="003048F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операції з цінними паперами на відкритому ринку;</w:t>
      </w:r>
    </w:p>
    <w:p w:rsidR="003048FE" w:rsidRDefault="003048F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підтримання курсу національної валюти;</w:t>
      </w:r>
    </w:p>
    <w:p w:rsidR="003048FE" w:rsidRDefault="003048F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регулювання імпорту та експорту капіталу.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Одним із інструментів здійснення грошово-кредитної політики є рефінансування комерційних банків. Цей інструмент тісно пов’язаний з процентною політкою, але має і певні власні риси. Цей інструмент базується на функції НБУ як “кредитора в останній інстанції”. Комерційні банки звертаються до нього за кредитом найчастіше у разі появи тимчасового дефіциту первинних резервів (коштів на кореспондентському рахунку в НБУ). Такі позики банки просять, як правило, на короткий строк і одержують у порядку переобліку комерційних векселів чи під заставу цінних паперів у тому числі і комерційних векселів. Ці кредити мають назву відповідно обліковий і ломбардний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3048FE" w:rsidRDefault="003048F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Надаючи названі кредити, НБУ збільшує первинні резерви комерційних банків, а отже, і загальну суму грошей в обігу.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НБУ може кредитувати комерційні банки і через операції РЕПО, які полягають в обов’язковій купівлі- продажу держанних цінних паперів, але головною метою цих операцій є підтримання короткострокової ліквідності системи комерційних банків.</w:t>
      </w:r>
    </w:p>
    <w:p w:rsidR="003048FE" w:rsidRDefault="003048FE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Регулюючи процес облікового й ломбардного кредитування НБУ може впливати на загальну масу грошей в обігу. Такий вплив може здійснюватися двома способами: встановленням ліміту кредитування та визначенням рівня процентної ставки. </w:t>
      </w:r>
    </w:p>
    <w:p w:rsidR="003048FE" w:rsidRDefault="003048FE">
      <w:pPr>
        <w:rPr>
          <w:b/>
          <w:sz w:val="28"/>
          <w:lang w:val="uk-UA"/>
        </w:rPr>
      </w:pPr>
      <w:r>
        <w:rPr>
          <w:b/>
          <w:sz w:val="28"/>
        </w:rPr>
        <w:t>1</w:t>
      </w:r>
      <w:r>
        <w:rPr>
          <w:b/>
          <w:sz w:val="28"/>
          <w:lang w:val="en-US"/>
        </w:rPr>
        <w:t xml:space="preserve">. </w:t>
      </w:r>
      <w:r>
        <w:rPr>
          <w:b/>
          <w:sz w:val="28"/>
        </w:rPr>
        <w:t>Політика рефінансування</w:t>
      </w:r>
      <w:r>
        <w:rPr>
          <w:b/>
          <w:sz w:val="28"/>
          <w:lang w:val="en-US"/>
        </w:rPr>
        <w:t>.</w:t>
      </w:r>
    </w:p>
    <w:p w:rsidR="003048FE" w:rsidRDefault="003048FE">
      <w:pPr>
        <w:pStyle w:val="1"/>
        <w:spacing w:before="240" w:line="360" w:lineRule="auto"/>
        <w:ind w:firstLine="301"/>
        <w:rPr>
          <w:sz w:val="28"/>
        </w:rPr>
      </w:pPr>
      <w:r>
        <w:rPr>
          <w:sz w:val="28"/>
        </w:rPr>
        <w:t>Серед інструментів грошово-кредитної політики важливе значення має політика, яку проводить НБУ як кредитор в останній інстанції. У країнах із розвинутими ринковими відносинами центральний банк надає кредити комерцій</w:t>
      </w:r>
      <w:r>
        <w:rPr>
          <w:sz w:val="28"/>
        </w:rPr>
        <w:softHyphen/>
        <w:t>ним банкам та іншим фінансово-кредитним установам, рефінансуючи їхні активні операції, тобто здійснюючи переоблік комерційних векселів і надаючи ломбардний кредит. Національний банк України також використовує зазначені вище види кредитування, але на по</w:t>
      </w:r>
      <w:r>
        <w:rPr>
          <w:sz w:val="28"/>
        </w:rPr>
        <w:softHyphen/>
        <w:t>чатку своєї діяльності у ролі центрального банку НБУ застосовував як адміністративні, так і ринкові методи кредитування, причому суб'єктами кредитування були і господарюючі суб'єкти, і Мінфін. НБУ кредитував безпосередньо дефіцит державного бюджету і на</w:t>
      </w:r>
      <w:r>
        <w:rPr>
          <w:sz w:val="28"/>
        </w:rPr>
        <w:softHyphen/>
        <w:t>давав так звані централізовані кредити певним секторам економіки, тобто опосередковано покривав недостачу ресурсів для фінансуван</w:t>
      </w:r>
      <w:r>
        <w:rPr>
          <w:sz w:val="28"/>
        </w:rPr>
        <w:softHyphen/>
        <w:t>ня державного сектора економіки.</w:t>
      </w:r>
    </w:p>
    <w:p w:rsidR="003048FE" w:rsidRDefault="003048FE">
      <w:pPr>
        <w:pStyle w:val="1"/>
        <w:spacing w:line="360" w:lineRule="auto"/>
        <w:ind w:firstLine="301"/>
        <w:rPr>
          <w:sz w:val="28"/>
        </w:rPr>
      </w:pPr>
      <w:r>
        <w:rPr>
          <w:sz w:val="28"/>
        </w:rPr>
        <w:t>НБУ застосовував такі методи кредитування: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адміністративний розподіл емісійних ресурсів між комерцій</w:t>
      </w:r>
      <w:r>
        <w:rPr>
          <w:sz w:val="28"/>
        </w:rPr>
        <w:softHyphen/>
        <w:t>ними банками;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безпосереднє централізоване кредитування міністерств для покриття нестачі фінансових ресурсів у певній галузі економіки;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безпосереднє надання кредиту Мінфіну на покриття дефіциту державного бюджету: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проведення закритих і цільових кредитних аукціонів;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надання комерційним банкам облікового й ломбардного кредиту;</w:t>
      </w:r>
    </w:p>
    <w:p w:rsidR="003048FE" w:rsidRDefault="003048FE">
      <w:pPr>
        <w:pStyle w:val="1"/>
        <w:spacing w:line="360" w:lineRule="auto"/>
        <w:ind w:firstLine="260"/>
        <w:rPr>
          <w:sz w:val="28"/>
        </w:rPr>
      </w:pPr>
      <w:r>
        <w:rPr>
          <w:sz w:val="28"/>
        </w:rPr>
        <w:t>— проведення операцій РЕПО.</w:t>
      </w:r>
    </w:p>
    <w:p w:rsidR="003048FE" w:rsidRDefault="003048FE">
      <w:pPr>
        <w:pStyle w:val="1"/>
        <w:spacing w:line="360" w:lineRule="auto"/>
        <w:ind w:firstLine="260"/>
        <w:rPr>
          <w:sz w:val="28"/>
        </w:rPr>
      </w:pPr>
      <w:r>
        <w:rPr>
          <w:sz w:val="28"/>
        </w:rPr>
        <w:t>Хоча зараз НБУ не надає так званих централізованих кредитів і кредитів на покриття дефіциту державного бюджету, заборгованість за ними існує, що потребує проведення відповідної політики. Зок</w:t>
      </w:r>
      <w:r>
        <w:rPr>
          <w:sz w:val="28"/>
        </w:rPr>
        <w:softHyphen/>
        <w:t>рема, Мінфіну і НБУ доцільно розглянути питання про переоформлення на державний внутрішній борг заборгованості за централізо</w:t>
      </w:r>
      <w:r>
        <w:rPr>
          <w:sz w:val="28"/>
        </w:rPr>
        <w:softHyphen/>
        <w:t>ваними кредитами, наданими окремим галузям економіки, та процен</w:t>
      </w:r>
      <w:r>
        <w:rPr>
          <w:sz w:val="28"/>
        </w:rPr>
        <w:softHyphen/>
        <w:t>тів за ними, заборгованості Мінфіну України за централізованими та за іншими кредитами.</w:t>
      </w:r>
    </w:p>
    <w:p w:rsidR="003048FE" w:rsidRDefault="003048FE">
      <w:pPr>
        <w:pStyle w:val="1"/>
        <w:spacing w:line="360" w:lineRule="auto"/>
        <w:ind w:left="160" w:firstLine="300"/>
        <w:rPr>
          <w:sz w:val="28"/>
        </w:rPr>
      </w:pPr>
      <w:r>
        <w:rPr>
          <w:sz w:val="28"/>
        </w:rPr>
        <w:t>Удосконалення й подальший розвиток політики рефінансування може відбуватися через поліпшення механізму кредитування комер</w:t>
      </w:r>
      <w:r>
        <w:rPr>
          <w:sz w:val="28"/>
        </w:rPr>
        <w:softHyphen/>
        <w:t>ційних банків під заставу цінних паперів, з допомогою переобліку векселів, а також проведення операцій із державними цінними па</w:t>
      </w:r>
      <w:r>
        <w:rPr>
          <w:sz w:val="28"/>
        </w:rPr>
        <w:softHyphen/>
        <w:t>перами на відкритому ринку типу РЕПО.</w:t>
      </w:r>
    </w:p>
    <w:p w:rsidR="003048FE" w:rsidRDefault="003048FE">
      <w:pPr>
        <w:pStyle w:val="1"/>
        <w:spacing w:line="360" w:lineRule="auto"/>
        <w:ind w:left="120" w:firstLine="300"/>
        <w:rPr>
          <w:sz w:val="28"/>
        </w:rPr>
      </w:pPr>
      <w:r>
        <w:rPr>
          <w:sz w:val="28"/>
        </w:rPr>
        <w:t>Доцільним було б, по-перше, створення двох спеціалізованих державних комерційних банків: реконструкції та розвитку сільсь</w:t>
      </w:r>
      <w:r>
        <w:rPr>
          <w:sz w:val="28"/>
        </w:rPr>
        <w:softHyphen/>
        <w:t>кого господарства і реконструкції та розвитку промисловості, а по-друге, продаж їм емісійних кредитних ресурсів, що виникають унаслідок планових емісій грошей, пов'язаних із об'єктивним зрос</w:t>
      </w:r>
      <w:r>
        <w:rPr>
          <w:sz w:val="28"/>
        </w:rPr>
        <w:softHyphen/>
        <w:t>танням грошової маси.</w:t>
      </w:r>
    </w:p>
    <w:p w:rsidR="003048FE" w:rsidRDefault="003048FE">
      <w:pPr>
        <w:pStyle w:val="1"/>
        <w:spacing w:line="360" w:lineRule="auto"/>
        <w:ind w:left="80" w:firstLine="300"/>
        <w:rPr>
          <w:sz w:val="28"/>
        </w:rPr>
      </w:pPr>
      <w:r>
        <w:rPr>
          <w:sz w:val="28"/>
        </w:rPr>
        <w:t>Для формування ресурсів цих банків можна було б застосовувати і такий механізм, як депозитні сертифікати, за допомогою яких залуча</w:t>
      </w:r>
      <w:r>
        <w:rPr>
          <w:sz w:val="28"/>
        </w:rPr>
        <w:softHyphen/>
        <w:t>ти вільні кошти комерційних банків недержавної форми власності. За цими видами депозитів можна встановити заохочувальний процент і державну гарантію повернення. Такі стимули заохочуватимуть комер</w:t>
      </w:r>
      <w:r>
        <w:rPr>
          <w:sz w:val="28"/>
        </w:rPr>
        <w:softHyphen/>
        <w:t>ційні банки зберігати свої тимчасово вільні кошти в спеціалізованих державних банках, котрі, у свою чергу, матимуть можливість викори</w:t>
      </w:r>
      <w:r>
        <w:rPr>
          <w:sz w:val="28"/>
        </w:rPr>
        <w:softHyphen/>
        <w:t>стовувати їх для кредитування відповідних галузей господарства.</w:t>
      </w:r>
    </w:p>
    <w:p w:rsidR="003048FE" w:rsidRDefault="003048FE">
      <w:pPr>
        <w:pStyle w:val="1"/>
        <w:spacing w:line="360" w:lineRule="auto"/>
        <w:ind w:left="40"/>
        <w:rPr>
          <w:sz w:val="28"/>
        </w:rPr>
      </w:pPr>
      <w:r>
        <w:rPr>
          <w:sz w:val="28"/>
        </w:rPr>
        <w:t>В Основних напрямах грошово-кредитної політики на 1998 рік ідеться про те, що для підтримання необхідної ліквідності банківсь</w:t>
      </w:r>
      <w:r>
        <w:rPr>
          <w:sz w:val="28"/>
        </w:rPr>
        <w:softHyphen/>
        <w:t>кої системи НБУ продовжуватиме здійснювати рефінансування ко</w:t>
      </w:r>
      <w:r>
        <w:rPr>
          <w:sz w:val="28"/>
        </w:rPr>
        <w:softHyphen/>
        <w:t>мерційних банків через:</w:t>
      </w:r>
    </w:p>
    <w:p w:rsidR="003048FE" w:rsidRDefault="003048FE">
      <w:pPr>
        <w:pStyle w:val="1"/>
        <w:spacing w:line="360" w:lineRule="auto"/>
        <w:ind w:left="40" w:firstLine="320"/>
        <w:rPr>
          <w:sz w:val="28"/>
        </w:rPr>
      </w:pPr>
      <w:r>
        <w:rPr>
          <w:sz w:val="28"/>
        </w:rPr>
        <w:t>— операції РЕПО;</w:t>
      </w:r>
    </w:p>
    <w:p w:rsidR="003048FE" w:rsidRDefault="003048FE">
      <w:pPr>
        <w:pStyle w:val="1"/>
        <w:spacing w:line="360" w:lineRule="auto"/>
        <w:ind w:left="40" w:firstLine="320"/>
        <w:rPr>
          <w:sz w:val="28"/>
        </w:rPr>
      </w:pPr>
      <w:r>
        <w:rPr>
          <w:sz w:val="28"/>
        </w:rPr>
        <w:t>— ломбардне кредитування;</w:t>
      </w:r>
    </w:p>
    <w:p w:rsidR="003048FE" w:rsidRDefault="003048FE">
      <w:pPr>
        <w:pStyle w:val="1"/>
        <w:spacing w:line="360" w:lineRule="auto"/>
        <w:ind w:left="80"/>
        <w:rPr>
          <w:sz w:val="28"/>
        </w:rPr>
      </w:pPr>
      <w:r>
        <w:rPr>
          <w:sz w:val="28"/>
        </w:rPr>
        <w:t>— кредитні аукціони.</w:t>
      </w:r>
    </w:p>
    <w:p w:rsidR="003048FE" w:rsidRDefault="003048FE">
      <w:pPr>
        <w:pStyle w:val="1"/>
        <w:spacing w:before="240" w:line="360" w:lineRule="auto"/>
        <w:rPr>
          <w:b/>
          <w:sz w:val="28"/>
          <w:lang w:val="en-US"/>
        </w:rPr>
      </w:pPr>
      <w:r>
        <w:rPr>
          <w:b/>
          <w:sz w:val="28"/>
        </w:rPr>
        <w:t>2</w:t>
      </w:r>
      <w:r>
        <w:rPr>
          <w:b/>
          <w:sz w:val="28"/>
          <w:lang w:val="en-US"/>
        </w:rPr>
        <w:t>.</w:t>
      </w:r>
      <w:r>
        <w:rPr>
          <w:b/>
          <w:sz w:val="28"/>
        </w:rPr>
        <w:t>Рефінансування комерційних банків через кредитні аукціони</w:t>
      </w:r>
      <w:r>
        <w:rPr>
          <w:b/>
          <w:sz w:val="28"/>
          <w:lang w:val="en-US"/>
        </w:rPr>
        <w:t>.</w:t>
      </w:r>
    </w:p>
    <w:p w:rsidR="003048FE" w:rsidRDefault="003048FE">
      <w:pPr>
        <w:pStyle w:val="1"/>
        <w:spacing w:before="240" w:line="360" w:lineRule="auto"/>
        <w:rPr>
          <w:sz w:val="28"/>
        </w:rPr>
      </w:pPr>
      <w:r>
        <w:rPr>
          <w:sz w:val="28"/>
        </w:rPr>
        <w:t>Комерційні банки можуть позичити кошти, тобто одержати кре</w:t>
      </w:r>
      <w:r>
        <w:rPr>
          <w:sz w:val="28"/>
        </w:rPr>
        <w:softHyphen/>
        <w:t>дити у Національному банку України через закриті кредитні аук</w:t>
      </w:r>
      <w:r>
        <w:rPr>
          <w:sz w:val="28"/>
        </w:rPr>
        <w:softHyphen/>
        <w:t>ціони. Загальне керівництво і відповідальність за проведення кре</w:t>
      </w:r>
      <w:r>
        <w:rPr>
          <w:sz w:val="28"/>
        </w:rPr>
        <w:softHyphen/>
        <w:t>дитних аукціонів покладено на Аукціонний комітет, персональний склад якого визначається і затверджується правлінням НБУ. Єдиним продавцем кредитів на кредитному аукціоні є НБУ.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Кредитні аукціони проводяться періодично. Дату аукціону, обсяг кредитів, строк та цілі, на які вони продаються, а також початкову процентну ставку визначає правління НБУ.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До участі в кредитних аукціонах допускаються комерційні бан</w:t>
      </w:r>
      <w:r>
        <w:rPr>
          <w:sz w:val="28"/>
        </w:rPr>
        <w:softHyphen/>
        <w:t>ки, що виконують установлені НБУ економічні нормативи, своєчас</w:t>
      </w:r>
      <w:r>
        <w:rPr>
          <w:sz w:val="28"/>
        </w:rPr>
        <w:softHyphen/>
        <w:t>но подають йому необхідну звітність і повертають раніше отримані кредити. Філії комерційних банків до участі в кредитних аукціонах не допускаються. Це обмеження поширюється і на комерційні бан</w:t>
      </w:r>
      <w:r>
        <w:rPr>
          <w:sz w:val="28"/>
        </w:rPr>
        <w:softHyphen/>
        <w:t>ки, котрі діяли менше одного року від дати їхньої реєстрації.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Для участі в кредитному аукціоні комерційні банки подають в Аукціонний комітет заявку встановленої форми. Умовою, що дає право комерційному банку брати участь у кредитному аукціоні, є дотримання ним такої вимоги: сума заборгованості за кредита</w:t>
      </w:r>
      <w:r>
        <w:rPr>
          <w:sz w:val="28"/>
        </w:rPr>
        <w:softHyphen/>
        <w:t>ми НБУ з урахуванням поданої заявки на купівлю кредитів на дано</w:t>
      </w:r>
      <w:r>
        <w:rPr>
          <w:sz w:val="28"/>
        </w:rPr>
        <w:softHyphen/>
        <w:t>му кредитному аукціоні не може перевищувати п'ятикратного роз</w:t>
      </w:r>
      <w:r>
        <w:rPr>
          <w:sz w:val="28"/>
        </w:rPr>
        <w:softHyphen/>
        <w:t>міру власного капіталу банку, розрахованого на основі останнього балансу.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Один банк не може одержати більш як 50 % за</w:t>
      </w:r>
      <w:r>
        <w:rPr>
          <w:sz w:val="28"/>
        </w:rPr>
        <w:softHyphen/>
        <w:t>пропонованого обсягу кредитів на кредитному аукціоні.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Повідомлення про проведення кредитного аукціону надсилають</w:t>
      </w:r>
      <w:r>
        <w:rPr>
          <w:sz w:val="28"/>
        </w:rPr>
        <w:softHyphen/>
        <w:t>ся комерційним банкам не пізніш як за 10 робочих днів до дня його проведення. У повідомленні вказуються день, умови проведення кредитного аукціону, цільовий напрям кредитів або його відсут</w:t>
      </w:r>
      <w:r>
        <w:rPr>
          <w:sz w:val="28"/>
        </w:rPr>
        <w:softHyphen/>
        <w:t>ність, термін і початкова процентна ставка, а також мінімальна сума кредиту для одного банку.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На кредитному аукціоні заявки задовольняються в міру знижен</w:t>
      </w:r>
      <w:r>
        <w:rPr>
          <w:sz w:val="28"/>
        </w:rPr>
        <w:softHyphen/>
        <w:t>ня запропонованої на них процентної ставки, починаючи з найви</w:t>
      </w:r>
      <w:r>
        <w:rPr>
          <w:sz w:val="28"/>
        </w:rPr>
        <w:softHyphen/>
        <w:t>щої. Якщо два або кілька учасників кредитного аукціону пропону</w:t>
      </w:r>
      <w:r>
        <w:rPr>
          <w:sz w:val="28"/>
        </w:rPr>
        <w:softHyphen/>
        <w:t>ють однакову процентну ставку, а обсяг кредитів, що залишилися на продаж, недостатній для задоволення усіх заявок з однаковою про</w:t>
      </w:r>
      <w:r>
        <w:rPr>
          <w:sz w:val="28"/>
        </w:rPr>
        <w:softHyphen/>
        <w:t>центною ставкою, рішення про задоволення тієї або іншої заявки приймає Аукціонний комітет.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Комерційним банкам, чиї заявки задоволені, на підставі затверд</w:t>
      </w:r>
      <w:r>
        <w:rPr>
          <w:sz w:val="28"/>
        </w:rPr>
        <w:softHyphen/>
        <w:t>жених Головою правління НБУ результатів кредитного аукціону видається офіційне свідоцтво про купівлю кредитів.</w:t>
      </w:r>
    </w:p>
    <w:p w:rsidR="003048FE" w:rsidRDefault="003048FE">
      <w:pPr>
        <w:pStyle w:val="1"/>
        <w:spacing w:before="180" w:line="360" w:lineRule="auto"/>
        <w:ind w:firstLine="300"/>
        <w:rPr>
          <w:sz w:val="28"/>
        </w:rPr>
      </w:pPr>
      <w:r>
        <w:rPr>
          <w:sz w:val="28"/>
        </w:rPr>
        <w:t>Офіційне свідоцтво про купівлю й усі необхідні для оформлення кредитної угоди документи комерційний банк подає регіональному управлінню НБУ. Після оформлення такої угоди регіональне управ</w:t>
      </w:r>
      <w:r>
        <w:rPr>
          <w:sz w:val="28"/>
        </w:rPr>
        <w:softHyphen/>
        <w:t>ління НБУ переказує гроші на кореспондентський рахунок банку, що отримав кредит НБУ.</w:t>
      </w:r>
    </w:p>
    <w:p w:rsidR="003048FE" w:rsidRDefault="003048FE">
      <w:pPr>
        <w:pStyle w:val="1"/>
        <w:spacing w:line="360" w:lineRule="auto"/>
        <w:ind w:left="120" w:firstLine="320"/>
        <w:rPr>
          <w:sz w:val="28"/>
        </w:rPr>
      </w:pPr>
      <w:r>
        <w:rPr>
          <w:sz w:val="28"/>
        </w:rPr>
        <w:t>Банки-позичальники повинні своєчасно повертати кредити, куп</w:t>
      </w:r>
      <w:r>
        <w:rPr>
          <w:sz w:val="28"/>
        </w:rPr>
        <w:softHyphen/>
        <w:t>лені на закритих кредитних аукціонах. Для контролю за цим між по</w:t>
      </w:r>
      <w:r>
        <w:rPr>
          <w:sz w:val="28"/>
        </w:rPr>
        <w:softHyphen/>
        <w:t>зичальником і кредитором укладається угода про забезпечення по</w:t>
      </w:r>
      <w:r>
        <w:rPr>
          <w:sz w:val="28"/>
        </w:rPr>
        <w:softHyphen/>
        <w:t>вернення отриманих кредитів.</w:t>
      </w:r>
    </w:p>
    <w:p w:rsidR="003048FE" w:rsidRDefault="003048FE">
      <w:pPr>
        <w:pStyle w:val="1"/>
        <w:spacing w:line="360" w:lineRule="auto"/>
        <w:ind w:left="120" w:firstLine="320"/>
        <w:rPr>
          <w:sz w:val="28"/>
        </w:rPr>
      </w:pPr>
      <w:r>
        <w:rPr>
          <w:sz w:val="28"/>
        </w:rPr>
        <w:t>Придбані на аукціоні кредити не повинні призводити до пору</w:t>
      </w:r>
      <w:r>
        <w:rPr>
          <w:sz w:val="28"/>
        </w:rPr>
        <w:softHyphen/>
        <w:t>шення встановлених для комерційних банків економічних нормати</w:t>
      </w:r>
      <w:r>
        <w:rPr>
          <w:sz w:val="28"/>
        </w:rPr>
        <w:softHyphen/>
        <w:t>вів. Вони не підлягають пролонгації.</w:t>
      </w:r>
    </w:p>
    <w:p w:rsidR="003048FE" w:rsidRDefault="003048FE">
      <w:pPr>
        <w:pStyle w:val="1"/>
        <w:spacing w:before="220" w:line="360" w:lineRule="auto"/>
        <w:ind w:firstLine="301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z w:val="28"/>
          <w:lang w:val="en-US"/>
        </w:rPr>
        <w:t>.</w:t>
      </w:r>
      <w:r>
        <w:rPr>
          <w:b/>
          <w:sz w:val="28"/>
        </w:rPr>
        <w:t>Рефінансування комерційних банків під заставу державних цінних паперів</w:t>
      </w:r>
      <w:r>
        <w:rPr>
          <w:b/>
          <w:sz w:val="28"/>
          <w:lang w:val="en-US"/>
        </w:rPr>
        <w:t>.</w:t>
      </w:r>
    </w:p>
    <w:p w:rsidR="003048FE" w:rsidRDefault="003048FE">
      <w:pPr>
        <w:pStyle w:val="1"/>
        <w:spacing w:before="220" w:line="360" w:lineRule="auto"/>
        <w:ind w:firstLine="300"/>
        <w:rPr>
          <w:sz w:val="28"/>
        </w:rPr>
      </w:pPr>
      <w:r>
        <w:rPr>
          <w:sz w:val="28"/>
        </w:rPr>
        <w:t>Національний банк здійснює регулювання міжбанківського рин</w:t>
      </w:r>
      <w:r>
        <w:rPr>
          <w:sz w:val="28"/>
        </w:rPr>
        <w:softHyphen/>
        <w:t>ку кредитних ресурсів. З упровадженням в Україні ринку державних цінних паперів (ОВДП) значна частина операцій з купівлі-продажу міжбанківських ресурсів відбувається під забезпечення ОВДП (поширена назва — ломбардний кредит) і операції РЕПО. Всі аукці</w:t>
      </w:r>
      <w:r>
        <w:rPr>
          <w:sz w:val="28"/>
        </w:rPr>
        <w:softHyphen/>
        <w:t>они НБУ з продажу ресурсів, що проводяться останнім часом, здій</w:t>
      </w:r>
      <w:r>
        <w:rPr>
          <w:sz w:val="28"/>
        </w:rPr>
        <w:softHyphen/>
        <w:t>снюються тільки за умови укладання РЕПО-угод. Згідно з цими уго</w:t>
      </w:r>
      <w:r>
        <w:rPr>
          <w:sz w:val="28"/>
        </w:rPr>
        <w:softHyphen/>
        <w:t>дами комерційні банки на строк користування кредитами НБУ передають йому свої державні облігації.</w:t>
      </w:r>
    </w:p>
    <w:p w:rsidR="003048FE" w:rsidRDefault="003048FE">
      <w:pPr>
        <w:pStyle w:val="1"/>
        <w:spacing w:line="360" w:lineRule="auto"/>
        <w:ind w:left="40" w:firstLine="240"/>
        <w:rPr>
          <w:sz w:val="28"/>
        </w:rPr>
      </w:pPr>
      <w:r>
        <w:rPr>
          <w:sz w:val="28"/>
        </w:rPr>
        <w:t>Як забезпечення ломбардного кредиту використовуються дер</w:t>
      </w:r>
      <w:r>
        <w:rPr>
          <w:sz w:val="28"/>
        </w:rPr>
        <w:softHyphen/>
        <w:t>жавні цінні папери, випущені Мінфіном України. Їх список затверд</w:t>
      </w:r>
      <w:r>
        <w:rPr>
          <w:sz w:val="28"/>
        </w:rPr>
        <w:softHyphen/>
        <w:t>жується (а в разі потреби може змінюватися) правлінням НБУ і до</w:t>
      </w:r>
      <w:r>
        <w:rPr>
          <w:sz w:val="28"/>
        </w:rPr>
        <w:softHyphen/>
        <w:t>водиться до відома комерційних банків. Як виняток, за рішенням Правління Національного банку України під забезпечення ломбард</w:t>
      </w:r>
      <w:r>
        <w:rPr>
          <w:sz w:val="28"/>
        </w:rPr>
        <w:softHyphen/>
        <w:t>ного кредиту можуть використовуватися інші цінні папери.</w:t>
      </w:r>
    </w:p>
    <w:p w:rsidR="003048FE" w:rsidRDefault="003048FE">
      <w:pPr>
        <w:pStyle w:val="1"/>
        <w:spacing w:line="360" w:lineRule="auto"/>
        <w:ind w:left="40" w:firstLine="240"/>
        <w:rPr>
          <w:sz w:val="28"/>
        </w:rPr>
      </w:pPr>
      <w:r>
        <w:rPr>
          <w:sz w:val="28"/>
        </w:rPr>
        <w:t>Ломбардний кредит надається на строк до ЗО днів у межах лімі</w:t>
      </w:r>
      <w:r>
        <w:rPr>
          <w:sz w:val="28"/>
        </w:rPr>
        <w:softHyphen/>
        <w:t>тів, установлених на квартал НБУ для своїх регіональних управлінь.</w:t>
      </w:r>
    </w:p>
    <w:p w:rsidR="003048FE" w:rsidRDefault="003048FE">
      <w:pPr>
        <w:pStyle w:val="1"/>
        <w:spacing w:line="360" w:lineRule="auto"/>
        <w:ind w:left="40" w:firstLine="240"/>
        <w:rPr>
          <w:sz w:val="28"/>
        </w:rPr>
      </w:pPr>
      <w:r>
        <w:rPr>
          <w:sz w:val="28"/>
        </w:rPr>
        <w:t>Право на отримання ломбардного кредиту мають комерційні бан</w:t>
      </w:r>
      <w:r>
        <w:rPr>
          <w:sz w:val="28"/>
        </w:rPr>
        <w:softHyphen/>
        <w:t>ки, котрі: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>отримали ліцензію на здійснення банківської діяльності, включені до Республіканської книги реєстрації банків, валютних бірж та інших фінансово-кредитних установ, що працюють не мен</w:t>
      </w:r>
      <w:r>
        <w:rPr>
          <w:sz w:val="28"/>
        </w:rPr>
        <w:softHyphen/>
        <w:t>ше одного року;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—дотримуються встановлених НБУ економічних нормативів, правил ведення бухгалтерського обліку, своєчасно і в повному обся</w:t>
      </w:r>
      <w:r>
        <w:rPr>
          <w:sz w:val="28"/>
        </w:rPr>
        <w:softHyphen/>
        <w:t>зі звітують регіональному управлінню НБУ;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— не мають простроченої заборгованості за кредитами НБУ та за процентами за ними.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Як забезпечення ломбардного кредиту використовуються дер</w:t>
      </w:r>
      <w:r>
        <w:rPr>
          <w:sz w:val="28"/>
        </w:rPr>
        <w:softHyphen/>
        <w:t>жавні цінні папери, що відповідають таким вимогам: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 xml:space="preserve"> вони занесені НБУ до ломбардного списку як такі, що перебу</w:t>
      </w:r>
      <w:r>
        <w:rPr>
          <w:sz w:val="28"/>
        </w:rPr>
        <w:softHyphen/>
        <w:t>вають на балансі комерційного банку і що до них немає претензій;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строк їх погашення не припадає на термін користування лом</w:t>
      </w:r>
      <w:r>
        <w:rPr>
          <w:sz w:val="28"/>
        </w:rPr>
        <w:softHyphen/>
        <w:t>бардним кредитом (строк погашення настає не раніш як через 35 днів з моменту переказування їх відповідної кількості на рахунок ДЕПО в НБУ).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У загальний комплект документів, які необхідно подати комер</w:t>
      </w:r>
      <w:r>
        <w:rPr>
          <w:sz w:val="28"/>
        </w:rPr>
        <w:softHyphen/>
        <w:t>ційному банку до регіонального управління НБУ для одержання ло</w:t>
      </w:r>
      <w:r>
        <w:rPr>
          <w:sz w:val="28"/>
        </w:rPr>
        <w:softHyphen/>
        <w:t>мбардного кредиту, входять: кредитна угода, заявка на кредит, до</w:t>
      </w:r>
      <w:r>
        <w:rPr>
          <w:sz w:val="28"/>
        </w:rPr>
        <w:softHyphen/>
        <w:t>ручення на право реалізації НБУ цінних паперів, прийнятих як забезпечення ломбардного кредиту.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Після того, як регіональне управління НБУ ухвалило рішення про надання ломбардного кредиту, комерційний банк переказує портфель цінних паперів, які є забезпеченням кредиту, зі свого ДЕПО-рахунку на ДЕПО-рахунок у депозитарії НБУ. Одночасно ре</w:t>
      </w:r>
      <w:r>
        <w:rPr>
          <w:sz w:val="28"/>
        </w:rPr>
        <w:softHyphen/>
        <w:t>гіональне управління НБУ зараховує кошти ломбардного кредиту на кореспондентський рахунок банку-позичальнику.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Заборгованість комерційного банку за ломбардним кредитом не може перевищувати 75 % вартості портфеля цінних паперів, нада</w:t>
      </w:r>
      <w:r>
        <w:rPr>
          <w:sz w:val="28"/>
        </w:rPr>
        <w:softHyphen/>
        <w:t>них як забезпечення ломбардного кредиту. Після закінчення терміну погашення ломбардного кредиту регіональне управління НБУ спи</w:t>
      </w:r>
      <w:r>
        <w:rPr>
          <w:sz w:val="28"/>
        </w:rPr>
        <w:softHyphen/>
        <w:t>сує його суму з кореспондентського рахунку комерційного банку. Одночасно погашаються проценти за користування цим кредитом.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Після погашення ломбардного кредиту і процентів відбувається розблокування рахунків ДЕПО комерційного банку, і цінні папери знову переходять у власність комерційного банку.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У разі відсутності або недостатності коштів на кореспондентсь</w:t>
      </w:r>
      <w:r>
        <w:rPr>
          <w:sz w:val="28"/>
        </w:rPr>
        <w:softHyphen/>
        <w:t>кому рахунку комерційного банку залишок заборгованості за лом</w:t>
      </w:r>
      <w:r>
        <w:rPr>
          <w:sz w:val="28"/>
        </w:rPr>
        <w:softHyphen/>
        <w:t>бардним кредитом і процентами по ньому погашаються за рахунок коштів від реалізації НБУ цінних паперів, наданих банку як забез</w:t>
      </w:r>
      <w:r>
        <w:rPr>
          <w:sz w:val="28"/>
        </w:rPr>
        <w:softHyphen/>
        <w:t>печення кредиту.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  <w:u w:val="single"/>
        </w:rPr>
        <w:t>Операції РЕПО</w:t>
      </w:r>
      <w:r>
        <w:rPr>
          <w:i/>
          <w:sz w:val="28"/>
        </w:rPr>
        <w:t xml:space="preserve"> —</w:t>
      </w:r>
      <w:r>
        <w:rPr>
          <w:sz w:val="28"/>
        </w:rPr>
        <w:t xml:space="preserve"> це операції із цінними паперами, які склада</w:t>
      </w:r>
      <w:r>
        <w:rPr>
          <w:sz w:val="28"/>
        </w:rPr>
        <w:softHyphen/>
        <w:t>ються з двох частин. Для їх здійснення укладається єдина генераль</w:t>
      </w:r>
      <w:r>
        <w:rPr>
          <w:sz w:val="28"/>
        </w:rPr>
        <w:softHyphen/>
        <w:t>на угода між учасниками ринку (НБУ і комерційними банками) про продаж-купівлю державних цінних паперів на певний строк із зо</w:t>
      </w:r>
      <w:r>
        <w:rPr>
          <w:sz w:val="28"/>
        </w:rPr>
        <w:softHyphen/>
        <w:t>бов'язанням зворотного продажу-купівлі у визначений термін або на вимогу однієї зі сторін за заздалегідь обумовленою ціною.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 xml:space="preserve">Використання НБУ державних цінних паперів для операцій РЕПО здійснюється через </w:t>
      </w:r>
      <w:r>
        <w:rPr>
          <w:i/>
          <w:sz w:val="28"/>
        </w:rPr>
        <w:t>«пряме РЕПО» —</w:t>
      </w:r>
      <w:r>
        <w:rPr>
          <w:sz w:val="28"/>
        </w:rPr>
        <w:t xml:space="preserve"> купівлю у комерційно</w:t>
      </w:r>
      <w:r>
        <w:rPr>
          <w:sz w:val="28"/>
        </w:rPr>
        <w:softHyphen/>
        <w:t xml:space="preserve">го банку державних цінних паперів та </w:t>
      </w:r>
      <w:r>
        <w:rPr>
          <w:i/>
          <w:sz w:val="28"/>
        </w:rPr>
        <w:t>«зворотне РЕПО» —</w:t>
      </w:r>
      <w:r>
        <w:rPr>
          <w:sz w:val="28"/>
        </w:rPr>
        <w:t xml:space="preserve"> обов'яз</w:t>
      </w:r>
      <w:r>
        <w:rPr>
          <w:sz w:val="28"/>
        </w:rPr>
        <w:softHyphen/>
        <w:t>ковий продаж державних цінних паперів. У ситуації, коли в межах визначених основних монетарних параметрів існує потреба підви</w:t>
      </w:r>
      <w:r>
        <w:rPr>
          <w:sz w:val="28"/>
        </w:rPr>
        <w:softHyphen/>
        <w:t>щення ліквідності комерційних банків, НБУ здійснює операції «прямого РЕПО» і на підставі генеральної угоди купує у комерцій</w:t>
      </w:r>
      <w:r>
        <w:rPr>
          <w:sz w:val="28"/>
        </w:rPr>
        <w:softHyphen/>
        <w:t>ного банку державні цінні папери на відповідний період з обов'язко</w:t>
      </w:r>
      <w:r>
        <w:rPr>
          <w:sz w:val="28"/>
        </w:rPr>
        <w:softHyphen/>
        <w:t>вою умовою зворотного їх викупу цим комерційним банком у вста</w:t>
      </w:r>
      <w:r>
        <w:rPr>
          <w:sz w:val="28"/>
        </w:rPr>
        <w:softHyphen/>
        <w:t>новлений строк. У разі накопичення надлишкової ліквідності бан</w:t>
      </w:r>
      <w:r>
        <w:rPr>
          <w:sz w:val="28"/>
        </w:rPr>
        <w:softHyphen/>
        <w:t>ківської системи, зростання грошової маси значно вищими темпами, ніж передбачалося, НБУ може продати комерційним банкам через механізм «зворотного РЕПО» державні цінні папери, які є в його портфелі, на певний період, за умови викупу їх у комерційного бан</w:t>
      </w:r>
      <w:r>
        <w:rPr>
          <w:sz w:val="28"/>
        </w:rPr>
        <w:softHyphen/>
        <w:t>ку в установлений строк.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Національний банк може здійснювати операції РЕПО купівлі-продажу державних цінних паперів як через безпосередню домов</w:t>
      </w:r>
      <w:r>
        <w:rPr>
          <w:sz w:val="28"/>
        </w:rPr>
        <w:softHyphen/>
        <w:t>леність із комерційними банками, так і проведенням тендера заявок комерційних банків на участь в операціях РЕПО. У разі проведення тендера на участь в операціях РЕПО Національний банк через свої регіональні управління не пізніш як за тиждень надсилає повідом</w:t>
      </w:r>
      <w:r>
        <w:rPr>
          <w:sz w:val="28"/>
        </w:rPr>
        <w:softHyphen/>
        <w:t>лення про проведення такого тендера із зазначенням терміну опера</w:t>
      </w:r>
      <w:r>
        <w:rPr>
          <w:sz w:val="28"/>
        </w:rPr>
        <w:softHyphen/>
        <w:t>цій РЕПО та умов його проведення.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Комерційні банки як учасники тендера у своїх заявках на участь у ньому пропонують свої умови щодо ціни купівлі-продажу та зво</w:t>
      </w:r>
      <w:r>
        <w:rPr>
          <w:sz w:val="28"/>
        </w:rPr>
        <w:softHyphen/>
        <w:t>ротної ціни продажу-купівлі державних цінних паперів. Після за</w:t>
      </w:r>
      <w:r>
        <w:rPr>
          <w:sz w:val="28"/>
        </w:rPr>
        <w:softHyphen/>
        <w:t>кінчення тендера операцій РЕПО Національний банк наступного робочого дня надсилає комерційному банку, який виграв тендер, по</w:t>
      </w:r>
      <w:r>
        <w:rPr>
          <w:sz w:val="28"/>
        </w:rPr>
        <w:softHyphen/>
        <w:t>відомлення-підтвердження про намір укласти угоди на здійснення операцій РЕПО.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Залежно від терміну дії операції РЕПО на позабіржевому ринку використовуються такі види операцій: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нічне РЕПО (термін дії один день, процентна ставка фіксуєть</w:t>
      </w:r>
      <w:r>
        <w:rPr>
          <w:sz w:val="28"/>
        </w:rPr>
        <w:softHyphen/>
        <w:t>ся на весь термін проведення операції);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відкрите РЕПО (термін операції в угоді не визначається, кожна зі сторін угоди може вимагати виконання операції РЕПО в будь-який час, але з обов'язковим повідомленням про завершення цієї угоди. Процентна ставка не є фіксованою і визначається кожного разу);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строкове РЕПО (термін операції чітко визначений, процентна ставка є постійною протягом усієї операції РЕПО).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Між учасниками операції РЕПО укладається угода, в якій перед</w:t>
      </w:r>
      <w:r>
        <w:rPr>
          <w:sz w:val="28"/>
        </w:rPr>
        <w:softHyphen/>
        <w:t>бачаються: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термін, сума, ціна державних цінних паперів «прямого РЕПО» та «зворотного РЕПО»;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перелік цінних паперів, які беруть участь в операції РЕПО;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зобов'язання продати державні цінні папери зі зворотним ви</w:t>
      </w:r>
      <w:r>
        <w:rPr>
          <w:sz w:val="28"/>
        </w:rPr>
        <w:softHyphen/>
        <w:t>купом, яке має кореспондуватися із зобов'язанням викупити ці дер</w:t>
      </w:r>
      <w:r>
        <w:rPr>
          <w:sz w:val="28"/>
        </w:rPr>
        <w:softHyphen/>
        <w:t>жавні цінні папери зі зворотним продажем;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— порядок установлення маржі або процентного доходу.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Обов'язковою умовою укладення угоди РЕПО з метою мініміза</w:t>
      </w:r>
      <w:r>
        <w:rPr>
          <w:sz w:val="28"/>
        </w:rPr>
        <w:softHyphen/>
        <w:t>ції кредитного ризику є те, що державні цінні папери, куплені з ви</w:t>
      </w:r>
      <w:r>
        <w:rPr>
          <w:sz w:val="28"/>
        </w:rPr>
        <w:softHyphen/>
        <w:t>користанням операцій РЕПО, мають переказуватися через депозита</w:t>
      </w:r>
      <w:r>
        <w:rPr>
          <w:sz w:val="28"/>
        </w:rPr>
        <w:softHyphen/>
        <w:t>рій на рахунок покупця зі зміною права власності.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Після підписання угоди на здійснення операції РЕПО банк-продавець надає на дату купівлі та на дату зворотної купівлі ДЕПО-повідомлення до депозитарію НБУ про зміну права власності на де</w:t>
      </w:r>
      <w:r>
        <w:rPr>
          <w:sz w:val="28"/>
        </w:rPr>
        <w:softHyphen/>
        <w:t>ржавні цінні папери. Для забезпечення зобов'язань про зворотний викуп державних цінних паперів НБУ — у першій частині операції РЕПО покупець — отримує гарантійний внесок, на підставі ринко</w:t>
      </w:r>
      <w:r>
        <w:rPr>
          <w:sz w:val="28"/>
        </w:rPr>
        <w:softHyphen/>
        <w:t>вої оцінки державних цінних паперів, які є об'єктом операції РЕПО. Цей внесок є захистом від потенційних збитків у разі різких коли</w:t>
      </w:r>
      <w:r>
        <w:rPr>
          <w:sz w:val="28"/>
        </w:rPr>
        <w:softHyphen/>
        <w:t>вань цін на державні цінні папери. Сума гарантійного внеску зале</w:t>
      </w:r>
      <w:r>
        <w:rPr>
          <w:sz w:val="28"/>
        </w:rPr>
        <w:softHyphen/>
        <w:t>жить від терміну укладеної угоди за операцією РЕПО, типу держав</w:t>
      </w:r>
      <w:r>
        <w:rPr>
          <w:sz w:val="28"/>
        </w:rPr>
        <w:softHyphen/>
        <w:t>них цінних паперів, що є предметом угоди, та суми очікуваного доходу за цими цінними паперами.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 xml:space="preserve">До 1997 р. НБУ проводилися </w:t>
      </w:r>
      <w:r>
        <w:rPr>
          <w:i/>
          <w:sz w:val="28"/>
        </w:rPr>
        <w:t>цільові кредитні аукціони.</w:t>
      </w:r>
      <w:r>
        <w:rPr>
          <w:sz w:val="28"/>
        </w:rPr>
        <w:t xml:space="preserve"> До учас</w:t>
      </w:r>
      <w:r>
        <w:rPr>
          <w:sz w:val="28"/>
        </w:rPr>
        <w:softHyphen/>
        <w:t>ті в аукціоні допускалися комерційні банки, які обслуговували під</w:t>
      </w:r>
      <w:r>
        <w:rPr>
          <w:sz w:val="28"/>
        </w:rPr>
        <w:softHyphen/>
        <w:t>приємства, що здійснювали структурну перебудову та санацію ви</w:t>
      </w:r>
      <w:r>
        <w:rPr>
          <w:sz w:val="28"/>
        </w:rPr>
        <w:softHyphen/>
        <w:t>робництва. Перелік цих підприємств визначався Кабінетом Мініст</w:t>
      </w:r>
      <w:r>
        <w:rPr>
          <w:sz w:val="28"/>
        </w:rPr>
        <w:softHyphen/>
        <w:t>рів України за домовленістю з НБУ. Комерційні банки отримували від таких підприємств бізнес-плани, плани структурної перебудови, а також інші документи, що давали можливість оцінити ефектив</w:t>
      </w:r>
      <w:r>
        <w:rPr>
          <w:sz w:val="28"/>
        </w:rPr>
        <w:softHyphen/>
        <w:t>ність використання кредиту. За допомогою статистичних звітів підприємств за рік комерційні банки здійснювали аналіз їхньої ді</w:t>
      </w:r>
      <w:r>
        <w:rPr>
          <w:sz w:val="28"/>
        </w:rPr>
        <w:softHyphen/>
        <w:t>яльності, готували експертні оцінки доцільності кредитування та ви</w:t>
      </w:r>
      <w:r>
        <w:rPr>
          <w:sz w:val="28"/>
        </w:rPr>
        <w:softHyphen/>
        <w:t>значали реальність повернення кредиту. Якщо після проведення та</w:t>
      </w:r>
      <w:r>
        <w:rPr>
          <w:sz w:val="28"/>
        </w:rPr>
        <w:softHyphen/>
        <w:t>кої роботи комерційний банк приймав рішення про кредитування підприємства, він надсилав заявку на свою участь в Аукціонний ко</w:t>
      </w:r>
      <w:r>
        <w:rPr>
          <w:sz w:val="28"/>
        </w:rPr>
        <w:softHyphen/>
        <w:t>мітет НБУ.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Цільові кредитні аукціони проводилися у такому самому поряд</w:t>
      </w:r>
      <w:r>
        <w:rPr>
          <w:sz w:val="28"/>
        </w:rPr>
        <w:softHyphen/>
        <w:t>ку, що й закриті кредитні аукціони.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Зараз НБУ не проводить аукціонів із продажу кредитів комерцій</w:t>
      </w:r>
      <w:r>
        <w:rPr>
          <w:sz w:val="28"/>
        </w:rPr>
        <w:softHyphen/>
        <w:t>ним банкам для подальшого кредитування ними підприємств згідно з прийнятими урядом програмами. Він здійснює лише рефінансу</w:t>
      </w:r>
      <w:r>
        <w:rPr>
          <w:sz w:val="28"/>
        </w:rPr>
        <w:softHyphen/>
        <w:t>вання комерційних банків з метою підтримання їхньої ліквідності та для регулювання кредитно-грошового ринку України. У разі необ</w:t>
      </w:r>
      <w:r>
        <w:rPr>
          <w:sz w:val="28"/>
        </w:rPr>
        <w:softHyphen/>
        <w:t>хідності зменшити обсяг грошової маси в економіці Національний банк України застосовує всілякі заходи. Наприклад, він може під</w:t>
      </w:r>
      <w:r>
        <w:rPr>
          <w:sz w:val="28"/>
        </w:rPr>
        <w:softHyphen/>
        <w:t>вищити рівень обов'язкових резервів комерційних банків, а може й обмежити обсяг ресурсів, що продаються ним через кредитні аукці</w:t>
      </w:r>
      <w:r>
        <w:rPr>
          <w:sz w:val="28"/>
        </w:rPr>
        <w:softHyphen/>
        <w:t xml:space="preserve">они. Останнім часом на кредитних аукціонах НБУ здійснює продаж ресурсів на таких умовах: </w:t>
      </w:r>
      <w:r>
        <w:rPr>
          <w:i/>
          <w:sz w:val="28"/>
        </w:rPr>
        <w:t>тільки під забезпечення ОВДП та під фі</w:t>
      </w:r>
      <w:r>
        <w:rPr>
          <w:i/>
          <w:sz w:val="28"/>
        </w:rPr>
        <w:softHyphen/>
        <w:t>ксовану процентну ставку.</w:t>
      </w:r>
      <w:r>
        <w:rPr>
          <w:sz w:val="28"/>
        </w:rPr>
        <w:t xml:space="preserve"> Ломбардна ставка за кредит установлю</w:t>
      </w:r>
      <w:r>
        <w:rPr>
          <w:sz w:val="28"/>
        </w:rPr>
        <w:softHyphen/>
        <w:t>ється в розмірі облікової ставки плюс 10%.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Комерційні банки для забезпечення своєї ліквідності можуть ре-фінансуватися в установах Національного банку або в комерційних банках у формі переобліку і перезастави векселів.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Установи НБУ здійснюють ці операції за дотримання таких умов: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усі подані векселі за строком оплати не повинні перевищувати 90 днів і мають бути такими, щоб їх можна було вчасно одержати у місцях їх оплати;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подані векселі повинні мати не менше двох підписів, не вра</w:t>
      </w:r>
      <w:r>
        <w:rPr>
          <w:sz w:val="28"/>
        </w:rPr>
        <w:softHyphen/>
        <w:t>ховуючи підпису того комерційного банку, який подав ці векселі, а переказні векселі — ще й акцепт платника;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оплата векселів має відбуватися у місцях, де є установи коме</w:t>
      </w:r>
      <w:r>
        <w:rPr>
          <w:sz w:val="28"/>
        </w:rPr>
        <w:softHyphen/>
        <w:t>рційного банку, нотаріус або суд;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— має бути ліміт кредитування.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Установи НБУ рідко використовують таку форму рефінансування комерційних банків, як переоблік і перезастава век</w:t>
      </w:r>
      <w:r>
        <w:rPr>
          <w:sz w:val="28"/>
        </w:rPr>
        <w:softHyphen/>
        <w:t>селів, тому що вексельний обіг в Україні не досить розвинений</w:t>
      </w:r>
      <w:r>
        <w:rPr>
          <w:sz w:val="28"/>
          <w:lang w:val="en-US"/>
        </w:rPr>
        <w:t>.</w:t>
      </w:r>
    </w:p>
    <w:p w:rsidR="003048FE" w:rsidRDefault="003048FE">
      <w:pPr>
        <w:pStyle w:val="1"/>
        <w:spacing w:before="240"/>
        <w:ind w:firstLine="278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z w:val="28"/>
          <w:lang w:val="en-US"/>
        </w:rPr>
        <w:t>.</w:t>
      </w:r>
      <w:r>
        <w:rPr>
          <w:b/>
          <w:sz w:val="28"/>
        </w:rPr>
        <w:t xml:space="preserve"> Досвід зарубіжних країн щодо політики рефінансування.</w:t>
      </w:r>
    </w:p>
    <w:p w:rsidR="003048FE" w:rsidRDefault="003048FE">
      <w:pPr>
        <w:pStyle w:val="1"/>
        <w:spacing w:before="240" w:line="360" w:lineRule="auto"/>
        <w:ind w:firstLine="278"/>
        <w:rPr>
          <w:sz w:val="28"/>
        </w:rPr>
      </w:pPr>
      <w:r>
        <w:rPr>
          <w:sz w:val="28"/>
        </w:rPr>
        <w:t>Центральні банки країн із ринковою еконо</w:t>
      </w:r>
      <w:r>
        <w:rPr>
          <w:sz w:val="28"/>
        </w:rPr>
        <w:softHyphen/>
        <w:t>мікою виконують роль кредиторів в останній інстанції для комер</w:t>
      </w:r>
      <w:r>
        <w:rPr>
          <w:sz w:val="28"/>
        </w:rPr>
        <w:softHyphen/>
        <w:t>ційних банків та інших кредитних установ. Вони надають коротко</w:t>
      </w:r>
      <w:r>
        <w:rPr>
          <w:sz w:val="28"/>
        </w:rPr>
        <w:softHyphen/>
        <w:t>строкові кредити для поповнення тимчасової нестачі ліквідних коштів, стягуючи з позичальників облікову ставку. Як правило, ці кредити мають бути забезпечені торговими векселями, державними цінними паперами або власними борговими зобов'язаннями банків.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Центральні банки Європейських країн (Німеччини, Франції, Бельгії та ін.) кредитують комерційні банки переважно через пере</w:t>
      </w:r>
      <w:r>
        <w:rPr>
          <w:sz w:val="28"/>
        </w:rPr>
        <w:softHyphen/>
        <w:t>облік векселів. У Франції і Німеччині центральний банк установлює квоти на переоблік векселів. У разі перевищення встановленої квоти комерційний банк сплачує підвищений процент за кредит у цент</w:t>
      </w:r>
      <w:r>
        <w:rPr>
          <w:sz w:val="28"/>
        </w:rPr>
        <w:softHyphen/>
        <w:t>ральному банку.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У США переоблікові операції центрального банку (Федеральної резервної системи) не є основною формою рефінансування комер</w:t>
      </w:r>
      <w:r>
        <w:rPr>
          <w:sz w:val="28"/>
        </w:rPr>
        <w:softHyphen/>
        <w:t>ційних банків. Найбільш притаманним тут є кредитування комер</w:t>
      </w:r>
      <w:r>
        <w:rPr>
          <w:sz w:val="28"/>
        </w:rPr>
        <w:softHyphen/>
        <w:t>ційних банків під заставу державних цінних паперів (облігацій, каз</w:t>
      </w:r>
      <w:r>
        <w:rPr>
          <w:sz w:val="28"/>
        </w:rPr>
        <w:softHyphen/>
        <w:t>начейських векселів).</w:t>
      </w:r>
    </w:p>
    <w:p w:rsidR="003048FE" w:rsidRDefault="003048FE">
      <w:pPr>
        <w:pStyle w:val="1"/>
        <w:spacing w:line="360" w:lineRule="auto"/>
        <w:ind w:left="40" w:firstLine="300"/>
        <w:rPr>
          <w:sz w:val="28"/>
        </w:rPr>
      </w:pPr>
      <w:r>
        <w:rPr>
          <w:sz w:val="28"/>
        </w:rPr>
        <w:t>Банк Англії кредитує комерційні банки під певні їхні зобов'я</w:t>
      </w:r>
      <w:r>
        <w:rPr>
          <w:sz w:val="28"/>
        </w:rPr>
        <w:softHyphen/>
        <w:t>зання за рахунок банківських депозитів, які зберігаються на відпові</w:t>
      </w:r>
      <w:r>
        <w:rPr>
          <w:sz w:val="28"/>
        </w:rPr>
        <w:softHyphen/>
        <w:t>дних рахунках у центральному банку.</w:t>
      </w:r>
    </w:p>
    <w:p w:rsidR="003048FE" w:rsidRDefault="003048FE">
      <w:pPr>
        <w:pStyle w:val="1"/>
        <w:spacing w:line="360" w:lineRule="auto"/>
        <w:ind w:left="40" w:firstLine="300"/>
        <w:rPr>
          <w:sz w:val="28"/>
        </w:rPr>
      </w:pPr>
      <w:r>
        <w:rPr>
          <w:sz w:val="28"/>
        </w:rPr>
        <w:t>Найширший розвиток мають кредитні відносини центрального банку з комерційними в Німеччині. Крім переоблікових кредитів, Німецький федеральний банк надає комерційним банкам ломбардні кредити на строк не більший від 3-х місяців під забезпечення надій</w:t>
      </w:r>
      <w:r>
        <w:rPr>
          <w:sz w:val="28"/>
        </w:rPr>
        <w:softHyphen/>
        <w:t>ними цінними паперами: векселями (включаючи казначейські век</w:t>
      </w:r>
      <w:r>
        <w:rPr>
          <w:sz w:val="28"/>
        </w:rPr>
        <w:softHyphen/>
        <w:t>селі) й облігаціями федерального уряду і земель. Ліміти кредиту</w:t>
      </w:r>
      <w:r>
        <w:rPr>
          <w:sz w:val="28"/>
        </w:rPr>
        <w:softHyphen/>
        <w:t>вання (квоти) встановлюються за кожною категорією забезпечення. Окремо також установлюється квота на кредит на переоблік векселів залежно від розміру власного капіталу комерційного банку.</w:t>
      </w:r>
    </w:p>
    <w:p w:rsidR="003048FE" w:rsidRDefault="003048FE">
      <w:pPr>
        <w:pStyle w:val="1"/>
        <w:spacing w:line="360" w:lineRule="auto"/>
        <w:ind w:left="40" w:firstLine="300"/>
        <w:rPr>
          <w:sz w:val="28"/>
        </w:rPr>
      </w:pPr>
      <w:r>
        <w:rPr>
          <w:sz w:val="28"/>
        </w:rPr>
        <w:t>З переоблікових операцій і ломбардних кредитів комерційні бан</w:t>
      </w:r>
      <w:r>
        <w:rPr>
          <w:sz w:val="28"/>
        </w:rPr>
        <w:softHyphen/>
        <w:t>ки сплачують проценти: облікова ставка в першому випадку і лом</w:t>
      </w:r>
      <w:r>
        <w:rPr>
          <w:sz w:val="28"/>
        </w:rPr>
        <w:softHyphen/>
        <w:t>бардна — в другому. Ставка з ломбардних кредитів є найважливі</w:t>
      </w:r>
      <w:r>
        <w:rPr>
          <w:sz w:val="28"/>
        </w:rPr>
        <w:softHyphen/>
        <w:t>шим орієнтиром грошового ринку, вона аналогічна ставці за феде</w:t>
      </w:r>
      <w:r>
        <w:rPr>
          <w:sz w:val="28"/>
        </w:rPr>
        <w:softHyphen/>
        <w:t>ральними фондами США.</w:t>
      </w:r>
    </w:p>
    <w:p w:rsidR="003048FE" w:rsidRDefault="003048FE">
      <w:pPr>
        <w:pStyle w:val="1"/>
        <w:spacing w:line="360" w:lineRule="auto"/>
        <w:ind w:left="40" w:firstLine="300"/>
        <w:rPr>
          <w:sz w:val="28"/>
        </w:rPr>
      </w:pPr>
      <w:r>
        <w:rPr>
          <w:sz w:val="28"/>
        </w:rPr>
        <w:t>Важливе значення в операціях Німецького федерального банку мають купівля і продаж державних цінних паперів у формі угод про зворотний викуп. Угодам про продаж державних цінних паперів зі зворотним викупом віддається перевага перед іншими оперативними інструментами кредитної політики Німецького федерального банку.</w:t>
      </w:r>
    </w:p>
    <w:p w:rsidR="003048FE" w:rsidRDefault="003048FE">
      <w:pPr>
        <w:pStyle w:val="1"/>
        <w:spacing w:before="260"/>
        <w:ind w:firstLine="0"/>
        <w:rPr>
          <w:b/>
          <w:sz w:val="28"/>
        </w:rPr>
      </w:pPr>
    </w:p>
    <w:p w:rsidR="003048FE" w:rsidRDefault="003048FE">
      <w:pPr>
        <w:pStyle w:val="1"/>
        <w:spacing w:before="260"/>
        <w:ind w:firstLine="0"/>
        <w:rPr>
          <w:b/>
          <w:sz w:val="28"/>
        </w:rPr>
      </w:pPr>
    </w:p>
    <w:p w:rsidR="003048FE" w:rsidRDefault="003048FE">
      <w:pPr>
        <w:pStyle w:val="1"/>
        <w:spacing w:before="260"/>
        <w:ind w:firstLine="0"/>
        <w:rPr>
          <w:b/>
          <w:sz w:val="28"/>
        </w:rPr>
      </w:pPr>
      <w:r>
        <w:rPr>
          <w:b/>
          <w:sz w:val="28"/>
        </w:rPr>
        <w:t xml:space="preserve">Висновки. </w:t>
      </w:r>
    </w:p>
    <w:p w:rsidR="003048FE" w:rsidRDefault="003048FE">
      <w:pPr>
        <w:pStyle w:val="1"/>
        <w:spacing w:before="260" w:line="360" w:lineRule="auto"/>
        <w:ind w:firstLine="0"/>
        <w:rPr>
          <w:sz w:val="28"/>
        </w:rPr>
      </w:pPr>
      <w:r>
        <w:rPr>
          <w:sz w:val="28"/>
        </w:rPr>
        <w:t>Центральний банк є банком банків, кредитором в останній інс</w:t>
      </w:r>
      <w:r>
        <w:rPr>
          <w:sz w:val="28"/>
        </w:rPr>
        <w:softHyphen/>
        <w:t>танції, тобто тільки цей банк може задовольнити додаткову потребу економіки в кредитах. Якщо комерційні банки та інші кредитні установи використали всі можливості для збільшення або поповнення своєї ресурсної бази через рефінансування активів на фондовому ринку або на ринку міжбанківських кредитів, вони звер</w:t>
      </w:r>
      <w:r>
        <w:rPr>
          <w:sz w:val="28"/>
        </w:rPr>
        <w:softHyphen/>
        <w:t>таються до центрального банку.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У нашій країні кредитором в останній інстанції є Національний банк України. Проводячи відповідну грошово-кредитну політику, він може кредитувати комерційні банки через: закриті кредитні аук</w:t>
      </w:r>
      <w:r>
        <w:rPr>
          <w:sz w:val="28"/>
        </w:rPr>
        <w:softHyphen/>
        <w:t>ціони; операції РЕПО (купівля-продаж державних цінних паперів) і рефінансування інвестиційних операцій (вкладення коштів у векселі та акції суб'єктів підприємницької діяльності).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Економічна сутність кредитів Національного банку на макрорівні полягає в тому, що через кредитування комерційних банків та інших кредитних установ здійснюється емісія грошей в обіг і роз</w:t>
      </w:r>
      <w:r>
        <w:rPr>
          <w:sz w:val="28"/>
        </w:rPr>
        <w:softHyphen/>
        <w:t>ширюється обсяг сукупної грошової маси в економіці. Це створює умови для експансії кредитної діяльності банків.</w:t>
      </w:r>
    </w:p>
    <w:p w:rsidR="003048FE" w:rsidRDefault="003048FE">
      <w:pPr>
        <w:pStyle w:val="1"/>
        <w:spacing w:line="360" w:lineRule="auto"/>
        <w:rPr>
          <w:sz w:val="28"/>
        </w:rPr>
      </w:pPr>
      <w:r>
        <w:rPr>
          <w:sz w:val="28"/>
        </w:rPr>
        <w:t>На мікрорівні кредити Національного банку сприяють підтри</w:t>
      </w:r>
      <w:r>
        <w:rPr>
          <w:sz w:val="28"/>
        </w:rPr>
        <w:softHyphen/>
        <w:t>манню комерційними банками своєї ліквідності на необхідному рів</w:t>
      </w:r>
      <w:r>
        <w:rPr>
          <w:sz w:val="28"/>
        </w:rPr>
        <w:softHyphen/>
        <w:t>ні, зміні структури їхніх активів на користь позичкових операцій, а також розширенню, за необхідності, обсягу кредитної допомоги своїм клієнтам.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Національний банк також використовує свої кредити для розв'я</w:t>
      </w:r>
      <w:r>
        <w:rPr>
          <w:sz w:val="28"/>
        </w:rPr>
        <w:softHyphen/>
        <w:t>зання певних економічних завдань, зокрема для фінансового підтри</w:t>
      </w:r>
      <w:r>
        <w:rPr>
          <w:sz w:val="28"/>
        </w:rPr>
        <w:softHyphen/>
        <w:t>мання окремих галузей, здійснення санаційних заходів щодо деяких підприємств, реструктурування виробництва на користь продукції широкого вжитку тощо.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</w:p>
    <w:p w:rsidR="003048FE" w:rsidRDefault="003048FE">
      <w:pPr>
        <w:pStyle w:val="1"/>
        <w:spacing w:line="360" w:lineRule="auto"/>
        <w:ind w:firstLine="300"/>
        <w:jc w:val="center"/>
        <w:rPr>
          <w:sz w:val="28"/>
        </w:rPr>
      </w:pPr>
      <w:r>
        <w:rPr>
          <w:sz w:val="28"/>
        </w:rPr>
        <w:t>Література.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1.Національний банк і грошово-кредитна політика. За ред. А.М.Мороза.- К.:1999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2. Вісник НБУ №6 1999.  Механізми та обсяги рефінансування.</w:t>
      </w:r>
    </w:p>
    <w:p w:rsidR="003048FE" w:rsidRDefault="003048FE">
      <w:pPr>
        <w:pStyle w:val="1"/>
        <w:spacing w:line="360" w:lineRule="auto"/>
        <w:ind w:firstLine="300"/>
        <w:rPr>
          <w:sz w:val="28"/>
        </w:rPr>
      </w:pPr>
      <w:r>
        <w:rPr>
          <w:sz w:val="28"/>
        </w:rPr>
        <w:t>3. Багута А.М. НБУ та його функції К.: 1996</w:t>
      </w:r>
      <w:bookmarkStart w:id="0" w:name="_GoBack"/>
      <w:bookmarkEnd w:id="0"/>
    </w:p>
    <w:sectPr w:rsidR="003048FE">
      <w:pgSz w:w="11900" w:h="16820"/>
      <w:pgMar w:top="1134" w:right="73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E23"/>
    <w:rsid w:val="003048FE"/>
    <w:rsid w:val="00611182"/>
    <w:rsid w:val="006216F5"/>
    <w:rsid w:val="00F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0350E-500E-497F-8149-00E5E1B6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ind w:firstLine="280"/>
      <w:jc w:val="both"/>
    </w:pPr>
    <w:rPr>
      <w:snapToGrid w:val="0"/>
      <w:lang w:val="uk-UA"/>
    </w:rPr>
  </w:style>
  <w:style w:type="paragraph" w:customStyle="1" w:styleId="FR1">
    <w:name w:val="FR1"/>
    <w:pPr>
      <w:widowControl w:val="0"/>
    </w:pPr>
    <w:rPr>
      <w:rFonts w:ascii="Arial" w:hAnsi="Arial"/>
      <w:i/>
      <w:snapToGrid w:val="0"/>
      <w:sz w:val="28"/>
      <w:lang w:val="uk-UA"/>
    </w:rPr>
  </w:style>
  <w:style w:type="paragraph" w:customStyle="1" w:styleId="FR2">
    <w:name w:val="FR2"/>
    <w:pPr>
      <w:widowControl w:val="0"/>
      <w:spacing w:before="600" w:line="260" w:lineRule="auto"/>
      <w:ind w:left="440" w:right="800" w:hanging="440"/>
    </w:pPr>
    <w:rPr>
      <w:rFonts w:ascii="Arial" w:hAnsi="Arial"/>
      <w:b/>
      <w:snapToGrid w:val="0"/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України</vt:lpstr>
    </vt:vector>
  </TitlesOfParts>
  <Company> </Company>
  <LinksUpToDate>false</LinksUpToDate>
  <CharactersWithSpaces>23170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Дзядевич Алексей</dc:creator>
  <cp:keywords/>
  <cp:lastModifiedBy>Irina</cp:lastModifiedBy>
  <cp:revision>2</cp:revision>
  <cp:lastPrinted>1899-12-31T21:00:00Z</cp:lastPrinted>
  <dcterms:created xsi:type="dcterms:W3CDTF">2014-08-03T15:53:00Z</dcterms:created>
  <dcterms:modified xsi:type="dcterms:W3CDTF">2014-08-03T15:53:00Z</dcterms:modified>
</cp:coreProperties>
</file>