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EF4" w:rsidRDefault="00964EF4" w:rsidP="00350705">
      <w:pPr>
        <w:spacing w:after="0" w:line="360" w:lineRule="auto"/>
        <w:jc w:val="center"/>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Министерство образования Российской Федерации</w:t>
      </w: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Государственное образовательное учреждение</w:t>
      </w: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Высшего профессионального образования</w:t>
      </w: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Оренбургский Государственный Университет</w:t>
      </w: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Уфимский филиал</w:t>
      </w:r>
    </w:p>
    <w:p w:rsidR="004B0260" w:rsidRPr="00EB524B" w:rsidRDefault="004B0260" w:rsidP="00350705">
      <w:pPr>
        <w:spacing w:after="0" w:line="360" w:lineRule="auto"/>
        <w:jc w:val="center"/>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Специальность: «Экономика и управление на предприятии пищевой промышленности»</w:t>
      </w:r>
    </w:p>
    <w:p w:rsidR="004B0260" w:rsidRPr="00EB524B" w:rsidRDefault="004B0260" w:rsidP="00350705">
      <w:pPr>
        <w:spacing w:after="0" w:line="360" w:lineRule="auto"/>
        <w:jc w:val="center"/>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b/>
          <w:sz w:val="28"/>
          <w:szCs w:val="28"/>
        </w:rPr>
      </w:pPr>
      <w:r w:rsidRPr="00EB524B">
        <w:rPr>
          <w:rFonts w:ascii="Times New Roman" w:hAnsi="Times New Roman"/>
          <w:b/>
          <w:sz w:val="28"/>
          <w:szCs w:val="28"/>
        </w:rPr>
        <w:t>КОНТРОЛЬНАЯ РАБОТА</w:t>
      </w: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t>по дисциплине: «Логистика»</w:t>
      </w:r>
    </w:p>
    <w:p w:rsidR="004B0260" w:rsidRPr="00EB524B" w:rsidRDefault="004B0260" w:rsidP="00350705">
      <w:pPr>
        <w:pStyle w:val="2"/>
        <w:spacing w:line="360" w:lineRule="auto"/>
        <w:ind w:left="0"/>
        <w:jc w:val="center"/>
      </w:pPr>
      <w:r w:rsidRPr="00EB524B">
        <w:t>на тему: «Направления совершенствования планирования материально-технического обеспечения предприятия»</w:t>
      </w:r>
    </w:p>
    <w:p w:rsidR="004B0260" w:rsidRPr="00EB524B" w:rsidRDefault="004B0260" w:rsidP="00350705">
      <w:pPr>
        <w:pStyle w:val="2"/>
        <w:spacing w:line="360" w:lineRule="auto"/>
        <w:ind w:left="0"/>
        <w:jc w:val="both"/>
      </w:pPr>
    </w:p>
    <w:p w:rsidR="004B0260" w:rsidRPr="00EB524B" w:rsidRDefault="004B0260" w:rsidP="00350705">
      <w:pPr>
        <w:pStyle w:val="2"/>
        <w:spacing w:line="360" w:lineRule="auto"/>
        <w:ind w:left="0"/>
        <w:jc w:val="both"/>
      </w:pPr>
    </w:p>
    <w:p w:rsidR="004B0260" w:rsidRPr="00EB524B" w:rsidRDefault="004B0260" w:rsidP="00350705">
      <w:pPr>
        <w:spacing w:after="0" w:line="360" w:lineRule="auto"/>
        <w:jc w:val="both"/>
        <w:rPr>
          <w:rFonts w:ascii="Times New Roman" w:hAnsi="Times New Roman"/>
          <w:sz w:val="28"/>
          <w:szCs w:val="28"/>
        </w:rPr>
      </w:pPr>
    </w:p>
    <w:p w:rsidR="004B0260" w:rsidRPr="00EB524B" w:rsidRDefault="004B0260" w:rsidP="00350705">
      <w:pPr>
        <w:spacing w:after="0" w:line="360" w:lineRule="auto"/>
        <w:jc w:val="right"/>
        <w:rPr>
          <w:rFonts w:ascii="Times New Roman" w:hAnsi="Times New Roman"/>
          <w:sz w:val="28"/>
          <w:szCs w:val="28"/>
        </w:rPr>
      </w:pPr>
      <w:r w:rsidRPr="00EB524B">
        <w:rPr>
          <w:rFonts w:ascii="Times New Roman" w:hAnsi="Times New Roman"/>
          <w:sz w:val="28"/>
          <w:szCs w:val="28"/>
        </w:rPr>
        <w:t>Выполнил: Суфиярова О.И.</w:t>
      </w:r>
    </w:p>
    <w:p w:rsidR="004B0260" w:rsidRPr="00EB524B" w:rsidRDefault="004B0260" w:rsidP="00350705">
      <w:pPr>
        <w:spacing w:after="0" w:line="360" w:lineRule="auto"/>
        <w:jc w:val="right"/>
        <w:rPr>
          <w:rFonts w:ascii="Times New Roman" w:hAnsi="Times New Roman"/>
          <w:sz w:val="28"/>
          <w:szCs w:val="28"/>
        </w:rPr>
      </w:pPr>
      <w:r w:rsidRPr="00EB524B">
        <w:rPr>
          <w:rFonts w:ascii="Times New Roman" w:hAnsi="Times New Roman"/>
          <w:sz w:val="28"/>
          <w:szCs w:val="28"/>
        </w:rPr>
        <w:t xml:space="preserve">                                                       Группа: ЭС 4-1</w:t>
      </w:r>
    </w:p>
    <w:p w:rsidR="004B0260" w:rsidRPr="00EB524B" w:rsidRDefault="004B0260" w:rsidP="00350705">
      <w:pPr>
        <w:spacing w:after="0" w:line="360" w:lineRule="auto"/>
        <w:jc w:val="right"/>
        <w:rPr>
          <w:rFonts w:ascii="Times New Roman" w:hAnsi="Times New Roman"/>
          <w:sz w:val="28"/>
          <w:szCs w:val="28"/>
        </w:rPr>
      </w:pPr>
      <w:r w:rsidRPr="00EB524B">
        <w:rPr>
          <w:rFonts w:ascii="Times New Roman" w:hAnsi="Times New Roman"/>
          <w:sz w:val="28"/>
          <w:szCs w:val="28"/>
        </w:rPr>
        <w:t xml:space="preserve">                                               Курс: </w:t>
      </w:r>
      <w:r w:rsidRPr="00EB524B">
        <w:rPr>
          <w:rFonts w:ascii="Times New Roman" w:hAnsi="Times New Roman"/>
          <w:sz w:val="28"/>
          <w:szCs w:val="28"/>
          <w:lang w:val="en-US"/>
        </w:rPr>
        <w:t>IV</w:t>
      </w:r>
    </w:p>
    <w:p w:rsidR="004B0260" w:rsidRPr="00EB524B" w:rsidRDefault="004B0260" w:rsidP="00350705">
      <w:pPr>
        <w:spacing w:after="0" w:line="360" w:lineRule="auto"/>
        <w:jc w:val="right"/>
        <w:rPr>
          <w:rFonts w:ascii="Times New Roman" w:hAnsi="Times New Roman"/>
          <w:sz w:val="28"/>
          <w:szCs w:val="28"/>
        </w:rPr>
      </w:pPr>
      <w:r w:rsidRPr="00EB524B">
        <w:rPr>
          <w:rFonts w:ascii="Times New Roman" w:hAnsi="Times New Roman"/>
          <w:sz w:val="28"/>
          <w:szCs w:val="28"/>
        </w:rPr>
        <w:t xml:space="preserve">                                                   Шифр: 092</w:t>
      </w:r>
    </w:p>
    <w:p w:rsidR="004B0260" w:rsidRPr="00EB524B" w:rsidRDefault="004B0260" w:rsidP="00350705">
      <w:pPr>
        <w:tabs>
          <w:tab w:val="left" w:pos="5954"/>
          <w:tab w:val="left" w:pos="6096"/>
        </w:tabs>
        <w:spacing w:after="0" w:line="360" w:lineRule="auto"/>
        <w:jc w:val="right"/>
        <w:rPr>
          <w:rFonts w:ascii="Times New Roman" w:hAnsi="Times New Roman"/>
          <w:sz w:val="28"/>
          <w:szCs w:val="28"/>
        </w:rPr>
      </w:pPr>
      <w:r w:rsidRPr="00EB524B">
        <w:rPr>
          <w:rFonts w:ascii="Times New Roman" w:hAnsi="Times New Roman"/>
          <w:sz w:val="28"/>
          <w:szCs w:val="28"/>
        </w:rPr>
        <w:t xml:space="preserve">                                                                       Учебный год: 2010/2011</w:t>
      </w:r>
    </w:p>
    <w:p w:rsidR="004B0260" w:rsidRPr="00EB524B" w:rsidRDefault="004B0260" w:rsidP="00350705">
      <w:pPr>
        <w:spacing w:after="0" w:line="360" w:lineRule="auto"/>
        <w:jc w:val="both"/>
        <w:rPr>
          <w:rFonts w:ascii="Times New Roman" w:hAnsi="Times New Roman"/>
          <w:sz w:val="28"/>
          <w:szCs w:val="28"/>
        </w:rPr>
      </w:pPr>
    </w:p>
    <w:p w:rsidR="004B0260" w:rsidRDefault="004B0260" w:rsidP="00350705">
      <w:pPr>
        <w:spacing w:after="0" w:line="360" w:lineRule="auto"/>
        <w:jc w:val="both"/>
        <w:rPr>
          <w:rFonts w:ascii="Times New Roman" w:hAnsi="Times New Roman"/>
          <w:sz w:val="28"/>
          <w:szCs w:val="28"/>
        </w:rPr>
      </w:pPr>
    </w:p>
    <w:p w:rsidR="004B0260" w:rsidRDefault="004B0260" w:rsidP="00350705">
      <w:pPr>
        <w:spacing w:after="0" w:line="360" w:lineRule="auto"/>
        <w:jc w:val="both"/>
        <w:rPr>
          <w:rFonts w:ascii="Times New Roman" w:hAnsi="Times New Roman"/>
          <w:sz w:val="28"/>
          <w:szCs w:val="28"/>
        </w:rPr>
      </w:pPr>
    </w:p>
    <w:p w:rsidR="004B0260" w:rsidRDefault="004B0260" w:rsidP="00350705">
      <w:pPr>
        <w:spacing w:after="0" w:line="360" w:lineRule="auto"/>
        <w:jc w:val="both"/>
        <w:rPr>
          <w:rFonts w:ascii="Times New Roman" w:hAnsi="Times New Roman"/>
          <w:sz w:val="28"/>
          <w:szCs w:val="28"/>
        </w:rPr>
      </w:pPr>
    </w:p>
    <w:p w:rsidR="004B0260" w:rsidRDefault="004B0260" w:rsidP="00350705">
      <w:pPr>
        <w:spacing w:after="0" w:line="360" w:lineRule="auto"/>
        <w:jc w:val="both"/>
        <w:rPr>
          <w:rFonts w:ascii="Times New Roman" w:hAnsi="Times New Roman"/>
          <w:sz w:val="28"/>
          <w:szCs w:val="28"/>
        </w:rPr>
      </w:pPr>
    </w:p>
    <w:p w:rsidR="004B0260" w:rsidRDefault="004B0260" w:rsidP="00350705">
      <w:pPr>
        <w:spacing w:after="0" w:line="360" w:lineRule="auto"/>
        <w:jc w:val="both"/>
        <w:rPr>
          <w:rFonts w:ascii="Times New Roman" w:hAnsi="Times New Roman"/>
          <w:sz w:val="28"/>
          <w:szCs w:val="28"/>
        </w:rPr>
      </w:pPr>
    </w:p>
    <w:p w:rsidR="004B0260" w:rsidRPr="00EB524B" w:rsidRDefault="004B0260" w:rsidP="00350705">
      <w:pPr>
        <w:spacing w:after="0" w:line="360" w:lineRule="auto"/>
        <w:jc w:val="center"/>
        <w:rPr>
          <w:rFonts w:ascii="Times New Roman" w:hAnsi="Times New Roman"/>
          <w:sz w:val="28"/>
          <w:szCs w:val="28"/>
        </w:rPr>
      </w:pPr>
      <w:r w:rsidRPr="00EB524B">
        <w:rPr>
          <w:rFonts w:ascii="Times New Roman" w:hAnsi="Times New Roman"/>
          <w:sz w:val="28"/>
          <w:szCs w:val="28"/>
        </w:rPr>
        <w:lastRenderedPageBreak/>
        <w:t>Уфа 2010</w:t>
      </w:r>
    </w:p>
    <w:p w:rsidR="004B0260" w:rsidRDefault="004B0260" w:rsidP="00350705">
      <w:pPr>
        <w:spacing w:after="0" w:line="360" w:lineRule="auto"/>
        <w:jc w:val="center"/>
        <w:rPr>
          <w:rFonts w:ascii="Times New Roman" w:hAnsi="Times New Roman"/>
          <w:b/>
          <w:sz w:val="28"/>
          <w:szCs w:val="28"/>
        </w:rPr>
      </w:pPr>
      <w:r w:rsidRPr="00EB524B">
        <w:rPr>
          <w:rFonts w:ascii="Times New Roman" w:hAnsi="Times New Roman"/>
          <w:b/>
          <w:sz w:val="28"/>
          <w:szCs w:val="28"/>
        </w:rPr>
        <w:t>СОДЕРЖАНИЕ</w:t>
      </w:r>
    </w:p>
    <w:p w:rsidR="004B0260" w:rsidRPr="00EB524B" w:rsidRDefault="004B0260" w:rsidP="00350705">
      <w:pPr>
        <w:spacing w:after="0" w:line="360" w:lineRule="auto"/>
        <w:jc w:val="center"/>
        <w:rPr>
          <w:rFonts w:ascii="Times New Roman" w:hAnsi="Times New Roman"/>
          <w:b/>
          <w:sz w:val="28"/>
          <w:szCs w:val="28"/>
        </w:rPr>
      </w:pP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Введение</w:t>
      </w:r>
      <w:r>
        <w:rPr>
          <w:rFonts w:ascii="Times New Roman" w:hAnsi="Times New Roman"/>
          <w:sz w:val="28"/>
          <w:szCs w:val="28"/>
          <w:lang w:eastAsia="en-US"/>
        </w:rPr>
        <w:t>………………………………………………………………….….….…3</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1 Организация и управление материально-техническим обеспечением предприятия</w:t>
      </w:r>
      <w:r>
        <w:rPr>
          <w:rFonts w:ascii="Times New Roman" w:hAnsi="Times New Roman"/>
          <w:sz w:val="28"/>
          <w:szCs w:val="28"/>
          <w:lang w:eastAsia="en-US"/>
        </w:rPr>
        <w:t>………………………………………………………………..….…..5</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1.1 Классификация и состав материальных ресурсов предприятия</w:t>
      </w:r>
      <w:r>
        <w:rPr>
          <w:rFonts w:ascii="Times New Roman" w:hAnsi="Times New Roman"/>
          <w:sz w:val="28"/>
          <w:szCs w:val="28"/>
          <w:lang w:eastAsia="en-US"/>
        </w:rPr>
        <w:t>…………..5</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1.2 Структура и функции материально-технического обеспечения предприятия</w:t>
      </w:r>
      <w:r>
        <w:rPr>
          <w:rFonts w:ascii="Times New Roman" w:hAnsi="Times New Roman"/>
          <w:sz w:val="28"/>
          <w:szCs w:val="28"/>
          <w:lang w:eastAsia="en-US"/>
        </w:rPr>
        <w:t>……………………………………………………………….….…...6</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2 Организация материально-технического обеспечения производства на примере ОАО «Витебские ковры»</w:t>
      </w:r>
      <w:r>
        <w:rPr>
          <w:rFonts w:ascii="Times New Roman" w:hAnsi="Times New Roman"/>
          <w:sz w:val="28"/>
          <w:szCs w:val="28"/>
          <w:lang w:eastAsia="en-US"/>
        </w:rPr>
        <w:t>………………………………………..….…12</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3 Основные направления совершенствования организации и управления материально-техническим обеспечением ОАО «Витебские ковры»</w:t>
      </w:r>
      <w:r>
        <w:rPr>
          <w:rFonts w:ascii="Times New Roman" w:hAnsi="Times New Roman"/>
          <w:sz w:val="28"/>
          <w:szCs w:val="28"/>
          <w:lang w:eastAsia="en-US"/>
        </w:rPr>
        <w:t>..…….…16</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Заключение</w:t>
      </w:r>
      <w:r>
        <w:rPr>
          <w:rFonts w:ascii="Times New Roman" w:hAnsi="Times New Roman"/>
          <w:sz w:val="28"/>
          <w:szCs w:val="28"/>
          <w:lang w:eastAsia="en-US"/>
        </w:rPr>
        <w:t>……………………………………………………….…….……..….18</w:t>
      </w:r>
    </w:p>
    <w:p w:rsidR="004B0260" w:rsidRPr="00EB524B" w:rsidRDefault="004B0260" w:rsidP="00350705">
      <w:pPr>
        <w:spacing w:after="0" w:line="360" w:lineRule="auto"/>
        <w:jc w:val="both"/>
        <w:rPr>
          <w:rFonts w:ascii="Times New Roman" w:hAnsi="Times New Roman"/>
          <w:sz w:val="28"/>
          <w:szCs w:val="28"/>
          <w:lang w:eastAsia="en-US"/>
        </w:rPr>
      </w:pPr>
      <w:r w:rsidRPr="00EB524B">
        <w:rPr>
          <w:rFonts w:ascii="Times New Roman" w:hAnsi="Times New Roman"/>
          <w:sz w:val="28"/>
          <w:szCs w:val="28"/>
          <w:lang w:eastAsia="en-US"/>
        </w:rPr>
        <w:t>Список использованных источников</w:t>
      </w:r>
      <w:r>
        <w:rPr>
          <w:rFonts w:ascii="Times New Roman" w:hAnsi="Times New Roman"/>
          <w:sz w:val="28"/>
          <w:szCs w:val="28"/>
          <w:lang w:eastAsia="en-US"/>
        </w:rPr>
        <w:t>……………………………………….….20</w:t>
      </w:r>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350705">
      <w:pPr>
        <w:spacing w:after="0" w:line="360" w:lineRule="auto"/>
        <w:ind w:firstLine="709"/>
        <w:jc w:val="center"/>
        <w:rPr>
          <w:rFonts w:ascii="Times New Roman" w:hAnsi="Times New Roman"/>
          <w:b/>
          <w:bCs/>
          <w:sz w:val="28"/>
          <w:szCs w:val="28"/>
          <w:lang w:eastAsia="en-US"/>
        </w:rPr>
      </w:pPr>
      <w:bookmarkStart w:id="0" w:name="_Toc71341060"/>
      <w:r w:rsidRPr="00EB524B">
        <w:rPr>
          <w:rFonts w:ascii="Times New Roman" w:hAnsi="Times New Roman"/>
          <w:sz w:val="28"/>
          <w:szCs w:val="28"/>
          <w:lang w:eastAsia="en-US"/>
        </w:rPr>
        <w:br w:type="page"/>
      </w:r>
      <w:r w:rsidRPr="00EB524B">
        <w:rPr>
          <w:rFonts w:ascii="Times New Roman" w:hAnsi="Times New Roman"/>
          <w:b/>
          <w:bCs/>
          <w:sz w:val="28"/>
          <w:szCs w:val="28"/>
          <w:lang w:eastAsia="en-US"/>
        </w:rPr>
        <w:t>ВВЕДЕНИЕ</w:t>
      </w:r>
      <w:bookmarkEnd w:id="0"/>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Для того чтобы обеспечить предприятие необходимыми ему материалами в соответствии с выявленной потребностью, организуется материально-техническое снабжение предприятия. Его задача заключается в определении потребности предприятия в материалах и технических ресурсах, изыскании возможностей покрытия этой потребности, организации хранения материалов и выдачи их в цехи, а также в проведении контроля за правильным использованием материально-технических ресурсов и содействия в их экономии.</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Решая эту задачу, работники органов снабжения должны изучать и учитывать спрос и предложение на все потребляемые предприятием материальные ресурсы, уровень и изменение цен на них и на услуги посреднических организаций, выбирать наиболее экономичную форму товародвижения, оптимизировать запасы, снижать транспортно-заготовительные и складские расходы.</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xml:space="preserve">Материальные ресурсы представляют собой часть оборотных фондов предприятия. Оборотные фонды – это те средства производства, которые полностью потребляются в каждом производственном цикле, целиком переносят свою стоимость на готовую продукцию и в процессе производства меняют или теряют свои потребительные свойства. </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Для бесперебойного функционирования производства необходимо хорошо налаженное материально-техническое обеспечение (МТО), которое на предприятиях осуществляется через органы материально-технического снабжения.</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Главной задачей органов снабжения предприятия является своевременное и оптимальное обеспечение производства необходимыми материальными ресурсами соответствующей комплектности и качества.</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В условиях рынка у предприятий возникает право выбора поставщика, а значит, и право закупки более эффективных материальных ресурсов. Это заставляет снабженческий персонал предприятия внимательно изучать качественные характеристики продукции, изготовляемой различными поставщиками.</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xml:space="preserve">Сырье, материалы, полуфабрикаты, топливо и прочие материальные ценности на заводах и фабриках хранятся на складах. Состав, число и размеры последних зависят от номенклатуры и количества потребляемых материальных ценностей. </w:t>
      </w:r>
    </w:p>
    <w:p w:rsidR="004B0260" w:rsidRPr="00EB524B" w:rsidRDefault="004B0260" w:rsidP="00350705">
      <w:pPr>
        <w:pStyle w:val="a3"/>
        <w:spacing w:after="0" w:line="360" w:lineRule="auto"/>
        <w:ind w:firstLine="709"/>
        <w:jc w:val="both"/>
        <w:rPr>
          <w:rFonts w:ascii="Times New Roman" w:hAnsi="Times New Roman"/>
          <w:sz w:val="28"/>
          <w:szCs w:val="28"/>
        </w:rPr>
      </w:pPr>
      <w:r w:rsidRPr="00EB524B">
        <w:rPr>
          <w:rFonts w:ascii="Times New Roman" w:hAnsi="Times New Roman"/>
          <w:sz w:val="28"/>
          <w:szCs w:val="28"/>
        </w:rPr>
        <w:t>Рациональное использование (потребление) и экономия сырья, материалов, топлива и энергии являются одними из важнейших условий перехода экономики на интенсивный путь развития.</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Рациональное использование материальных ресурсов – это качественная характеристика их потребления на разумном уровне, который можно было бы признать общественно необходимым, а рационализация потребления материальных ресурсов – это непрерывный процесс совершенствования их использования, связанный с развитием производства.</w:t>
      </w:r>
    </w:p>
    <w:p w:rsidR="004B0260" w:rsidRPr="00EB524B" w:rsidRDefault="004B0260" w:rsidP="00350705">
      <w:pPr>
        <w:pStyle w:val="a3"/>
        <w:spacing w:after="0" w:line="360" w:lineRule="auto"/>
        <w:ind w:firstLine="709"/>
        <w:jc w:val="both"/>
        <w:rPr>
          <w:rFonts w:ascii="Times New Roman" w:hAnsi="Times New Roman"/>
          <w:sz w:val="28"/>
          <w:szCs w:val="28"/>
        </w:rPr>
      </w:pPr>
      <w:r w:rsidRPr="00EB524B">
        <w:rPr>
          <w:rFonts w:ascii="Times New Roman" w:hAnsi="Times New Roman"/>
          <w:sz w:val="28"/>
          <w:szCs w:val="28"/>
        </w:rPr>
        <w:t>В наиболее общем виде экономия материальных ресурсов – это повышение уровня их полезного использования, выражающееся в снижении удельного расхода материалов на единицу потребительского свойства (эффекта) выпускаемой продукции при повышении или сохранении качества и технического уровня продукции.</w:t>
      </w:r>
    </w:p>
    <w:p w:rsidR="004B0260" w:rsidRPr="00EB524B" w:rsidRDefault="004B0260" w:rsidP="00350705">
      <w:pPr>
        <w:pStyle w:val="a3"/>
        <w:spacing w:after="0" w:line="360" w:lineRule="auto"/>
        <w:ind w:firstLine="709"/>
        <w:jc w:val="both"/>
        <w:rPr>
          <w:rFonts w:ascii="Times New Roman" w:hAnsi="Times New Roman"/>
          <w:sz w:val="28"/>
          <w:szCs w:val="28"/>
        </w:rPr>
      </w:pPr>
    </w:p>
    <w:p w:rsidR="004B0260" w:rsidRPr="00EB524B" w:rsidRDefault="004B0260" w:rsidP="00350705">
      <w:pPr>
        <w:spacing w:after="0" w:line="240" w:lineRule="auto"/>
        <w:ind w:firstLine="709"/>
        <w:jc w:val="center"/>
        <w:rPr>
          <w:rFonts w:ascii="Times New Roman" w:hAnsi="Times New Roman"/>
          <w:b/>
          <w:bCs/>
          <w:sz w:val="28"/>
          <w:szCs w:val="28"/>
        </w:rPr>
      </w:pPr>
      <w:r w:rsidRPr="00EB524B">
        <w:rPr>
          <w:rFonts w:ascii="Times New Roman" w:hAnsi="Times New Roman"/>
          <w:b/>
          <w:bCs/>
          <w:sz w:val="28"/>
          <w:szCs w:val="28"/>
        </w:rPr>
        <w:br w:type="page"/>
        <w:t>1 ОРГАНИЗАЦИЯ И УПРАВЛЕНИЕ МАТЕРИАЛЬНО-ТЕХНИЧЕСКИМ ОБЕСПЕЧЕНИЕМ ПРЕДПРИЯТИЯ</w:t>
      </w:r>
    </w:p>
    <w:p w:rsidR="004B0260" w:rsidRPr="00EB524B" w:rsidRDefault="004B0260" w:rsidP="00350705">
      <w:pPr>
        <w:spacing w:after="0" w:line="240" w:lineRule="auto"/>
        <w:ind w:firstLine="709"/>
        <w:jc w:val="center"/>
        <w:rPr>
          <w:rFonts w:ascii="Times New Roman" w:hAnsi="Times New Roman"/>
          <w:b/>
          <w:bCs/>
          <w:sz w:val="28"/>
          <w:szCs w:val="28"/>
        </w:rPr>
      </w:pPr>
      <w:r w:rsidRPr="00EB524B">
        <w:rPr>
          <w:rFonts w:ascii="Times New Roman" w:hAnsi="Times New Roman"/>
          <w:b/>
          <w:bCs/>
          <w:sz w:val="28"/>
          <w:szCs w:val="28"/>
        </w:rPr>
        <w:t>1.1 Классификация и состав материальных ресурсов предприятия</w:t>
      </w:r>
    </w:p>
    <w:p w:rsidR="004B0260" w:rsidRPr="00EB524B" w:rsidRDefault="004B0260" w:rsidP="00350705">
      <w:pPr>
        <w:spacing w:after="0" w:line="360" w:lineRule="auto"/>
        <w:ind w:firstLine="709"/>
        <w:jc w:val="both"/>
        <w:rPr>
          <w:rFonts w:ascii="Times New Roman" w:hAnsi="Times New Roman"/>
          <w:sz w:val="28"/>
          <w:szCs w:val="28"/>
        </w:rPr>
      </w:pP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Материальные ресурсы представляют собой часть оборотных фондов предприятия. Оборотные фонды</w:t>
      </w:r>
      <w:r w:rsidRPr="00EB524B">
        <w:rPr>
          <w:rFonts w:ascii="Times New Roman" w:hAnsi="Times New Roman"/>
          <w:i/>
          <w:iCs/>
          <w:sz w:val="28"/>
          <w:szCs w:val="28"/>
        </w:rPr>
        <w:t xml:space="preserve"> – </w:t>
      </w:r>
      <w:r w:rsidRPr="00EB524B">
        <w:rPr>
          <w:rFonts w:ascii="Times New Roman" w:hAnsi="Times New Roman"/>
          <w:sz w:val="28"/>
          <w:szCs w:val="28"/>
        </w:rPr>
        <w:t>это те средства производства, которые полностью потребляются в каждом производственном цикле, целиком переносят свою стоимость на готовую продукцию и в процессе производства меняют или теряют свои потребительные свойства. В состав оборотных фондов включаются: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1) основные и вспомогательные материалы, топливо, энергия и полуфабрикаты, получаемые со стороны;</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2) малоценные и быстроизнашивающиеся инструменты и запасные части для ремонта оборудования;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3) незавершенное производство и полуфабрикаты собственного изготовления;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 xml:space="preserve">4) тара. </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Оборотные фонды, за исключением малоценных инструментов и инвентаря, незавершенного производства и полуфабрикатов собственного изготовления, а также энергии, относятся к материальным ресурсам.</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Нужно отметить, что при делении средств производства на основные и оборотные в практике допускаются некоторые вполне оправданные условности. Инструмент и инвентарь делятся на две части. В первую из них входят малоценные и быстроизнашивающиеся (со сроком службы менее одного года) инструменты и инвентарь. Они относятся к оборотным фондам. Другая же часть, в которую включается весь остальной инструмент и инвентарь, относится к основным фондам.</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Наибольшую долю материальных ресурсов предприятия составляют основные материалы</w:t>
      </w:r>
      <w:r w:rsidRPr="00EB524B">
        <w:rPr>
          <w:rFonts w:ascii="Times New Roman" w:hAnsi="Times New Roman"/>
          <w:i/>
          <w:iCs/>
          <w:sz w:val="28"/>
          <w:szCs w:val="28"/>
        </w:rPr>
        <w:t>.</w:t>
      </w:r>
      <w:r w:rsidRPr="00EB524B">
        <w:rPr>
          <w:rFonts w:ascii="Times New Roman" w:hAnsi="Times New Roman"/>
          <w:sz w:val="28"/>
          <w:szCs w:val="28"/>
        </w:rPr>
        <w:t xml:space="preserve"> К ним относятся предметы труда, идущие на изготовление продукции и образующие основное ее содержание. Основными материалами при изготовлении, например, автомобиля являются металл, стекло, ткань и т. п.</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К вспомогательным относятся материалы, потребляемые в процессе обслуживания производства или добавляемые к основным материалам с целью изменения их внешнего вида и некоторых других свойств (смазочные, обтирочные, упаковочные материалы, красители и т. д.).</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В зависимости от характера использования различают: топливо технологическое, т. е. непосредственно участвующее в процессе изготовления продукции (при плавке, термической обработке и т. п.), двигательное и используемое для обслуживания процесса производства.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Эта классификация материальных ресурсов исходит из различного характера потребления указанных групп и, следовательно, определяет неодинаковый подход к установлению норм их расхода, к определению потребности в них и выявлению путей более экономного их использования.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Организация и планирование использования материальных ресурсов является одним из важнейших разделов деятельности промышленных предприятий. Вся работа по организации и планированию использования материальных ресурсов проводится в направлении создания условий для их максимальной экономии при одновременном повышении качества продукции.</w:t>
      </w:r>
    </w:p>
    <w:p w:rsidR="004B0260" w:rsidRPr="00EB524B" w:rsidRDefault="004B0260" w:rsidP="00350705">
      <w:pPr>
        <w:spacing w:after="0" w:line="360" w:lineRule="auto"/>
        <w:ind w:firstLine="709"/>
        <w:jc w:val="both"/>
        <w:rPr>
          <w:rFonts w:ascii="Times New Roman" w:hAnsi="Times New Roman"/>
          <w:sz w:val="28"/>
          <w:szCs w:val="28"/>
        </w:rPr>
      </w:pPr>
    </w:p>
    <w:p w:rsidR="004B0260" w:rsidRPr="00EB524B" w:rsidRDefault="004B0260" w:rsidP="00350705">
      <w:pPr>
        <w:spacing w:after="0" w:line="240" w:lineRule="auto"/>
        <w:ind w:firstLine="709"/>
        <w:jc w:val="center"/>
        <w:rPr>
          <w:rFonts w:ascii="Times New Roman" w:hAnsi="Times New Roman"/>
          <w:b/>
          <w:bCs/>
          <w:sz w:val="28"/>
          <w:szCs w:val="28"/>
        </w:rPr>
      </w:pPr>
      <w:r w:rsidRPr="00EB524B">
        <w:rPr>
          <w:rFonts w:ascii="Times New Roman" w:hAnsi="Times New Roman"/>
          <w:b/>
          <w:bCs/>
          <w:sz w:val="28"/>
          <w:szCs w:val="28"/>
        </w:rPr>
        <w:t>1.2 Структура и функции организации материально-технического обеспечения предприятия</w:t>
      </w:r>
    </w:p>
    <w:p w:rsidR="004B0260" w:rsidRPr="00EB524B" w:rsidRDefault="004B0260" w:rsidP="00350705">
      <w:pPr>
        <w:spacing w:after="0" w:line="360" w:lineRule="auto"/>
        <w:ind w:firstLine="709"/>
        <w:jc w:val="both"/>
        <w:rPr>
          <w:rFonts w:ascii="Times New Roman" w:hAnsi="Times New Roman"/>
          <w:i/>
          <w:iCs/>
          <w:sz w:val="28"/>
          <w:szCs w:val="28"/>
        </w:rPr>
      </w:pP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Для бесперебойного функционирования производства необходимо хорошо налаженное материально-техническое обеспечение (МТО), которое на предприятиях осуществляется через органы материально-технического снабжения. Главной задачей органов снабжения предприятия является своевременное и оптимальное обеспечение производства необходимыми материальными ресурсами соответствующей комплектности и качества.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Решая эту задачу, работники органов снабжения должны изучать и учитывать спрос и предложение на все потребляемые предприятием материальные ресурсы, уровень и изменение цен на них и на услуги посреднических организаций, выбирать наиболее экономичную форму товародвижения, оптимизировать запасы, снижать транспортно-заготовительные и складские расходы.</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Содержание функций органов снабжения предприятия включает три направления.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1. Планирование, которое предполагает:</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изучение внешней и внутренней среды предприятия, а также рынка отдельных товаров;</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прогнозирование и определение потребности всех видов материальных ресурсов, планирование оптимальных хозяйственных связей;</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оптимизацию производственных запасов;</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планирование потребности материалов и установление</w:t>
      </w:r>
      <w:r w:rsidRPr="00EB524B">
        <w:rPr>
          <w:rFonts w:ascii="Times New Roman" w:hAnsi="Times New Roman"/>
          <w:b/>
          <w:bCs/>
          <w:sz w:val="28"/>
          <w:szCs w:val="28"/>
        </w:rPr>
        <w:t xml:space="preserve"> </w:t>
      </w:r>
      <w:r w:rsidRPr="00EB524B">
        <w:rPr>
          <w:rFonts w:ascii="Times New Roman" w:hAnsi="Times New Roman"/>
          <w:sz w:val="28"/>
          <w:szCs w:val="28"/>
        </w:rPr>
        <w:t>их</w:t>
      </w:r>
      <w:r w:rsidRPr="00EB524B">
        <w:rPr>
          <w:rFonts w:ascii="Times New Roman" w:hAnsi="Times New Roman"/>
          <w:b/>
          <w:bCs/>
          <w:sz w:val="28"/>
          <w:szCs w:val="28"/>
        </w:rPr>
        <w:t xml:space="preserve"> </w:t>
      </w:r>
      <w:r w:rsidRPr="00EB524B">
        <w:rPr>
          <w:rFonts w:ascii="Times New Roman" w:hAnsi="Times New Roman"/>
          <w:sz w:val="28"/>
          <w:szCs w:val="28"/>
        </w:rPr>
        <w:t>лимита на отпуск цехам;</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 xml:space="preserve">оперативное планирование снабжения. </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2. Организация, которая включает:</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сбор информации о потребной продукции, участие в ярмарках, выставках-продажах, аукционах и т. п.;</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анализ всех источников удовлетворения потребности в материальных ресурсах с целью выбора наиболее оптимального;</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заключение с поставщиками хозяйственных договоров на поставку продукции;</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получение и организацию завоза реальных ресурсов;</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организацию складского хозяйства, входящего в состав органов снабжения;</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обеспечение цехов, участков, рабочих мест необходимыми материальными ресурсами;</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 xml:space="preserve">3. Контроль и координация работы, в состав которых входят: </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контроль за выполнением договорных обязательств поставщиков, выполнение ими сроков поставки продукции;</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контроль за расходованием материальных ресурсов в производстве;</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входной контроль за качеством и комплектностью поступающих материальных ресурсов;</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контроль за производственными запасами;</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выдвижение претензий поставщикам и транспортным организациям;</w:t>
      </w:r>
    </w:p>
    <w:p w:rsidR="004B0260" w:rsidRPr="00EB524B" w:rsidRDefault="004B0260" w:rsidP="00350705">
      <w:pPr>
        <w:numPr>
          <w:ilvl w:val="0"/>
          <w:numId w:val="1"/>
        </w:numPr>
        <w:tabs>
          <w:tab w:val="clear" w:pos="360"/>
        </w:tabs>
        <w:spacing w:after="0" w:line="360" w:lineRule="auto"/>
        <w:ind w:left="0" w:firstLine="709"/>
        <w:jc w:val="both"/>
        <w:rPr>
          <w:rFonts w:ascii="Times New Roman" w:hAnsi="Times New Roman"/>
          <w:sz w:val="28"/>
          <w:szCs w:val="28"/>
        </w:rPr>
      </w:pPr>
      <w:r w:rsidRPr="00EB524B">
        <w:rPr>
          <w:rFonts w:ascii="Times New Roman" w:hAnsi="Times New Roman"/>
          <w:sz w:val="28"/>
          <w:szCs w:val="28"/>
        </w:rPr>
        <w:t>анализ действенности снабженческой службы, разработка мероприятий по координации снабженческой деятельностью и повышение её эффективности.</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В условиях рынка у предприятий возникает право выбора поставщика, а значит, и право закупки более эффективных материальных ресурсов. Это заставляет снабженческий персонал предприятия внимательно изучать качественные характеристики продукции, изготовляемой различными поставщиками.</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Критериями выбора поставщика могут быть надежность поставки, возможность выбора способа доставки, время на осуществление заказа, возможность предоставления кредита, уровень сервиса и др. Причем соотношение значимости отдельных критериев с течением временем может меняться.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Организационное построение, характер и методы работы служб снабжения на предприятиях отмечаются своеобразием. В зависимости от объемов, типов и специализации производства, материалоемкости продукции, и территориального размещения предприятия складываются различные условия, требующие соответствующего разграничения функций и выбора типа структуры органов снабжения. На небольших предприятиях, потребляющих малые объемы материальных ресурсов в ограниченной номенклатуре, функции снабжения возлагаются на небольшие группы или отдельных работников хозяйственного отдела предприятия.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На большинстве средних и крупных предприятий эту функцию выполняют специальные отделы материально-технического снабжения (ОМТС), которые построены по функциональному или материальному признаку. В первом случае каждая функция снабжения (планирование, заготовка, хранение, отпуск материалов) выполняется отдельной группой работников. При построении снабженческих органов по материальному признаку определенные группы работников выполняют все функции снабжения по конкретному виду материалов.</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Характерный тип структуры службы снабжения – смешанный, когда товарные отделы, группы, бюро специализированы на снабжении конкретными видами сырья, материалов, оборудования. Однако наряду с товарными в состав отдела снабжения входят функциональные подразделения: плановое, диспетчерское.</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Смешанный тип структуры отдела снабжения – наиболее рациональный метод строения, который способствует повышению ответственности работников, улучшению МТО производства.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Плановое бюро (группа) выполняет функции по анализу окружающей среды и рыночным исследованиям, определению потребности в материальных ресурсах, оптимизации рыночного поведения по наиболее выгодному обеспечению, формированию нормативной базы, разработке планов снабжения и анализу их выполнения, контролю за выполнением поставщиками договорных обязательств.</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Товарное бюро (группа) выполняет комплекс планово-оперативных функций по обеспечению производства конкретными видами материальных ресурсов: планированию, учету, завозу, хранению и отпуску материала в производство, т.е. регулирует работу материальных складов.</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Диспетчерское бюро (группа) выполняет оперативное регулирование и контроль за выполнением плана снабжения предприятия и цехов сырьем и материалами; устраняет неполадки, возникающие в ходе снабжения производства; контролирует и регулирует ход поставок материалов на предприятие.</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На предприятиях машиностроения служба снабжения кроме отдела МТС включает и отдел внешней кооперации (или бюро, группу), который может входить в состав ОМТС.</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Отделы (бюро, группы) внешней кооперации обеспечивают производство полуфабрикатами (заготовками, деталями, узлами). Они также могут строиться по функциональному или товарному признаку.</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Для осуществления технического перевооружения и реконструкции производства предприятие создает отделы оборудования, которые обычно входят в состав капитального строительства.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Для крупных предприятий (объединений), состоящих из ряда филиалов, наиболее приемлем другой тип структуры. Особенностью этого типа структуры является то, что подразделения имеют свои службы снабжения с функциями по планированию и оперативному регулированию снабжения производственных цехов и участков материальными ресурсами, а также по контролю за их исполнением.</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Формирование нормативной базы, прогнозирование и разработка планов МТС, установление хозяйственных связей, и координация работы служб снабжения, входящих в предприятие, сконцентрированы на базе службы снабжения предприятия. Взаимодействие подразделений службы снабжения предприятия осуществляется на основе функциональных связей, а не административного подчинения.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Одним из звеньев организации МТС является складское хозяйство, основная задача которого заключается в приеме и хранении материалов, их подготовке к производственному потреблению, непосредственном снабжении цехов необходимыми материальными ресурсами. Склады в зависимости от связи с производственным процессом подразделяются на материальные, производственные, сбытовые.</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Принятые материалы хранятся на складах по номенклатурным группам; сортам, размерам. Стеллажи нумеруются с указанием индексов материалов.</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Завоз материалов и работа складов организуются на основе оперативно-заготовительных планов.</w:t>
      </w:r>
    </w:p>
    <w:p w:rsidR="004B0260" w:rsidRPr="00EB524B" w:rsidRDefault="004B0260" w:rsidP="00350705">
      <w:pPr>
        <w:spacing w:after="0" w:line="360" w:lineRule="auto"/>
        <w:ind w:firstLine="709"/>
        <w:jc w:val="both"/>
        <w:rPr>
          <w:rFonts w:ascii="Times New Roman" w:hAnsi="Times New Roman"/>
          <w:sz w:val="28"/>
          <w:szCs w:val="28"/>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240" w:lineRule="auto"/>
        <w:ind w:firstLine="709"/>
        <w:jc w:val="center"/>
        <w:rPr>
          <w:rFonts w:ascii="Times New Roman" w:hAnsi="Times New Roman"/>
          <w:b/>
          <w:bCs/>
          <w:sz w:val="28"/>
          <w:szCs w:val="28"/>
          <w:lang w:eastAsia="en-US"/>
        </w:rPr>
      </w:pPr>
      <w:r w:rsidRPr="00EB524B">
        <w:rPr>
          <w:rFonts w:ascii="Times New Roman" w:hAnsi="Times New Roman"/>
          <w:b/>
          <w:bCs/>
          <w:sz w:val="28"/>
          <w:szCs w:val="28"/>
          <w:lang w:eastAsia="en-US"/>
        </w:rPr>
        <w:t>2 ОРГАНИЗАЦИЯ МАТЕРИАЛЬНО-ТЕХНИЧ</w:t>
      </w:r>
      <w:r>
        <w:rPr>
          <w:rFonts w:ascii="Times New Roman" w:hAnsi="Times New Roman"/>
          <w:b/>
          <w:bCs/>
          <w:sz w:val="28"/>
          <w:szCs w:val="28"/>
          <w:lang w:eastAsia="en-US"/>
        </w:rPr>
        <w:t>ЕСКОГО ОБЕСПЕЧЕНИЯ ПРОИЗВОДСТВА</w:t>
      </w:r>
    </w:p>
    <w:p w:rsidR="004B0260" w:rsidRPr="00EB524B" w:rsidRDefault="004B0260" w:rsidP="00350705">
      <w:pPr>
        <w:spacing w:after="0" w:line="240" w:lineRule="auto"/>
        <w:ind w:firstLine="709"/>
        <w:jc w:val="center"/>
        <w:rPr>
          <w:rFonts w:ascii="Times New Roman" w:hAnsi="Times New Roman"/>
          <w:sz w:val="28"/>
          <w:szCs w:val="28"/>
          <w:lang w:eastAsia="en-US"/>
        </w:rPr>
      </w:pPr>
      <w:r w:rsidRPr="00EB524B">
        <w:rPr>
          <w:rFonts w:ascii="Times New Roman" w:hAnsi="Times New Roman"/>
          <w:b/>
          <w:bCs/>
          <w:sz w:val="28"/>
          <w:szCs w:val="28"/>
          <w:lang w:eastAsia="en-US"/>
        </w:rPr>
        <w:t>НА ПРИМЕРЕ ОАО «ВИТЕБСКИЕ КОВРЫ»</w:t>
      </w:r>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Открытое акционерное общество «Витебские ковры»</w:t>
      </w:r>
      <w:r>
        <w:rPr>
          <w:rFonts w:ascii="Times New Roman" w:hAnsi="Times New Roman"/>
          <w:sz w:val="28"/>
          <w:szCs w:val="28"/>
          <w:lang w:eastAsia="en-US"/>
        </w:rPr>
        <w:t xml:space="preserve">, созданное в 1990 году, </w:t>
      </w:r>
      <w:r w:rsidRPr="00EB524B">
        <w:rPr>
          <w:rFonts w:ascii="Times New Roman" w:hAnsi="Times New Roman"/>
          <w:sz w:val="28"/>
          <w:szCs w:val="28"/>
          <w:lang w:eastAsia="en-US"/>
        </w:rPr>
        <w:t xml:space="preserve">является предприятием смешанной формы собственности без иностранного участия с преобладающей долей государства (51,1%) в уставном фонде. Входит в состав Белорусского государственного концерна </w:t>
      </w:r>
      <w:r w:rsidRPr="00A3412D">
        <w:rPr>
          <w:rFonts w:ascii="Times New Roman" w:hAnsi="Times New Roman"/>
          <w:sz w:val="28"/>
          <w:szCs w:val="28"/>
          <w:lang w:eastAsia="en-US"/>
        </w:rPr>
        <w:t xml:space="preserve">по производству и реализации товаров лёгкой промышленности </w:t>
      </w:r>
      <w:r>
        <w:rPr>
          <w:rFonts w:ascii="Times New Roman" w:hAnsi="Times New Roman"/>
          <w:sz w:val="28"/>
          <w:szCs w:val="28"/>
          <w:lang w:eastAsia="en-US"/>
        </w:rPr>
        <w:t xml:space="preserve"> </w:t>
      </w:r>
      <w:r w:rsidRPr="00EB524B">
        <w:rPr>
          <w:rFonts w:ascii="Times New Roman" w:hAnsi="Times New Roman"/>
          <w:sz w:val="28"/>
          <w:szCs w:val="28"/>
          <w:lang w:eastAsia="en-US"/>
        </w:rPr>
        <w:t>«Беллегпром».</w:t>
      </w:r>
    </w:p>
    <w:p w:rsidR="004B0260" w:rsidRDefault="004B0260" w:rsidP="00A3412D">
      <w:pPr>
        <w:spacing w:after="0" w:line="360" w:lineRule="auto"/>
        <w:ind w:firstLine="709"/>
        <w:jc w:val="both"/>
        <w:rPr>
          <w:rFonts w:ascii="Times New Roman" w:hAnsi="Times New Roman"/>
          <w:sz w:val="28"/>
          <w:szCs w:val="28"/>
          <w:lang w:eastAsia="en-US"/>
        </w:rPr>
      </w:pPr>
      <w:r w:rsidRPr="00A3412D">
        <w:rPr>
          <w:rFonts w:ascii="Times New Roman" w:hAnsi="Times New Roman"/>
          <w:sz w:val="28"/>
          <w:szCs w:val="28"/>
          <w:lang w:eastAsia="en-US"/>
        </w:rPr>
        <w:t>Виды деятельности</w:t>
      </w:r>
      <w:r>
        <w:rPr>
          <w:rFonts w:ascii="Times New Roman" w:hAnsi="Times New Roman"/>
          <w:sz w:val="28"/>
          <w:szCs w:val="28"/>
          <w:lang w:eastAsia="en-US"/>
        </w:rPr>
        <w:t xml:space="preserve"> предприятия: т</w:t>
      </w:r>
      <w:r w:rsidRPr="00A3412D">
        <w:rPr>
          <w:rFonts w:ascii="Times New Roman" w:hAnsi="Times New Roman"/>
          <w:sz w:val="28"/>
          <w:szCs w:val="28"/>
          <w:lang w:eastAsia="en-US"/>
        </w:rPr>
        <w:t>екстильное и швейное производство</w:t>
      </w:r>
      <w:r>
        <w:rPr>
          <w:rFonts w:ascii="Times New Roman" w:hAnsi="Times New Roman"/>
          <w:sz w:val="28"/>
          <w:szCs w:val="28"/>
          <w:lang w:eastAsia="en-US"/>
        </w:rPr>
        <w:t>.</w:t>
      </w:r>
    </w:p>
    <w:p w:rsidR="004B0260" w:rsidRPr="00A3412D" w:rsidRDefault="004B0260" w:rsidP="00A3412D">
      <w:pPr>
        <w:spacing w:after="0" w:line="360" w:lineRule="auto"/>
        <w:ind w:firstLine="709"/>
        <w:jc w:val="both"/>
        <w:rPr>
          <w:rFonts w:ascii="Times New Roman" w:hAnsi="Times New Roman"/>
          <w:sz w:val="28"/>
          <w:szCs w:val="28"/>
          <w:lang w:eastAsia="en-US"/>
        </w:rPr>
      </w:pPr>
      <w:r w:rsidRPr="00A3412D">
        <w:rPr>
          <w:rFonts w:ascii="Times New Roman" w:hAnsi="Times New Roman"/>
          <w:sz w:val="28"/>
          <w:szCs w:val="28"/>
          <w:lang w:eastAsia="en-US"/>
        </w:rPr>
        <w:t>Продукция</w:t>
      </w:r>
      <w:r>
        <w:rPr>
          <w:rFonts w:ascii="Times New Roman" w:hAnsi="Times New Roman"/>
          <w:sz w:val="28"/>
          <w:szCs w:val="28"/>
          <w:lang w:eastAsia="en-US"/>
        </w:rPr>
        <w:t>: к</w:t>
      </w:r>
      <w:r w:rsidRPr="00A3412D">
        <w:rPr>
          <w:rFonts w:ascii="Times New Roman" w:hAnsi="Times New Roman"/>
          <w:sz w:val="28"/>
          <w:szCs w:val="28"/>
          <w:lang w:eastAsia="en-US"/>
        </w:rPr>
        <w:t>оврики декоративные</w:t>
      </w:r>
      <w:r>
        <w:rPr>
          <w:rFonts w:ascii="Times New Roman" w:hAnsi="Times New Roman"/>
          <w:sz w:val="28"/>
          <w:szCs w:val="28"/>
          <w:lang w:eastAsia="en-US"/>
        </w:rPr>
        <w:t>; к</w:t>
      </w:r>
      <w:r w:rsidRPr="00A3412D">
        <w:rPr>
          <w:rFonts w:ascii="Times New Roman" w:hAnsi="Times New Roman"/>
          <w:sz w:val="28"/>
          <w:szCs w:val="28"/>
          <w:lang w:eastAsia="en-US"/>
        </w:rPr>
        <w:t>овры синтетические</w:t>
      </w:r>
      <w:r>
        <w:rPr>
          <w:rFonts w:ascii="Times New Roman" w:hAnsi="Times New Roman"/>
          <w:sz w:val="28"/>
          <w:szCs w:val="28"/>
          <w:lang w:eastAsia="en-US"/>
        </w:rPr>
        <w:t>.</w:t>
      </w:r>
    </w:p>
    <w:p w:rsidR="004B0260" w:rsidRPr="00EB524B" w:rsidRDefault="004B0260" w:rsidP="00350705">
      <w:pPr>
        <w:spacing w:after="0" w:line="360" w:lineRule="auto"/>
        <w:ind w:firstLine="709"/>
        <w:jc w:val="both"/>
        <w:rPr>
          <w:rFonts w:ascii="Times New Roman" w:hAnsi="Times New Roman"/>
          <w:sz w:val="28"/>
          <w:szCs w:val="28"/>
          <w:lang w:eastAsia="en-US"/>
        </w:rPr>
      </w:pPr>
      <w:r>
        <w:rPr>
          <w:rFonts w:ascii="Times New Roman" w:hAnsi="Times New Roman"/>
          <w:sz w:val="28"/>
          <w:szCs w:val="28"/>
          <w:lang w:eastAsia="en-US"/>
        </w:rPr>
        <w:t>В</w:t>
      </w:r>
      <w:r w:rsidRPr="00EB524B">
        <w:rPr>
          <w:rFonts w:ascii="Times New Roman" w:hAnsi="Times New Roman"/>
          <w:sz w:val="28"/>
          <w:szCs w:val="28"/>
          <w:lang w:eastAsia="en-US"/>
        </w:rPr>
        <w:t>ажным условием ритмичной и эффективной работы промышленных предприятий, их цехов и служб, каждого рабочего места является снабжение их оборудованием, топливом и смазочными материалами, запасными частями, такелажем, инструментом и другими материальными ресурсами. Материально-техническое обеспечение – это процесс удовлетворения потребности предприятий в средствах и предметах труда. От уровня организации и методов работы этой службы зависит бесперебойное, своевременное обеспечение предприятия всеми видами материальных ресурсов, рациональное и экономное их использование.</w:t>
      </w:r>
    </w:p>
    <w:p w:rsidR="004B0260" w:rsidRPr="00EB524B" w:rsidRDefault="00A24B2F" w:rsidP="00350705">
      <w:pPr>
        <w:spacing w:after="0" w:line="360" w:lineRule="auto"/>
        <w:ind w:firstLine="709"/>
        <w:jc w:val="both"/>
        <w:rPr>
          <w:rFonts w:ascii="Times New Roman" w:hAnsi="Times New Roman"/>
          <w:b/>
          <w:bCs/>
          <w:sz w:val="28"/>
          <w:szCs w:val="28"/>
          <w:lang w:eastAsia="en-US"/>
        </w:rPr>
      </w:pPr>
      <w:r>
        <w:rPr>
          <w:rFonts w:ascii="Times New Roman" w:hAnsi="Times New Roman"/>
          <w:b/>
          <w:bCs/>
          <w:sz w:val="28"/>
          <w:szCs w:val="28"/>
          <w:lang w:eastAsia="en-US"/>
        </w:rPr>
      </w:r>
      <w:r>
        <w:rPr>
          <w:rFonts w:ascii="Times New Roman" w:hAnsi="Times New Roman"/>
          <w:b/>
          <w:bCs/>
          <w:sz w:val="28"/>
          <w:szCs w:val="28"/>
          <w:lang w:eastAsia="en-US"/>
        </w:rPr>
        <w:pict>
          <v:group id="_x0000_s1026" editas="canvas" style="width:378pt;height:3in;mso-position-horizontal-relative:char;mso-position-vertical-relative:line" coordorigin="3778,6837" coordsize="5706,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778;top:6837;width:5706;height:3240" o:preferrelative="f">
              <v:fill o:detectmouseclick="t"/>
              <v:path o:extrusionok="t" o:connecttype="none"/>
              <o:lock v:ext="edit" text="t"/>
            </v:shape>
            <v:rect id="_x0000_s1028" style="position:absolute;left:5680;top:6837;width:2039;height:405">
              <v:textbox style="mso-next-textbox:#_x0000_s1028">
                <w:txbxContent>
                  <w:p w:rsidR="004B0260" w:rsidRDefault="004B0260" w:rsidP="00A3412D">
                    <w:pPr>
                      <w:spacing w:line="240" w:lineRule="auto"/>
                      <w:rPr>
                        <w:rFonts w:cs="Calibri"/>
                        <w:lang w:eastAsia="en-US"/>
                      </w:rPr>
                    </w:pPr>
                    <w:r>
                      <w:rPr>
                        <w:rFonts w:cs="Calibri"/>
                        <w:lang w:eastAsia="en-US"/>
                      </w:rPr>
                      <w:t>Генеральный директор</w:t>
                    </w:r>
                  </w:p>
                </w:txbxContent>
              </v:textbox>
            </v:rect>
            <v:line id="_x0000_s1029" style="position:absolute" from="6631,7242" to="6632,7647">
              <v:stroke endarrow="block"/>
            </v:line>
            <v:rect id="_x0000_s1030" style="position:absolute;left:5137;top:7647;width:2989;height:810">
              <v:textbox style="mso-next-textbox:#_x0000_s1030">
                <w:txbxContent>
                  <w:p w:rsidR="004B0260" w:rsidRDefault="004B0260" w:rsidP="00EB524B">
                    <w:pPr>
                      <w:jc w:val="center"/>
                      <w:rPr>
                        <w:rFonts w:cs="Calibri"/>
                        <w:lang w:eastAsia="en-US"/>
                      </w:rPr>
                    </w:pPr>
                    <w:r>
                      <w:rPr>
                        <w:rFonts w:cs="Calibri"/>
                        <w:lang w:eastAsia="en-US"/>
                      </w:rPr>
                      <w:t>Заместитель генерального директора по коммерческим вопросам</w:t>
                    </w:r>
                  </w:p>
                </w:txbxContent>
              </v:textbox>
            </v:rect>
            <v:rect id="_x0000_s1031" style="position:absolute;left:5408;top:8727;width:2446;height:405">
              <v:textbox style="mso-next-textbox:#_x0000_s1031">
                <w:txbxContent>
                  <w:p w:rsidR="004B0260" w:rsidRDefault="004B0260" w:rsidP="00EB524B">
                    <w:pPr>
                      <w:jc w:val="center"/>
                      <w:rPr>
                        <w:rFonts w:cs="Calibri"/>
                        <w:lang w:eastAsia="en-US"/>
                      </w:rPr>
                    </w:pPr>
                    <w:r>
                      <w:rPr>
                        <w:rFonts w:cs="Calibri"/>
                        <w:lang w:eastAsia="en-US"/>
                      </w:rPr>
                      <w:t>Отдел МТО</w:t>
                    </w:r>
                  </w:p>
                </w:txbxContent>
              </v:textbox>
            </v:rect>
            <v:line id="_x0000_s1032" style="position:absolute" from="6631,8457" to="6631,8727">
              <v:stroke endarrow="block"/>
            </v:line>
            <v:rect id="_x0000_s1033" style="position:absolute;left:4186;top:9267;width:1902;height:540">
              <v:textbox style="mso-next-textbox:#_x0000_s1033">
                <w:txbxContent>
                  <w:p w:rsidR="004B0260" w:rsidRDefault="004B0260" w:rsidP="00EB524B">
                    <w:pPr>
                      <w:jc w:val="center"/>
                      <w:rPr>
                        <w:rFonts w:cs="Calibri"/>
                        <w:lang w:eastAsia="en-US"/>
                      </w:rPr>
                    </w:pPr>
                    <w:r>
                      <w:rPr>
                        <w:rFonts w:cs="Calibri"/>
                        <w:lang w:eastAsia="en-US"/>
                      </w:rPr>
                      <w:t>Центральный склад сырья</w:t>
                    </w:r>
                  </w:p>
                </w:txbxContent>
              </v:textbox>
            </v:rect>
            <v:rect id="_x0000_s1034" style="position:absolute;left:7039;top:9267;width:1902;height:810">
              <v:textbox style="mso-next-textbox:#_x0000_s1034">
                <w:txbxContent>
                  <w:p w:rsidR="004B0260" w:rsidRDefault="004B0260" w:rsidP="00EB524B">
                    <w:pPr>
                      <w:jc w:val="center"/>
                      <w:rPr>
                        <w:rFonts w:cs="Calibri"/>
                        <w:lang w:eastAsia="en-US"/>
                      </w:rPr>
                    </w:pPr>
                    <w:r>
                      <w:rPr>
                        <w:rFonts w:cs="Calibri"/>
                        <w:lang w:eastAsia="en-US"/>
                      </w:rPr>
                      <w:t>Централ. матер. склад и склад химикатов</w:t>
                    </w:r>
                  </w:p>
                </w:txbxContent>
              </v:textbox>
            </v:rect>
            <v:line id="_x0000_s1035" style="position:absolute;flip:x" from="5680,9132" to="5816,9267">
              <v:stroke endarrow="block"/>
            </v:line>
            <v:line id="_x0000_s1036" style="position:absolute" from="7446,9132" to="7582,9267">
              <v:stroke endarrow="block"/>
            </v:line>
            <w10:wrap type="none"/>
            <w10:anchorlock/>
          </v:group>
        </w:pic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Рисунок 2.1 – Место отдела МТО в организационной структуре управления ОАО «Витебские ковры»</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Изучение и определение потребностей в материальных ресурсах, заключение договоров на их поставку, планирование завоза и организация доставки, распределение между цехами и участками, установление норм расхода и запаса, организация выдачи и хранения на ОАО «Витебские ковры» возложена на отдел материально-технического снабжения.</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Принципиальное изменение действующей схемы материально-технического обеспечения не планируется, т.к. реализация запланированных проектов не требует внедрения в производство принципиально новых видов сырья и материалов.</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С целью снижения материалоёмкости и улучшения качества выпускаемой продукции в 200</w:t>
      </w:r>
      <w:r>
        <w:rPr>
          <w:rFonts w:ascii="Times New Roman" w:hAnsi="Times New Roman"/>
          <w:sz w:val="28"/>
          <w:szCs w:val="28"/>
          <w:lang w:eastAsia="en-US"/>
        </w:rPr>
        <w:t>9</w:t>
      </w:r>
      <w:r w:rsidRPr="00EB524B">
        <w:rPr>
          <w:rFonts w:ascii="Times New Roman" w:hAnsi="Times New Roman"/>
          <w:sz w:val="28"/>
          <w:szCs w:val="28"/>
          <w:lang w:eastAsia="en-US"/>
        </w:rPr>
        <w:t xml:space="preserve"> году на 100%-ные поставки данного сырья из Бангладеш, что дало значительный экономический эффект. В продолжение поставки хлопкоэфирной пряжи из Индии. Цены зарубежных поставщиков ниже на 10-20% при лучшем качестве. Но полный переход на поставки из дальнего зарубежья влечет за собой дополнительное отвлечение оборотных средств, т.к. в связи с дальностью поставщика уменьшается периодичность поставок, и соответственно увеличивается количество сырья каждой поставляемой партии.</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Наиболее значимыми видами сырьевых ресурсов являются: нитроновое волокно (ОАО «Полимир» г.</w:t>
      </w:r>
      <w:r>
        <w:rPr>
          <w:rFonts w:ascii="Times New Roman" w:hAnsi="Times New Roman"/>
          <w:sz w:val="28"/>
          <w:szCs w:val="28"/>
          <w:lang w:eastAsia="en-US"/>
        </w:rPr>
        <w:t xml:space="preserve"> </w:t>
      </w:r>
      <w:r w:rsidRPr="00EB524B">
        <w:rPr>
          <w:rFonts w:ascii="Times New Roman" w:hAnsi="Times New Roman"/>
          <w:sz w:val="28"/>
          <w:szCs w:val="28"/>
          <w:lang w:eastAsia="en-US"/>
        </w:rPr>
        <w:t>Новополоцк); полиамидная жгутовая нить и капроновое волокно (ОАО «ГродноХимволокно») полипропиленовая пленочная нить (г.</w:t>
      </w:r>
      <w:r>
        <w:rPr>
          <w:rFonts w:ascii="Times New Roman" w:hAnsi="Times New Roman"/>
          <w:sz w:val="28"/>
          <w:szCs w:val="28"/>
          <w:lang w:eastAsia="en-US"/>
        </w:rPr>
        <w:t xml:space="preserve"> </w:t>
      </w:r>
      <w:r w:rsidRPr="00EB524B">
        <w:rPr>
          <w:rFonts w:ascii="Times New Roman" w:hAnsi="Times New Roman"/>
          <w:sz w:val="28"/>
          <w:szCs w:val="28"/>
          <w:lang w:eastAsia="en-US"/>
        </w:rPr>
        <w:t>Светлогорск); полипропиленовая жгутовая нить (Турция); джутовая пряжа (Бангладеш), хлопкополиэфирная пряжа (Индия), красители и химикаты (Россия, Германия, Нидерланды).</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Основными поставщиками ОАО «Витебские ковры» являются:</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ОАО «Полимир» – полиакрилонитрильное волокно;</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ОАО «Гроднохимволокно» – нить жгутовая, полиамидная, капроновое волокно;</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РУПТП «Оршанский льнокомбинат» – пряжа льняная;</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РУП «СПО Химволокно» г. Светлогорск</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Задачей закупочной деятельности предприятия является определение потребности в закупаемых сырье и материалах, оказывающих непосредственное влияние на качество выпускаемой продукции, с учётом потребности производственного процесса и соответствующих нужд.</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Для обеспечения производства необходимым сырьём и материалами, для оптимального регулирования расхода денежных средств предприятия проводится расчёт потребности в сырье и материалах и планирование закупок на год и месяц.</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Годовой план закупок сырья и материалов формируется ОМТС до 27 декабря года</w:t>
      </w:r>
      <w:r>
        <w:rPr>
          <w:rFonts w:ascii="Times New Roman" w:hAnsi="Times New Roman"/>
          <w:sz w:val="28"/>
          <w:szCs w:val="28"/>
          <w:lang w:eastAsia="en-US"/>
        </w:rPr>
        <w:t>,</w:t>
      </w:r>
      <w:r w:rsidRPr="00EB524B">
        <w:rPr>
          <w:rFonts w:ascii="Times New Roman" w:hAnsi="Times New Roman"/>
          <w:sz w:val="28"/>
          <w:szCs w:val="28"/>
          <w:lang w:eastAsia="en-US"/>
        </w:rPr>
        <w:t xml:space="preserve"> предшествующего планируемому на основании:</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потребности сырья по предприятию на год, представляемому начальником ППО;</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годовых расчётов-заявок на техоснастку, вспомогательные, химические материалы, представляемых экономистами (ТП, ПП, ФПКИ) за подписью начальников (ТП, ПП), заместителя управляющего ФПКИ;</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годовых заявок на прочие материалы, представляемых начальниками структурных подразделений;</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оборотной ведомости движения сырья по складу за год, предоставляемой бухгалтерией;</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оборотной ведомости движения техоснастки, химических, вспомогательных материалов за год, предоставляемой бухгалтерией.</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В таблице 2.2. представлена потребность в сырье ОАО «Витебские ковры» на 20</w:t>
      </w:r>
      <w:r>
        <w:rPr>
          <w:rFonts w:ascii="Times New Roman" w:hAnsi="Times New Roman"/>
          <w:sz w:val="28"/>
          <w:szCs w:val="28"/>
          <w:lang w:eastAsia="en-US"/>
        </w:rPr>
        <w:t>1</w:t>
      </w:r>
      <w:r w:rsidRPr="00EB524B">
        <w:rPr>
          <w:rFonts w:ascii="Times New Roman" w:hAnsi="Times New Roman"/>
          <w:sz w:val="28"/>
          <w:szCs w:val="28"/>
          <w:lang w:eastAsia="en-US"/>
        </w:rPr>
        <w:t>0 год.</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Таблица 2.2 – Потребность сырья по предприятию на 20</w:t>
      </w:r>
      <w:r>
        <w:rPr>
          <w:rFonts w:ascii="Times New Roman" w:hAnsi="Times New Roman"/>
          <w:sz w:val="28"/>
          <w:szCs w:val="28"/>
          <w:lang w:eastAsia="en-US"/>
        </w:rPr>
        <w:t>10</w:t>
      </w:r>
      <w:r w:rsidRPr="00EB524B">
        <w:rPr>
          <w:rFonts w:ascii="Times New Roman" w:hAnsi="Times New Roman"/>
          <w:sz w:val="28"/>
          <w:szCs w:val="28"/>
          <w:lang w:eastAsia="en-US"/>
        </w:rPr>
        <w:t xml:space="preserve"> г.</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6"/>
        <w:gridCol w:w="4883"/>
        <w:gridCol w:w="1917"/>
        <w:gridCol w:w="1316"/>
      </w:tblGrid>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 п/п</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Наименование сырья</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Единица измерения</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Кол-во</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Джутовая пряжа 280*2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904,0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2</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Джутовая пряжа 580*2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398,4</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3</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Хлопко-полиэфирная пряжа 50*3</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450,2</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4</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Хлопко-полиэфирная пряжа 40*4</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5</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Волокно ПАН крашеное</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120,6</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6</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Волокно ПАН суровое</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174,6</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Волокно ПА</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103,4</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8</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Полипропиленовая нить суровая 110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757,0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9</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Полотно нетканое (подложка)</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 м. кв.</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3000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10</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Текстурированная жгутовая нить суровая 180*1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1076,0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11</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Текстурированная жгутовая нить суровая 130*1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733,0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12</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Текстурированная жгутовая нить цветная 130*4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48,0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13</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Текстурированная жгутовая нить суровая 130*4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143,0</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14</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Льняная пряжа 180*2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75,8</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15</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Джут 108*2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68,3</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16</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Пряжа х/б 50*6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7,6</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17</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Шерсть п/гр.</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21,3</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18</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Шерсть кроссбредная</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7,5</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19</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Льняная пряжа 400х3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5,6</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20</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Льняная пряжа 280х3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31,1</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21</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Полипропиленовая нить 210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983,6</w:t>
            </w:r>
          </w:p>
        </w:tc>
      </w:tr>
      <w:tr w:rsidR="004B0260" w:rsidRPr="00EB524B" w:rsidTr="00D153AA">
        <w:trPr>
          <w:jc w:val="center"/>
        </w:trPr>
        <w:tc>
          <w:tcPr>
            <w:tcW w:w="1008"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22</w:t>
            </w:r>
          </w:p>
        </w:tc>
        <w:tc>
          <w:tcPr>
            <w:tcW w:w="522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Полипропиленовая нить 260 текс</w:t>
            </w:r>
          </w:p>
        </w:tc>
        <w:tc>
          <w:tcPr>
            <w:tcW w:w="1980"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тн</w:t>
            </w:r>
          </w:p>
        </w:tc>
        <w:tc>
          <w:tcPr>
            <w:tcW w:w="1363" w:type="dxa"/>
            <w:vAlign w:val="center"/>
          </w:tcPr>
          <w:p w:rsidR="004B0260" w:rsidRPr="00D153AA" w:rsidRDefault="004B0260" w:rsidP="00D153AA">
            <w:pPr>
              <w:spacing w:after="0" w:line="360" w:lineRule="auto"/>
              <w:jc w:val="both"/>
              <w:rPr>
                <w:rFonts w:ascii="Times New Roman" w:hAnsi="Times New Roman"/>
                <w:sz w:val="28"/>
                <w:szCs w:val="28"/>
                <w:lang w:eastAsia="en-US"/>
              </w:rPr>
            </w:pPr>
            <w:r w:rsidRPr="00D153AA">
              <w:rPr>
                <w:rFonts w:ascii="Times New Roman" w:hAnsi="Times New Roman"/>
                <w:sz w:val="28"/>
                <w:szCs w:val="28"/>
                <w:lang w:eastAsia="en-US"/>
              </w:rPr>
              <w:t>468,0</w:t>
            </w:r>
          </w:p>
        </w:tc>
      </w:tr>
    </w:tbl>
    <w:p w:rsidR="004B0260" w:rsidRPr="00EB524B" w:rsidRDefault="004B0260" w:rsidP="00350705">
      <w:pPr>
        <w:spacing w:after="0" w:line="360" w:lineRule="auto"/>
        <w:ind w:firstLine="709"/>
        <w:jc w:val="both"/>
        <w:rPr>
          <w:rFonts w:ascii="Times New Roman" w:hAnsi="Times New Roman"/>
          <w:b/>
          <w:bCs/>
          <w:color w:val="000000"/>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350705">
      <w:pPr>
        <w:spacing w:after="0" w:line="360" w:lineRule="auto"/>
        <w:ind w:firstLine="709"/>
        <w:jc w:val="both"/>
        <w:rPr>
          <w:rFonts w:ascii="Times New Roman" w:hAnsi="Times New Roman"/>
          <w:b/>
          <w:bCs/>
          <w:sz w:val="28"/>
          <w:szCs w:val="28"/>
          <w:lang w:eastAsia="en-US"/>
        </w:rPr>
      </w:pPr>
    </w:p>
    <w:p w:rsidR="004B0260" w:rsidRDefault="004B0260" w:rsidP="00B36634">
      <w:pPr>
        <w:spacing w:after="0" w:line="240" w:lineRule="auto"/>
        <w:ind w:firstLine="709"/>
        <w:jc w:val="center"/>
        <w:rPr>
          <w:rFonts w:ascii="Times New Roman" w:hAnsi="Times New Roman"/>
          <w:b/>
          <w:bCs/>
          <w:sz w:val="28"/>
          <w:szCs w:val="28"/>
          <w:lang w:eastAsia="en-US"/>
        </w:rPr>
      </w:pPr>
    </w:p>
    <w:p w:rsidR="004B0260" w:rsidRPr="00EB524B" w:rsidRDefault="004B0260" w:rsidP="00B36634">
      <w:pPr>
        <w:spacing w:after="0" w:line="240" w:lineRule="auto"/>
        <w:ind w:firstLine="709"/>
        <w:jc w:val="center"/>
        <w:rPr>
          <w:rFonts w:ascii="Times New Roman" w:hAnsi="Times New Roman"/>
          <w:b/>
          <w:bCs/>
          <w:sz w:val="28"/>
          <w:szCs w:val="28"/>
          <w:lang w:eastAsia="en-US"/>
        </w:rPr>
      </w:pPr>
      <w:r w:rsidRPr="00EB524B">
        <w:rPr>
          <w:rFonts w:ascii="Times New Roman" w:hAnsi="Times New Roman"/>
          <w:b/>
          <w:bCs/>
          <w:sz w:val="28"/>
          <w:szCs w:val="28"/>
          <w:lang w:eastAsia="en-US"/>
        </w:rPr>
        <w:t xml:space="preserve">3 </w:t>
      </w:r>
      <w:r w:rsidRPr="009320C5">
        <w:rPr>
          <w:rFonts w:ascii="Times New Roman" w:hAnsi="Times New Roman"/>
          <w:b/>
          <w:bCs/>
          <w:sz w:val="28"/>
          <w:szCs w:val="28"/>
          <w:lang w:eastAsia="en-US"/>
        </w:rPr>
        <w:t xml:space="preserve">ОСНОВНЫЕ НАПРАВЛЕНИЯ СОВЕРШЕНСТВОВАНИЯ ОРГАНИЗАЦИИ И УПРАВЛЕНИЯ МАТЕРИАЛЬНО-ТЕХНИЧЕСКИМ ОБЕСПЕЧЕНИЕМ </w:t>
      </w:r>
      <w:r w:rsidRPr="009320C5">
        <w:rPr>
          <w:rFonts w:ascii="Times New Roman" w:hAnsi="Times New Roman"/>
          <w:b/>
          <w:sz w:val="28"/>
          <w:szCs w:val="28"/>
          <w:lang w:eastAsia="en-US"/>
        </w:rPr>
        <w:t>ОАО «ВИТЕБСКИЕ КОВРЫ»</w:t>
      </w:r>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350705">
      <w:pPr>
        <w:numPr>
          <w:ilvl w:val="12"/>
          <w:numId w:val="0"/>
        </w:num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На экономию ресурсов оказывает</w:t>
      </w:r>
      <w:r w:rsidRPr="00EB524B">
        <w:rPr>
          <w:rFonts w:ascii="Times New Roman" w:hAnsi="Times New Roman"/>
          <w:b/>
          <w:bCs/>
          <w:sz w:val="28"/>
          <w:szCs w:val="28"/>
          <w:lang w:eastAsia="en-US"/>
        </w:rPr>
        <w:t xml:space="preserve"> </w:t>
      </w:r>
      <w:r w:rsidRPr="00EB524B">
        <w:rPr>
          <w:rFonts w:ascii="Times New Roman" w:hAnsi="Times New Roman"/>
          <w:sz w:val="28"/>
          <w:szCs w:val="28"/>
          <w:lang w:eastAsia="en-US"/>
        </w:rPr>
        <w:t xml:space="preserve">большое влияние число организационно – технических факторов. Наибольшее влияние имеют следующие группы внутрипроизводственных факторов: </w:t>
      </w:r>
    </w:p>
    <w:p w:rsidR="004B0260" w:rsidRPr="00EB524B" w:rsidRDefault="004B0260" w:rsidP="00350705">
      <w:pPr>
        <w:numPr>
          <w:ilvl w:val="0"/>
          <w:numId w:val="12"/>
        </w:numPr>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повышение технического уровня производства;</w:t>
      </w:r>
    </w:p>
    <w:p w:rsidR="004B0260" w:rsidRPr="00EB524B" w:rsidRDefault="004B0260" w:rsidP="00350705">
      <w:pPr>
        <w:numPr>
          <w:ilvl w:val="0"/>
          <w:numId w:val="12"/>
        </w:numPr>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совершенствование организации производства и труда;</w:t>
      </w:r>
    </w:p>
    <w:p w:rsidR="004B0260" w:rsidRPr="00EB524B" w:rsidRDefault="004B0260" w:rsidP="00350705">
      <w:pPr>
        <w:numPr>
          <w:ilvl w:val="0"/>
          <w:numId w:val="12"/>
        </w:numPr>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изменение объема производства.</w:t>
      </w:r>
    </w:p>
    <w:p w:rsidR="004B0260" w:rsidRPr="00EB524B" w:rsidRDefault="004B0260" w:rsidP="00350705">
      <w:pPr>
        <w:numPr>
          <w:ilvl w:val="12"/>
          <w:numId w:val="0"/>
        </w:num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Повышение технического уровня производства, совершенствование организации производства и труда приводит к снижению затрат сырья, материалов и заработной платы.</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xml:space="preserve">Хозяйственное значение экономии материальных ресурсов (снижения удельных норм расхода сырья, материалов, топлива, энергии и т. д.) велико и многообразно. </w:t>
      </w:r>
    </w:p>
    <w:p w:rsidR="004B0260" w:rsidRPr="00EB524B" w:rsidRDefault="004B0260" w:rsidP="00350705">
      <w:pPr>
        <w:pStyle w:val="21"/>
        <w:spacing w:after="0" w:line="360" w:lineRule="auto"/>
        <w:ind w:firstLine="709"/>
        <w:jc w:val="both"/>
        <w:rPr>
          <w:rFonts w:ascii="Times New Roman" w:hAnsi="Times New Roman" w:cs="Times New Roman"/>
          <w:sz w:val="28"/>
          <w:szCs w:val="28"/>
        </w:rPr>
      </w:pPr>
      <w:r w:rsidRPr="00EB524B">
        <w:rPr>
          <w:rFonts w:ascii="Times New Roman" w:hAnsi="Times New Roman" w:cs="Times New Roman"/>
          <w:sz w:val="28"/>
          <w:szCs w:val="28"/>
        </w:rPr>
        <w:t xml:space="preserve">Во-первых, экономия расходования средств производства хотя бы на одном участке производственной подсистемы логистики обязательно влечет за собой повышение общественной производительности труда. В самом деле, если на каком-либо этапе обработки продукта уменьшаются материальные затраты, то общие суммарные затраты живого и овеществленного труда, затрачиваемые на изготовление единицы продукта, уменьшатся. </w:t>
      </w:r>
    </w:p>
    <w:p w:rsidR="004B0260" w:rsidRPr="00EB524B" w:rsidRDefault="004B0260" w:rsidP="00350705">
      <w:pPr>
        <w:pStyle w:val="21"/>
        <w:spacing w:after="0" w:line="360" w:lineRule="auto"/>
        <w:ind w:firstLine="709"/>
        <w:jc w:val="both"/>
        <w:rPr>
          <w:rFonts w:ascii="Times New Roman" w:hAnsi="Times New Roman" w:cs="Times New Roman"/>
          <w:sz w:val="28"/>
          <w:szCs w:val="28"/>
        </w:rPr>
      </w:pPr>
      <w:r w:rsidRPr="00EB524B">
        <w:rPr>
          <w:rFonts w:ascii="Times New Roman" w:hAnsi="Times New Roman" w:cs="Times New Roman"/>
          <w:sz w:val="28"/>
          <w:szCs w:val="28"/>
        </w:rPr>
        <w:t xml:space="preserve">Во-вторых, экономия сырья, материалов, топлива и энергии, выражающаяся в уменьшении расхода материалов на единицу продукции (или на единицу работы), позволяет при неизменном количестве средств производства выпустить большое количество конечного продукта, т. е. увеличить объем выпуска. Это обстоятельство становится особенно существенным, если речь идет о дорогостоящем сырье или материалах. При этом темп (процент) роста выпуска продукции из данного количества сырья или материалов будет всегда по числовому значению больше процента снижения удельной нормы расхода на единицу выпускаемой продукции. </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 xml:space="preserve">В-третьих, экономное расходование материальных ресурсов и уменьшение удельных норм расхода сырья и материалов на единицу выпускаемой продукции очень важный фактор при осуществлении мероприятий по снижению себестоимости производства и повышению рентабельности. </w:t>
      </w:r>
    </w:p>
    <w:p w:rsidR="004B0260" w:rsidRPr="00EB524B" w:rsidRDefault="004B0260" w:rsidP="00350705">
      <w:pPr>
        <w:spacing w:after="0" w:line="360" w:lineRule="auto"/>
        <w:ind w:firstLine="709"/>
        <w:jc w:val="both"/>
        <w:rPr>
          <w:rFonts w:ascii="Times New Roman" w:hAnsi="Times New Roman"/>
          <w:sz w:val="28"/>
          <w:szCs w:val="28"/>
          <w:lang w:eastAsia="en-US"/>
        </w:rPr>
      </w:pPr>
      <w:r w:rsidRPr="00EB524B">
        <w:rPr>
          <w:rFonts w:ascii="Times New Roman" w:hAnsi="Times New Roman"/>
          <w:sz w:val="28"/>
          <w:szCs w:val="28"/>
          <w:lang w:eastAsia="en-US"/>
        </w:rPr>
        <w:t>В качестве основных направлений экономии материальных ресурсов промышленного предприятия целесообразно определить:</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повышение уровня технологии;</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повышение требований к парку основного оборудования;</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повышение квалификации персонала;</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совершенствование организации;</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развитие систем анализа, планирования;</w:t>
      </w:r>
    </w:p>
    <w:p w:rsidR="004B0260" w:rsidRPr="00EB524B" w:rsidRDefault="004B0260" w:rsidP="00350705">
      <w:pPr>
        <w:numPr>
          <w:ilvl w:val="2"/>
          <w:numId w:val="13"/>
        </w:numPr>
        <w:tabs>
          <w:tab w:val="clear" w:pos="2520"/>
        </w:tabs>
        <w:spacing w:after="0" w:line="360" w:lineRule="auto"/>
        <w:ind w:left="0" w:firstLine="709"/>
        <w:jc w:val="both"/>
        <w:rPr>
          <w:rFonts w:ascii="Times New Roman" w:hAnsi="Times New Roman"/>
          <w:sz w:val="28"/>
          <w:szCs w:val="28"/>
          <w:lang w:eastAsia="en-US"/>
        </w:rPr>
      </w:pPr>
      <w:r w:rsidRPr="00EB524B">
        <w:rPr>
          <w:rFonts w:ascii="Times New Roman" w:hAnsi="Times New Roman"/>
          <w:sz w:val="28"/>
          <w:szCs w:val="28"/>
          <w:lang w:eastAsia="en-US"/>
        </w:rPr>
        <w:t>совершенствование нормативной базы и т.д.</w:t>
      </w:r>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F071BA">
      <w:pPr>
        <w:spacing w:after="0" w:line="360" w:lineRule="auto"/>
        <w:ind w:firstLine="709"/>
        <w:jc w:val="center"/>
        <w:rPr>
          <w:rFonts w:ascii="Times New Roman" w:hAnsi="Times New Roman"/>
          <w:b/>
          <w:bCs/>
          <w:sz w:val="28"/>
          <w:szCs w:val="28"/>
        </w:rPr>
      </w:pPr>
      <w:r w:rsidRPr="00EB524B">
        <w:rPr>
          <w:rFonts w:ascii="Times New Roman" w:hAnsi="Times New Roman"/>
          <w:b/>
          <w:bCs/>
          <w:sz w:val="28"/>
          <w:szCs w:val="28"/>
        </w:rPr>
        <w:br w:type="page"/>
        <w:t>ЗАКЛЮЧЕНИЕ</w:t>
      </w:r>
    </w:p>
    <w:p w:rsidR="004B0260" w:rsidRPr="00EB524B" w:rsidRDefault="004B0260" w:rsidP="00350705">
      <w:pPr>
        <w:spacing w:after="0" w:line="360" w:lineRule="auto"/>
        <w:ind w:firstLine="709"/>
        <w:jc w:val="both"/>
        <w:rPr>
          <w:rFonts w:ascii="Times New Roman" w:hAnsi="Times New Roman"/>
          <w:sz w:val="28"/>
          <w:szCs w:val="28"/>
        </w:rPr>
      </w:pP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Процесс изготовления изделий на предприятии невозможен без поступления материалов и орудий труда. Перебои в снабжении приводят, особенно в поточном производстве, к нарушению ритмичной работы. Поэтому основными задачами материально-технического обеспечения являются: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а) четкая организация комплексного снабжения всеми материальными средствами предприятий;</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б) рациональное использование средств и предметов труда, контроль за соблюдение установленных норм;</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в) рациональная организация складского хранения всех материальных ценностей.</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Организация и планирование материально-технического обеспечения должны способствовать выполнению задач, стоящих перед ним. Поэтому необходимо:</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а) определить потребность предприятия в предметах материально-технического обеспечения в планируемом периоде;</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б) мобилизовать внутренние резервы, заменить дефицитные и дорогостоящие материалы другими (без ухудшения качества продукции);</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в) экономно использовать материальные ресурсы;</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г) обеспечить своевременное поступление сырья, материалов и металлов в производство;</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 способствовать внедрению передовых, прогрессивных норм расхода материальных средств на единицу продукции, основанных на передовом опыте и разработке плана организационно-технических мероприятий по внедрению этих прогрессивных норм;</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и) определить размер потребных предприятию складских запасов товарно-материальных ценностей в планируемом периоде.</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Для составления плана материально-технического снабжения большое значение имеет своевременное проведение подготовительных работ, в том числе выявление номенклатуры материальных средств, потребных предприятию в планируемом периоде; разработка плановых цен (с учетом расходов по заготовке и доставке) и ценников на предметы материально-технического снабжения; установление норм расхода исходных материалов на единицу готовой продукции; анализ отчетных данных по материально-техническому снабжению и разработка исходного первоначального варианта плана организационно-технических мероприятий по повышению эффективности производства, направленных на улучшение использования средств на предприятии и рациональную организацию материально-технического снабжения.</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Номенклатура материальных средств, которые необходимы предприятию для нормального функционирования и выполнения производственного задания в планируемом периоде, зависит от номенклатуры и ассортимента выпускаемой продукции и принятой методики её производства.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Ассортимент и номенклатура выпускаемой продукции, а также методика производства могут подвергаться изменениям в различные отрезки планируемого периода под влиянием тех или иных организационных и технических мероприятий. Поэтому номенклатура предметов материально-технического снабжения на предприятиях может изменяться и обычно изменяется в отдельные отрезки планируемого периода в соответствии с изменением номенклатуры и ассортимента продукции, а также и технологии ее производства.</w:t>
      </w:r>
    </w:p>
    <w:p w:rsidR="004B0260" w:rsidRPr="00EB524B" w:rsidRDefault="004B0260" w:rsidP="00350705">
      <w:pPr>
        <w:spacing w:after="0" w:line="360" w:lineRule="auto"/>
        <w:ind w:firstLine="709"/>
        <w:jc w:val="both"/>
        <w:rPr>
          <w:rFonts w:ascii="Times New Roman" w:hAnsi="Times New Roman"/>
          <w:sz w:val="28"/>
          <w:szCs w:val="28"/>
        </w:rPr>
      </w:pPr>
      <w:r w:rsidRPr="00EB524B">
        <w:rPr>
          <w:rFonts w:ascii="Times New Roman" w:hAnsi="Times New Roman"/>
          <w:sz w:val="28"/>
          <w:szCs w:val="28"/>
        </w:rPr>
        <w:t>Перечень потребных предприятию в планируемом периоде и в отдельных его частях материальных средств должен быть точным и исчерпывающим, отражающим возможность замены одних материалов другими.</w:t>
      </w:r>
    </w:p>
    <w:p w:rsidR="004B0260" w:rsidRPr="00EB524B" w:rsidRDefault="004B0260" w:rsidP="00350705">
      <w:pPr>
        <w:spacing w:after="0" w:line="360" w:lineRule="auto"/>
        <w:ind w:firstLine="709"/>
        <w:jc w:val="both"/>
        <w:rPr>
          <w:rFonts w:ascii="Times New Roman" w:hAnsi="Times New Roman"/>
          <w:sz w:val="28"/>
          <w:szCs w:val="28"/>
        </w:rPr>
      </w:pPr>
    </w:p>
    <w:p w:rsidR="004B0260" w:rsidRPr="00EB524B" w:rsidRDefault="004B0260" w:rsidP="00F071BA">
      <w:pPr>
        <w:spacing w:after="0" w:line="360" w:lineRule="auto"/>
        <w:ind w:firstLine="709"/>
        <w:jc w:val="center"/>
        <w:rPr>
          <w:rFonts w:ascii="Times New Roman" w:hAnsi="Times New Roman"/>
          <w:b/>
          <w:bCs/>
          <w:sz w:val="28"/>
          <w:szCs w:val="28"/>
          <w:lang w:eastAsia="en-US"/>
        </w:rPr>
      </w:pPr>
      <w:r>
        <w:rPr>
          <w:rFonts w:ascii="Times New Roman" w:hAnsi="Times New Roman"/>
          <w:b/>
          <w:bCs/>
          <w:sz w:val="28"/>
          <w:szCs w:val="28"/>
          <w:lang w:eastAsia="en-US"/>
        </w:rPr>
        <w:t>С</w:t>
      </w:r>
      <w:r w:rsidRPr="00EB524B">
        <w:rPr>
          <w:rFonts w:ascii="Times New Roman" w:hAnsi="Times New Roman"/>
          <w:b/>
          <w:bCs/>
          <w:sz w:val="28"/>
          <w:szCs w:val="28"/>
          <w:lang w:eastAsia="en-US"/>
        </w:rPr>
        <w:t>ПИСОК ИСПОЛЬЗОВАННЫХ ИСТОЧНИКОВ</w:t>
      </w:r>
    </w:p>
    <w:p w:rsidR="004B0260" w:rsidRPr="00EB524B" w:rsidRDefault="004B0260" w:rsidP="00350705">
      <w:pPr>
        <w:spacing w:after="0" w:line="360" w:lineRule="auto"/>
        <w:ind w:firstLine="709"/>
        <w:jc w:val="both"/>
        <w:rPr>
          <w:rFonts w:ascii="Times New Roman" w:hAnsi="Times New Roman"/>
          <w:b/>
          <w:bCs/>
          <w:sz w:val="28"/>
          <w:szCs w:val="28"/>
          <w:lang w:eastAsia="en-US"/>
        </w:rPr>
      </w:pPr>
    </w:p>
    <w:p w:rsidR="004B0260" w:rsidRPr="00EB524B" w:rsidRDefault="004B0260" w:rsidP="00350705">
      <w:pPr>
        <w:pStyle w:val="a3"/>
        <w:numPr>
          <w:ilvl w:val="0"/>
          <w:numId w:val="14"/>
        </w:numPr>
        <w:tabs>
          <w:tab w:val="clear" w:pos="720"/>
        </w:tabs>
        <w:spacing w:after="0" w:line="360" w:lineRule="auto"/>
        <w:ind w:left="0" w:firstLine="0"/>
        <w:jc w:val="both"/>
        <w:rPr>
          <w:rFonts w:ascii="Times New Roman" w:hAnsi="Times New Roman"/>
          <w:sz w:val="28"/>
          <w:szCs w:val="28"/>
        </w:rPr>
      </w:pPr>
      <w:r w:rsidRPr="00EB524B">
        <w:rPr>
          <w:rFonts w:ascii="Times New Roman" w:hAnsi="Times New Roman"/>
          <w:sz w:val="28"/>
          <w:szCs w:val="28"/>
        </w:rPr>
        <w:t>Методические проблемы нормирования и экспертизы норм расхода материалов в промышленности: Сборник научных трудов. – М., 1997. – 231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Нормирование и рациональное использование материальных ресурсов. / Смирнов К.А. – Минск: Высшая школа,1990. – 281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Основы технологий важнейших отраслей промышленности: В 2 ч.: Учеб. пособие для ВУЗов / И.В. Ченцов – Минск: Высшая школа,1989 – 352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 xml:space="preserve">Организация и планирование предприятий лёгкой промышленности: Учебник для студентов вузов лёгкой пром-сти. / Овчинников С.И., Пушкин П.С. – М.: Лёгкая индустрия, 1980. – 360 с., ил. </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Организация, планирование и управление деятельностью промышленных предприятий, – Под ред. С.Е. Каменицера, – Москва: «Высшая школа», – 1976. – 330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Организация производства: учеб. пособие. – 3-е изд. / Л.М. Синица. – Мн.: ИВЦ Минфина,2006. – 521 с.,ил.</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Организация и планирование производства на предприятиях текстильной промышленности: Учебник для вузов. – 2-е изд., перераб. и доп. / Либерман А.М. – М.: Лёгкая и пищевая пром-сть, 1981. – 376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Организация и планирование производства швейной промышленности: учебное пособие. / Адамова Н.А., Йохна В.А., Малова Т.Л., Пенкин Т.Е. – Киев: «Высшая школа», – 1994. – 410 с., ил.</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Планирование и управление на швейных</w:t>
      </w:r>
      <w:r w:rsidRPr="00EB524B">
        <w:rPr>
          <w:rFonts w:ascii="Times New Roman" w:hAnsi="Times New Roman"/>
          <w:i/>
          <w:iCs/>
          <w:sz w:val="28"/>
          <w:szCs w:val="28"/>
          <w:lang w:eastAsia="en-US"/>
        </w:rPr>
        <w:t xml:space="preserve"> </w:t>
      </w:r>
      <w:r w:rsidRPr="00EB524B">
        <w:rPr>
          <w:rFonts w:ascii="Times New Roman" w:hAnsi="Times New Roman"/>
          <w:sz w:val="28"/>
          <w:szCs w:val="28"/>
          <w:lang w:eastAsia="en-US"/>
        </w:rPr>
        <w:t>предприятиях</w:t>
      </w:r>
      <w:r w:rsidRPr="00EB524B">
        <w:rPr>
          <w:rFonts w:ascii="Times New Roman" w:hAnsi="Times New Roman"/>
          <w:i/>
          <w:iCs/>
          <w:sz w:val="28"/>
          <w:szCs w:val="28"/>
          <w:lang w:eastAsia="en-US"/>
        </w:rPr>
        <w:t xml:space="preserve"> </w:t>
      </w:r>
      <w:r w:rsidRPr="00EB524B">
        <w:rPr>
          <w:rFonts w:ascii="Times New Roman" w:hAnsi="Times New Roman"/>
          <w:sz w:val="28"/>
          <w:szCs w:val="28"/>
          <w:lang w:eastAsia="en-US"/>
        </w:rPr>
        <w:t>(Справочник). / Кокеткин П.П., Доможиров Ю.А., Никитина И.Г. – Москва: Легпромбытиздат, – 1986. – 259 с.</w:t>
      </w:r>
    </w:p>
    <w:p w:rsidR="004B0260" w:rsidRPr="00EB524B" w:rsidRDefault="004B0260" w:rsidP="00350705">
      <w:pPr>
        <w:numPr>
          <w:ilvl w:val="0"/>
          <w:numId w:val="14"/>
        </w:numPr>
        <w:tabs>
          <w:tab w:val="clear" w:pos="720"/>
        </w:tabs>
        <w:spacing w:after="0" w:line="360" w:lineRule="auto"/>
        <w:ind w:left="0" w:firstLine="0"/>
        <w:jc w:val="both"/>
        <w:rPr>
          <w:rFonts w:ascii="Times New Roman" w:hAnsi="Times New Roman"/>
          <w:sz w:val="28"/>
          <w:szCs w:val="28"/>
          <w:lang w:eastAsia="en-US"/>
        </w:rPr>
      </w:pPr>
      <w:r w:rsidRPr="00EB524B">
        <w:rPr>
          <w:rFonts w:ascii="Times New Roman" w:hAnsi="Times New Roman"/>
          <w:sz w:val="28"/>
          <w:szCs w:val="28"/>
          <w:lang w:eastAsia="en-US"/>
        </w:rPr>
        <w:t>Пути экономии материальных ресурсов. – М.: ИНФРА – М, 1998. – 294 с.</w:t>
      </w:r>
    </w:p>
    <w:p w:rsidR="004B0260" w:rsidRPr="00EB524B" w:rsidRDefault="004B0260" w:rsidP="00350705">
      <w:pPr>
        <w:spacing w:after="0" w:line="360" w:lineRule="auto"/>
        <w:ind w:firstLine="709"/>
        <w:jc w:val="both"/>
        <w:rPr>
          <w:rFonts w:ascii="Times New Roman" w:hAnsi="Times New Roman"/>
          <w:sz w:val="28"/>
          <w:szCs w:val="28"/>
          <w:lang w:eastAsia="en-US"/>
        </w:rPr>
      </w:pPr>
    </w:p>
    <w:p w:rsidR="004B0260" w:rsidRPr="00EB524B" w:rsidRDefault="004B0260" w:rsidP="00350705">
      <w:pPr>
        <w:spacing w:after="0" w:line="360" w:lineRule="auto"/>
        <w:jc w:val="both"/>
        <w:rPr>
          <w:rFonts w:ascii="Times New Roman" w:hAnsi="Times New Roman"/>
          <w:sz w:val="28"/>
          <w:szCs w:val="28"/>
        </w:rPr>
      </w:pPr>
      <w:bookmarkStart w:id="1" w:name="_GoBack"/>
      <w:bookmarkEnd w:id="1"/>
    </w:p>
    <w:sectPr w:rsidR="004B0260" w:rsidRPr="00EB524B" w:rsidSect="00EB524B">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260" w:rsidRDefault="004B0260" w:rsidP="00EB524B">
      <w:pPr>
        <w:spacing w:after="0" w:line="240" w:lineRule="auto"/>
      </w:pPr>
      <w:r>
        <w:separator/>
      </w:r>
    </w:p>
  </w:endnote>
  <w:endnote w:type="continuationSeparator" w:id="0">
    <w:p w:rsidR="004B0260" w:rsidRDefault="004B0260" w:rsidP="00EB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0" w:rsidRDefault="004B0260">
    <w:pPr>
      <w:pStyle w:val="ae"/>
      <w:jc w:val="right"/>
    </w:pPr>
    <w:r>
      <w:fldChar w:fldCharType="begin"/>
    </w:r>
    <w:r>
      <w:instrText xml:space="preserve"> PAGE   \* MERGEFORMAT </w:instrText>
    </w:r>
    <w:r>
      <w:fldChar w:fldCharType="separate"/>
    </w:r>
    <w:r w:rsidR="00964EF4">
      <w:rPr>
        <w:noProof/>
      </w:rPr>
      <w:t>2</w:t>
    </w:r>
    <w:r>
      <w:fldChar w:fldCharType="end"/>
    </w:r>
  </w:p>
  <w:p w:rsidR="004B0260" w:rsidRDefault="004B026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260" w:rsidRDefault="004B0260" w:rsidP="00EB524B">
      <w:pPr>
        <w:spacing w:after="0" w:line="240" w:lineRule="auto"/>
      </w:pPr>
      <w:r>
        <w:separator/>
      </w:r>
    </w:p>
  </w:footnote>
  <w:footnote w:type="continuationSeparator" w:id="0">
    <w:p w:rsidR="004B0260" w:rsidRDefault="004B0260" w:rsidP="00EB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D66242"/>
    <w:lvl w:ilvl="0">
      <w:numFmt w:val="bullet"/>
      <w:lvlText w:val="*"/>
      <w:lvlJc w:val="left"/>
    </w:lvl>
  </w:abstractNum>
  <w:abstractNum w:abstractNumId="1">
    <w:nsid w:val="049327AB"/>
    <w:multiLevelType w:val="hybridMultilevel"/>
    <w:tmpl w:val="7C903BD8"/>
    <w:lvl w:ilvl="0" w:tplc="5B38031E">
      <w:start w:val="1"/>
      <w:numFmt w:val="decimal"/>
      <w:lvlText w:val="%1."/>
      <w:lvlJc w:val="left"/>
      <w:pPr>
        <w:tabs>
          <w:tab w:val="num" w:pos="660"/>
        </w:tabs>
        <w:ind w:left="660" w:hanging="360"/>
      </w:pPr>
      <w:rPr>
        <w:rFonts w:cs="Times New Roman" w:hint="default"/>
      </w:rPr>
    </w:lvl>
    <w:lvl w:ilvl="1" w:tplc="115C75A8">
      <w:numFmt w:val="none"/>
      <w:lvlText w:val=""/>
      <w:lvlJc w:val="left"/>
      <w:pPr>
        <w:tabs>
          <w:tab w:val="num" w:pos="360"/>
        </w:tabs>
      </w:pPr>
      <w:rPr>
        <w:rFonts w:cs="Times New Roman"/>
      </w:rPr>
    </w:lvl>
    <w:lvl w:ilvl="2" w:tplc="10BAF7E2">
      <w:numFmt w:val="none"/>
      <w:lvlText w:val=""/>
      <w:lvlJc w:val="left"/>
      <w:pPr>
        <w:tabs>
          <w:tab w:val="num" w:pos="360"/>
        </w:tabs>
      </w:pPr>
      <w:rPr>
        <w:rFonts w:cs="Times New Roman"/>
      </w:rPr>
    </w:lvl>
    <w:lvl w:ilvl="3" w:tplc="31BEC700">
      <w:numFmt w:val="none"/>
      <w:lvlText w:val=""/>
      <w:lvlJc w:val="left"/>
      <w:pPr>
        <w:tabs>
          <w:tab w:val="num" w:pos="360"/>
        </w:tabs>
      </w:pPr>
      <w:rPr>
        <w:rFonts w:cs="Times New Roman"/>
      </w:rPr>
    </w:lvl>
    <w:lvl w:ilvl="4" w:tplc="C9F68E32">
      <w:numFmt w:val="none"/>
      <w:lvlText w:val=""/>
      <w:lvlJc w:val="left"/>
      <w:pPr>
        <w:tabs>
          <w:tab w:val="num" w:pos="360"/>
        </w:tabs>
      </w:pPr>
      <w:rPr>
        <w:rFonts w:cs="Times New Roman"/>
      </w:rPr>
    </w:lvl>
    <w:lvl w:ilvl="5" w:tplc="BA0CFA16">
      <w:numFmt w:val="none"/>
      <w:lvlText w:val=""/>
      <w:lvlJc w:val="left"/>
      <w:pPr>
        <w:tabs>
          <w:tab w:val="num" w:pos="360"/>
        </w:tabs>
      </w:pPr>
      <w:rPr>
        <w:rFonts w:cs="Times New Roman"/>
      </w:rPr>
    </w:lvl>
    <w:lvl w:ilvl="6" w:tplc="D37E0B94">
      <w:numFmt w:val="none"/>
      <w:lvlText w:val=""/>
      <w:lvlJc w:val="left"/>
      <w:pPr>
        <w:tabs>
          <w:tab w:val="num" w:pos="360"/>
        </w:tabs>
      </w:pPr>
      <w:rPr>
        <w:rFonts w:cs="Times New Roman"/>
      </w:rPr>
    </w:lvl>
    <w:lvl w:ilvl="7" w:tplc="9920E8D2">
      <w:numFmt w:val="none"/>
      <w:lvlText w:val=""/>
      <w:lvlJc w:val="left"/>
      <w:pPr>
        <w:tabs>
          <w:tab w:val="num" w:pos="360"/>
        </w:tabs>
      </w:pPr>
      <w:rPr>
        <w:rFonts w:cs="Times New Roman"/>
      </w:rPr>
    </w:lvl>
    <w:lvl w:ilvl="8" w:tplc="8496EA0A">
      <w:numFmt w:val="none"/>
      <w:lvlText w:val=""/>
      <w:lvlJc w:val="left"/>
      <w:pPr>
        <w:tabs>
          <w:tab w:val="num" w:pos="360"/>
        </w:tabs>
      </w:pPr>
      <w:rPr>
        <w:rFonts w:cs="Times New Roman"/>
      </w:rPr>
    </w:lvl>
  </w:abstractNum>
  <w:abstractNum w:abstractNumId="2">
    <w:nsid w:val="05FB1355"/>
    <w:multiLevelType w:val="singleLevel"/>
    <w:tmpl w:val="CE04046E"/>
    <w:lvl w:ilvl="0">
      <w:start w:val="1"/>
      <w:numFmt w:val="bullet"/>
      <w:lvlText w:val="-"/>
      <w:lvlJc w:val="left"/>
      <w:pPr>
        <w:tabs>
          <w:tab w:val="num" w:pos="360"/>
        </w:tabs>
        <w:ind w:left="360" w:hanging="360"/>
      </w:pPr>
      <w:rPr>
        <w:rFonts w:hint="default"/>
      </w:rPr>
    </w:lvl>
  </w:abstractNum>
  <w:abstractNum w:abstractNumId="3">
    <w:nsid w:val="11517B91"/>
    <w:multiLevelType w:val="hybridMultilevel"/>
    <w:tmpl w:val="E3908C94"/>
    <w:lvl w:ilvl="0" w:tplc="04190009">
      <w:start w:val="1"/>
      <w:numFmt w:val="bullet"/>
      <w:lvlText w:val=""/>
      <w:lvlJc w:val="left"/>
      <w:pPr>
        <w:tabs>
          <w:tab w:val="num" w:pos="1080"/>
        </w:tabs>
        <w:ind w:left="1080" w:hanging="360"/>
      </w:pPr>
      <w:rPr>
        <w:rFonts w:ascii="Wingdings" w:hAnsi="Wingdings" w:hint="default"/>
      </w:rPr>
    </w:lvl>
    <w:lvl w:ilvl="1" w:tplc="1DCEAA2A">
      <w:start w:val="1"/>
      <w:numFmt w:val="bullet"/>
      <w:lvlText w:val=""/>
      <w:lvlJc w:val="left"/>
      <w:pPr>
        <w:tabs>
          <w:tab w:val="num" w:pos="1800"/>
        </w:tabs>
        <w:ind w:left="1497" w:hanging="57"/>
      </w:pPr>
      <w:rPr>
        <w:rFonts w:ascii="Wingdings" w:hAnsi="Wingdings" w:hint="default"/>
      </w:rPr>
    </w:lvl>
    <w:lvl w:ilvl="2" w:tplc="AA8C38F4">
      <w:start w:val="1"/>
      <w:numFmt w:val="bullet"/>
      <w:lvlText w:val="-"/>
      <w:lvlJc w:val="left"/>
      <w:pPr>
        <w:tabs>
          <w:tab w:val="num" w:pos="2520"/>
        </w:tabs>
        <w:ind w:left="2520" w:hanging="360"/>
      </w:pPr>
      <w:rPr>
        <w:rFonts w:ascii="Times New Roman" w:eastAsia="Times New Roman" w:hAnsi="Times New Roman" w:hint="default"/>
      </w:rPr>
    </w:lvl>
    <w:lvl w:ilvl="3" w:tplc="1DCEAA2A">
      <w:start w:val="1"/>
      <w:numFmt w:val="bullet"/>
      <w:lvlText w:val=""/>
      <w:lvlJc w:val="left"/>
      <w:pPr>
        <w:tabs>
          <w:tab w:val="num" w:pos="3240"/>
        </w:tabs>
        <w:ind w:left="2937" w:hanging="57"/>
      </w:pPr>
      <w:rPr>
        <w:rFonts w:ascii="Wingdings" w:hAnsi="Wingdings" w:hint="default"/>
      </w:rPr>
    </w:lvl>
    <w:lvl w:ilvl="4" w:tplc="04190009">
      <w:start w:val="1"/>
      <w:numFmt w:val="bullet"/>
      <w:lvlText w:val=""/>
      <w:lvlJc w:val="left"/>
      <w:pPr>
        <w:tabs>
          <w:tab w:val="num" w:pos="3960"/>
        </w:tabs>
        <w:ind w:left="3960" w:hanging="360"/>
      </w:pPr>
      <w:rPr>
        <w:rFonts w:ascii="Wingdings" w:hAnsi="Wingdings" w:hint="default"/>
      </w:rPr>
    </w:lvl>
    <w:lvl w:ilvl="5" w:tplc="1DCEAA2A">
      <w:start w:val="1"/>
      <w:numFmt w:val="bullet"/>
      <w:lvlText w:val=""/>
      <w:lvlJc w:val="left"/>
      <w:pPr>
        <w:tabs>
          <w:tab w:val="num" w:pos="4680"/>
        </w:tabs>
        <w:ind w:left="4377" w:hanging="57"/>
      </w:pPr>
      <w:rPr>
        <w:rFonts w:ascii="Wingdings" w:hAnsi="Wingdings" w:hint="default"/>
      </w:rPr>
    </w:lvl>
    <w:lvl w:ilvl="6" w:tplc="1DCEAA2A">
      <w:start w:val="1"/>
      <w:numFmt w:val="bullet"/>
      <w:lvlText w:val=""/>
      <w:lvlJc w:val="left"/>
      <w:pPr>
        <w:tabs>
          <w:tab w:val="num" w:pos="4680"/>
        </w:tabs>
        <w:ind w:left="4377" w:hanging="57"/>
      </w:pPr>
      <w:rPr>
        <w:rFonts w:ascii="Wingdings" w:hAnsi="Wingdings" w:hint="default"/>
      </w:rPr>
    </w:lvl>
    <w:lvl w:ilvl="7" w:tplc="04190009">
      <w:start w:val="1"/>
      <w:numFmt w:val="bullet"/>
      <w:lvlText w:val=""/>
      <w:lvlJc w:val="left"/>
      <w:pPr>
        <w:tabs>
          <w:tab w:val="num" w:pos="6120"/>
        </w:tabs>
        <w:ind w:left="6120" w:hanging="360"/>
      </w:pPr>
      <w:rPr>
        <w:rFonts w:ascii="Wingdings" w:hAnsi="Wingdings" w:hint="default"/>
      </w:rPr>
    </w:lvl>
    <w:lvl w:ilvl="8" w:tplc="1DCEAA2A">
      <w:start w:val="1"/>
      <w:numFmt w:val="bullet"/>
      <w:lvlText w:val=""/>
      <w:lvlJc w:val="left"/>
      <w:pPr>
        <w:tabs>
          <w:tab w:val="num" w:pos="6840"/>
        </w:tabs>
        <w:ind w:left="6537" w:hanging="57"/>
      </w:pPr>
      <w:rPr>
        <w:rFonts w:ascii="Wingdings" w:hAnsi="Wingdings" w:hint="default"/>
      </w:rPr>
    </w:lvl>
  </w:abstractNum>
  <w:abstractNum w:abstractNumId="4">
    <w:nsid w:val="1C650BD2"/>
    <w:multiLevelType w:val="hybridMultilevel"/>
    <w:tmpl w:val="6FE8B19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F61723"/>
    <w:multiLevelType w:val="hybridMultilevel"/>
    <w:tmpl w:val="17D0F22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8EF62A4"/>
    <w:multiLevelType w:val="hybridMultilevel"/>
    <w:tmpl w:val="7AA0D2A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1E41179"/>
    <w:multiLevelType w:val="hybridMultilevel"/>
    <w:tmpl w:val="F452865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C7F6179"/>
    <w:multiLevelType w:val="hybridMultilevel"/>
    <w:tmpl w:val="068EF4B6"/>
    <w:lvl w:ilvl="0" w:tplc="7F405986">
      <w:start w:val="4"/>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30E7FA1"/>
    <w:multiLevelType w:val="hybridMultilevel"/>
    <w:tmpl w:val="023AAD56"/>
    <w:lvl w:ilvl="0" w:tplc="627CAF36">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nsid w:val="6E311942"/>
    <w:multiLevelType w:val="hybridMultilevel"/>
    <w:tmpl w:val="69E842B8"/>
    <w:lvl w:ilvl="0" w:tplc="04190011">
      <w:start w:val="1"/>
      <w:numFmt w:val="decimal"/>
      <w:lvlText w:val="%1)"/>
      <w:lvlJc w:val="left"/>
      <w:pPr>
        <w:tabs>
          <w:tab w:val="num" w:pos="1379"/>
        </w:tabs>
        <w:ind w:left="1379" w:hanging="360"/>
      </w:pPr>
      <w:rPr>
        <w:rFonts w:cs="Times New Roman" w:hint="default"/>
      </w:rPr>
    </w:lvl>
    <w:lvl w:ilvl="1" w:tplc="DE6EBA74">
      <w:numFmt w:val="bullet"/>
      <w:lvlText w:val="-"/>
      <w:lvlJc w:val="left"/>
      <w:pPr>
        <w:tabs>
          <w:tab w:val="num" w:pos="1440"/>
        </w:tabs>
        <w:ind w:left="1440" w:hanging="360"/>
      </w:pPr>
      <w:rPr>
        <w:rFonts w:ascii="Times New Roman" w:eastAsia="Times New Roman" w:hAnsi="Times New Roman" w:hint="default"/>
      </w:rPr>
    </w:lvl>
    <w:lvl w:ilvl="2" w:tplc="12FA8162">
      <w:start w:val="1"/>
      <w:numFmt w:val="bullet"/>
      <w:lvlText w:val=""/>
      <w:lvlJc w:val="left"/>
      <w:pPr>
        <w:tabs>
          <w:tab w:val="num" w:pos="2160"/>
        </w:tabs>
        <w:ind w:left="2160" w:hanging="360"/>
      </w:pPr>
      <w:rPr>
        <w:rFonts w:ascii="Wingdings" w:hAnsi="Wingdings" w:hint="default"/>
      </w:rPr>
    </w:lvl>
    <w:lvl w:ilvl="3" w:tplc="F782BFD6">
      <w:start w:val="1"/>
      <w:numFmt w:val="bullet"/>
      <w:lvlText w:val=""/>
      <w:lvlJc w:val="left"/>
      <w:pPr>
        <w:tabs>
          <w:tab w:val="num" w:pos="2880"/>
        </w:tabs>
        <w:ind w:left="2880" w:hanging="360"/>
      </w:pPr>
      <w:rPr>
        <w:rFonts w:ascii="Symbol" w:hAnsi="Symbol" w:hint="default"/>
      </w:rPr>
    </w:lvl>
    <w:lvl w:ilvl="4" w:tplc="F62A5C5E">
      <w:start w:val="1"/>
      <w:numFmt w:val="bullet"/>
      <w:lvlText w:val="o"/>
      <w:lvlJc w:val="left"/>
      <w:pPr>
        <w:tabs>
          <w:tab w:val="num" w:pos="3600"/>
        </w:tabs>
        <w:ind w:left="3600" w:hanging="360"/>
      </w:pPr>
      <w:rPr>
        <w:rFonts w:ascii="Courier New" w:hAnsi="Courier New" w:hint="default"/>
      </w:rPr>
    </w:lvl>
    <w:lvl w:ilvl="5" w:tplc="DD0E1F28">
      <w:start w:val="1"/>
      <w:numFmt w:val="bullet"/>
      <w:lvlText w:val=""/>
      <w:lvlJc w:val="left"/>
      <w:pPr>
        <w:tabs>
          <w:tab w:val="num" w:pos="4320"/>
        </w:tabs>
        <w:ind w:left="4320" w:hanging="360"/>
      </w:pPr>
      <w:rPr>
        <w:rFonts w:ascii="Wingdings" w:hAnsi="Wingdings" w:hint="default"/>
      </w:rPr>
    </w:lvl>
    <w:lvl w:ilvl="6" w:tplc="BDA60204">
      <w:start w:val="1"/>
      <w:numFmt w:val="bullet"/>
      <w:lvlText w:val=""/>
      <w:lvlJc w:val="left"/>
      <w:pPr>
        <w:tabs>
          <w:tab w:val="num" w:pos="5040"/>
        </w:tabs>
        <w:ind w:left="5040" w:hanging="360"/>
      </w:pPr>
      <w:rPr>
        <w:rFonts w:ascii="Symbol" w:hAnsi="Symbol" w:hint="default"/>
      </w:rPr>
    </w:lvl>
    <w:lvl w:ilvl="7" w:tplc="C2A832D6">
      <w:start w:val="1"/>
      <w:numFmt w:val="bullet"/>
      <w:lvlText w:val="o"/>
      <w:lvlJc w:val="left"/>
      <w:pPr>
        <w:tabs>
          <w:tab w:val="num" w:pos="5760"/>
        </w:tabs>
        <w:ind w:left="5760" w:hanging="360"/>
      </w:pPr>
      <w:rPr>
        <w:rFonts w:ascii="Courier New" w:hAnsi="Courier New" w:hint="default"/>
      </w:rPr>
    </w:lvl>
    <w:lvl w:ilvl="8" w:tplc="C8EC8144">
      <w:start w:val="1"/>
      <w:numFmt w:val="bullet"/>
      <w:lvlText w:val=""/>
      <w:lvlJc w:val="left"/>
      <w:pPr>
        <w:tabs>
          <w:tab w:val="num" w:pos="6480"/>
        </w:tabs>
        <w:ind w:left="6480" w:hanging="360"/>
      </w:pPr>
      <w:rPr>
        <w:rFonts w:ascii="Wingdings" w:hAnsi="Wingdings" w:hint="default"/>
      </w:rPr>
    </w:lvl>
  </w:abstractNum>
  <w:abstractNum w:abstractNumId="11">
    <w:nsid w:val="7CB907B5"/>
    <w:multiLevelType w:val="hybridMultilevel"/>
    <w:tmpl w:val="530AF7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D4521B0"/>
    <w:multiLevelType w:val="multilevel"/>
    <w:tmpl w:val="B4406D70"/>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899"/>
        </w:tabs>
        <w:ind w:left="899" w:hanging="360"/>
      </w:pPr>
      <w:rPr>
        <w:rFonts w:cs="Times New Roman" w:hint="default"/>
      </w:rPr>
    </w:lvl>
    <w:lvl w:ilvl="2">
      <w:start w:val="1"/>
      <w:numFmt w:val="decimal"/>
      <w:lvlText w:val="%1.%2.%3"/>
      <w:lvlJc w:val="left"/>
      <w:pPr>
        <w:tabs>
          <w:tab w:val="num" w:pos="1798"/>
        </w:tabs>
        <w:ind w:left="1798" w:hanging="720"/>
      </w:pPr>
      <w:rPr>
        <w:rFonts w:cs="Times New Roman" w:hint="default"/>
      </w:rPr>
    </w:lvl>
    <w:lvl w:ilvl="3">
      <w:start w:val="1"/>
      <w:numFmt w:val="decimal"/>
      <w:lvlText w:val="%1.%2.%3.%4"/>
      <w:lvlJc w:val="left"/>
      <w:pPr>
        <w:tabs>
          <w:tab w:val="num" w:pos="2697"/>
        </w:tabs>
        <w:ind w:left="2697" w:hanging="108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4135"/>
        </w:tabs>
        <w:ind w:left="4135" w:hanging="144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573"/>
        </w:tabs>
        <w:ind w:left="5573" w:hanging="1800"/>
      </w:pPr>
      <w:rPr>
        <w:rFonts w:cs="Times New Roman" w:hint="default"/>
      </w:rPr>
    </w:lvl>
    <w:lvl w:ilvl="8">
      <w:start w:val="1"/>
      <w:numFmt w:val="decimal"/>
      <w:lvlText w:val="%1.%2.%3.%4.%5.%6.%7.%8.%9"/>
      <w:lvlJc w:val="left"/>
      <w:pPr>
        <w:tabs>
          <w:tab w:val="num" w:pos="6472"/>
        </w:tabs>
        <w:ind w:left="6472" w:hanging="2160"/>
      </w:pPr>
      <w:rPr>
        <w:rFonts w:cs="Times New Roman" w:hint="default"/>
      </w:rPr>
    </w:lvl>
  </w:abstractNum>
  <w:num w:numId="1">
    <w:abstractNumId w:val="2"/>
  </w:num>
  <w:num w:numId="2">
    <w:abstractNumId w:val="0"/>
    <w:lvlOverride w:ilvl="0">
      <w:lvl w:ilvl="0">
        <w:numFmt w:val="bullet"/>
        <w:lvlText w:val="♦"/>
        <w:legacy w:legacy="1" w:legacySpace="0" w:legacyIndent="247"/>
        <w:lvlJc w:val="left"/>
        <w:rPr>
          <w:rFonts w:ascii="Times New Roman" w:hAnsi="Times New Roman" w:hint="default"/>
        </w:rPr>
      </w:lvl>
    </w:lvlOverride>
  </w:num>
  <w:num w:numId="3">
    <w:abstractNumId w:val="9"/>
  </w:num>
  <w:num w:numId="4">
    <w:abstractNumId w:val="8"/>
  </w:num>
  <w:num w:numId="5">
    <w:abstractNumId w:val="5"/>
  </w:num>
  <w:num w:numId="6">
    <w:abstractNumId w:val="7"/>
  </w:num>
  <w:num w:numId="7">
    <w:abstractNumId w:val="1"/>
  </w:num>
  <w:num w:numId="8">
    <w:abstractNumId w:val="4"/>
  </w:num>
  <w:num w:numId="9">
    <w:abstractNumId w:val="10"/>
  </w:num>
  <w:num w:numId="10">
    <w:abstractNumId w:val="11"/>
  </w:num>
  <w:num w:numId="11">
    <w:abstractNumId w:val="12"/>
  </w:num>
  <w:num w:numId="12">
    <w:abstractNumId w:val="0"/>
    <w:lvlOverride w:ilvl="0">
      <w:lvl w:ilvl="0">
        <w:start w:val="1"/>
        <w:numFmt w:val="bullet"/>
        <w:lvlText w:val=""/>
        <w:legacy w:legacy="1" w:legacySpace="0" w:legacyIndent="283"/>
        <w:lvlJc w:val="left"/>
        <w:pPr>
          <w:ind w:left="992" w:hanging="283"/>
        </w:pPr>
        <w:rPr>
          <w:rFonts w:ascii="Symbol" w:hAnsi="Symbol" w:hint="default"/>
          <w:sz w:val="28"/>
        </w:rPr>
      </w:lvl>
    </w:lvlOverride>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76F"/>
    <w:rsid w:val="00237BF7"/>
    <w:rsid w:val="002E7175"/>
    <w:rsid w:val="00350705"/>
    <w:rsid w:val="003E476F"/>
    <w:rsid w:val="004B0260"/>
    <w:rsid w:val="004F1E1C"/>
    <w:rsid w:val="00550577"/>
    <w:rsid w:val="006E0F1D"/>
    <w:rsid w:val="009320C5"/>
    <w:rsid w:val="00964EF4"/>
    <w:rsid w:val="00A24B2F"/>
    <w:rsid w:val="00A3412D"/>
    <w:rsid w:val="00B36634"/>
    <w:rsid w:val="00B44BF1"/>
    <w:rsid w:val="00C044B8"/>
    <w:rsid w:val="00D153AA"/>
    <w:rsid w:val="00DC44E8"/>
    <w:rsid w:val="00E2438E"/>
    <w:rsid w:val="00EB524B"/>
    <w:rsid w:val="00F071BA"/>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9601D3B7-93DF-40BB-B8BE-F3C5A769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F1"/>
    <w:pPr>
      <w:spacing w:after="200" w:line="276" w:lineRule="auto"/>
    </w:pPr>
    <w:rPr>
      <w:sz w:val="22"/>
      <w:szCs w:val="22"/>
    </w:rPr>
  </w:style>
  <w:style w:type="paragraph" w:styleId="1">
    <w:name w:val="heading 1"/>
    <w:basedOn w:val="a"/>
    <w:next w:val="a"/>
    <w:link w:val="10"/>
    <w:qFormat/>
    <w:rsid w:val="00EB524B"/>
    <w:pPr>
      <w:keepNext/>
      <w:spacing w:before="240" w:after="60"/>
      <w:outlineLvl w:val="0"/>
    </w:pPr>
    <w:rPr>
      <w:rFonts w:ascii="Arial" w:hAnsi="Arial" w:cs="Arial"/>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B524B"/>
    <w:rPr>
      <w:rFonts w:ascii="Arial" w:hAnsi="Arial" w:cs="Arial"/>
      <w:b/>
      <w:bCs/>
      <w:kern w:val="32"/>
      <w:sz w:val="32"/>
      <w:szCs w:val="32"/>
      <w:lang w:val="x-none" w:eastAsia="en-US"/>
    </w:rPr>
  </w:style>
  <w:style w:type="paragraph" w:customStyle="1" w:styleId="11">
    <w:name w:val="Абзац списку1"/>
    <w:basedOn w:val="a"/>
    <w:rsid w:val="00DC44E8"/>
    <w:pPr>
      <w:ind w:left="720"/>
      <w:contextualSpacing/>
    </w:pPr>
  </w:style>
  <w:style w:type="paragraph" w:styleId="2">
    <w:name w:val="Body Text Indent 2"/>
    <w:basedOn w:val="a"/>
    <w:link w:val="20"/>
    <w:semiHidden/>
    <w:rsid w:val="00B44BF1"/>
    <w:pPr>
      <w:widowControl w:val="0"/>
      <w:autoSpaceDE w:val="0"/>
      <w:autoSpaceDN w:val="0"/>
      <w:adjustRightInd w:val="0"/>
      <w:spacing w:after="0" w:line="240" w:lineRule="auto"/>
      <w:ind w:left="142"/>
    </w:pPr>
    <w:rPr>
      <w:rFonts w:ascii="Times New Roman" w:hAnsi="Times New Roman"/>
      <w:sz w:val="28"/>
      <w:szCs w:val="28"/>
    </w:rPr>
  </w:style>
  <w:style w:type="character" w:customStyle="1" w:styleId="20">
    <w:name w:val="Основний текст з відступом 2 Знак"/>
    <w:basedOn w:val="a0"/>
    <w:link w:val="2"/>
    <w:semiHidden/>
    <w:locked/>
    <w:rsid w:val="00B44BF1"/>
    <w:rPr>
      <w:rFonts w:ascii="Times New Roman" w:hAnsi="Times New Roman" w:cs="Times New Roman"/>
      <w:sz w:val="28"/>
      <w:szCs w:val="28"/>
    </w:rPr>
  </w:style>
  <w:style w:type="paragraph" w:styleId="a3">
    <w:name w:val="Body Text"/>
    <w:basedOn w:val="a"/>
    <w:link w:val="a4"/>
    <w:rsid w:val="00EB524B"/>
    <w:pPr>
      <w:spacing w:after="120"/>
    </w:pPr>
  </w:style>
  <w:style w:type="character" w:customStyle="1" w:styleId="a4">
    <w:name w:val="Основний текст Знак"/>
    <w:basedOn w:val="a0"/>
    <w:link w:val="a3"/>
    <w:semiHidden/>
    <w:locked/>
    <w:rsid w:val="00EB524B"/>
    <w:rPr>
      <w:rFonts w:cs="Times New Roman"/>
      <w:sz w:val="22"/>
      <w:szCs w:val="22"/>
    </w:rPr>
  </w:style>
  <w:style w:type="paragraph" w:styleId="a5">
    <w:name w:val="Body Text Indent"/>
    <w:basedOn w:val="a"/>
    <w:link w:val="a6"/>
    <w:rsid w:val="00EB524B"/>
    <w:pPr>
      <w:spacing w:after="120"/>
      <w:ind w:left="283"/>
    </w:pPr>
  </w:style>
  <w:style w:type="character" w:customStyle="1" w:styleId="a6">
    <w:name w:val="Основний текст з відступом Знак"/>
    <w:basedOn w:val="a0"/>
    <w:link w:val="a5"/>
    <w:locked/>
    <w:rsid w:val="00EB524B"/>
    <w:rPr>
      <w:rFonts w:cs="Times New Roman"/>
      <w:sz w:val="22"/>
      <w:szCs w:val="22"/>
    </w:rPr>
  </w:style>
  <w:style w:type="paragraph" w:customStyle="1" w:styleId="12">
    <w:name w:val="МойЗаголовок1"/>
    <w:basedOn w:val="1"/>
    <w:next w:val="a"/>
    <w:rsid w:val="00EB524B"/>
    <w:pPr>
      <w:spacing w:before="0" w:after="240" w:line="360" w:lineRule="auto"/>
    </w:pPr>
    <w:rPr>
      <w:rFonts w:ascii="Times New Roman" w:hAnsi="Times New Roman" w:cs="Times New Roman"/>
      <w:sz w:val="28"/>
      <w:szCs w:val="28"/>
      <w:lang w:eastAsia="ru-RU"/>
    </w:rPr>
  </w:style>
  <w:style w:type="paragraph" w:customStyle="1" w:styleId="FR1">
    <w:name w:val="FR1"/>
    <w:rsid w:val="00EB524B"/>
    <w:pPr>
      <w:spacing w:before="280"/>
      <w:jc w:val="center"/>
    </w:pPr>
    <w:rPr>
      <w:rFonts w:ascii="Arial" w:hAnsi="Arial" w:cs="Arial"/>
      <w:sz w:val="18"/>
      <w:szCs w:val="18"/>
    </w:rPr>
  </w:style>
  <w:style w:type="paragraph" w:customStyle="1" w:styleId="FR2">
    <w:name w:val="FR2"/>
    <w:rsid w:val="00EB524B"/>
    <w:pPr>
      <w:spacing w:line="280" w:lineRule="auto"/>
      <w:ind w:left="1000"/>
      <w:jc w:val="both"/>
    </w:pPr>
    <w:rPr>
      <w:rFonts w:ascii="Arial" w:hAnsi="Arial" w:cs="Arial"/>
      <w:sz w:val="12"/>
      <w:szCs w:val="12"/>
    </w:rPr>
  </w:style>
  <w:style w:type="paragraph" w:styleId="21">
    <w:name w:val="Body Text 2"/>
    <w:basedOn w:val="a"/>
    <w:link w:val="22"/>
    <w:rsid w:val="00EB524B"/>
    <w:pPr>
      <w:spacing w:after="120" w:line="480" w:lineRule="auto"/>
    </w:pPr>
    <w:rPr>
      <w:rFonts w:cs="Calibri"/>
      <w:lang w:eastAsia="en-US"/>
    </w:rPr>
  </w:style>
  <w:style w:type="character" w:customStyle="1" w:styleId="22">
    <w:name w:val="Основний текст 2 Знак"/>
    <w:basedOn w:val="a0"/>
    <w:link w:val="21"/>
    <w:locked/>
    <w:rsid w:val="00EB524B"/>
    <w:rPr>
      <w:rFonts w:cs="Calibri"/>
      <w:sz w:val="22"/>
      <w:szCs w:val="22"/>
      <w:lang w:val="x-none" w:eastAsia="en-US"/>
    </w:rPr>
  </w:style>
  <w:style w:type="table" w:styleId="a7">
    <w:name w:val="Table Grid"/>
    <w:basedOn w:val="a1"/>
    <w:rsid w:val="00EB524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semiHidden/>
    <w:rsid w:val="00EB524B"/>
    <w:pPr>
      <w:spacing w:after="0" w:line="240" w:lineRule="auto"/>
    </w:pPr>
    <w:rPr>
      <w:rFonts w:ascii="Tahoma" w:hAnsi="Tahoma" w:cs="Tahoma"/>
      <w:sz w:val="16"/>
      <w:szCs w:val="16"/>
      <w:lang w:eastAsia="en-US"/>
    </w:rPr>
  </w:style>
  <w:style w:type="character" w:customStyle="1" w:styleId="a9">
    <w:name w:val="Текст у виносці Знак"/>
    <w:basedOn w:val="a0"/>
    <w:link w:val="a8"/>
    <w:semiHidden/>
    <w:locked/>
    <w:rsid w:val="00EB524B"/>
    <w:rPr>
      <w:rFonts w:ascii="Tahoma" w:hAnsi="Tahoma" w:cs="Tahoma"/>
      <w:sz w:val="16"/>
      <w:szCs w:val="16"/>
      <w:lang w:val="x-none" w:eastAsia="en-US"/>
    </w:rPr>
  </w:style>
  <w:style w:type="paragraph" w:customStyle="1" w:styleId="aa">
    <w:name w:val="Норм.Курс"/>
    <w:basedOn w:val="a"/>
    <w:rsid w:val="00EB524B"/>
    <w:pPr>
      <w:spacing w:after="0" w:line="240" w:lineRule="auto"/>
      <w:ind w:firstLine="851"/>
      <w:jc w:val="both"/>
    </w:pPr>
    <w:rPr>
      <w:rFonts w:ascii="Arial" w:hAnsi="Arial" w:cs="Arial"/>
      <w:sz w:val="32"/>
      <w:szCs w:val="32"/>
    </w:rPr>
  </w:style>
  <w:style w:type="paragraph" w:customStyle="1" w:styleId="ab">
    <w:name w:val="Загл.Курс"/>
    <w:basedOn w:val="a"/>
    <w:rsid w:val="00EB524B"/>
    <w:pPr>
      <w:spacing w:after="0" w:line="240" w:lineRule="auto"/>
      <w:jc w:val="center"/>
    </w:pPr>
    <w:rPr>
      <w:rFonts w:ascii="Arial" w:hAnsi="Arial" w:cs="Arial"/>
      <w:b/>
      <w:bCs/>
      <w:sz w:val="24"/>
      <w:szCs w:val="24"/>
      <w:u w:val="single"/>
    </w:rPr>
  </w:style>
  <w:style w:type="paragraph" w:styleId="HTML">
    <w:name w:val="HTML Preformatted"/>
    <w:basedOn w:val="a"/>
    <w:link w:val="HTML0"/>
    <w:rsid w:val="00EB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ий HTML Знак"/>
    <w:basedOn w:val="a0"/>
    <w:link w:val="HTML"/>
    <w:locked/>
    <w:rsid w:val="00EB524B"/>
    <w:rPr>
      <w:rFonts w:ascii="Courier New" w:hAnsi="Courier New" w:cs="Courier New"/>
      <w:color w:val="000000"/>
    </w:rPr>
  </w:style>
  <w:style w:type="paragraph" w:styleId="ac">
    <w:name w:val="header"/>
    <w:basedOn w:val="a"/>
    <w:link w:val="ad"/>
    <w:semiHidden/>
    <w:rsid w:val="00EB524B"/>
    <w:pPr>
      <w:tabs>
        <w:tab w:val="center" w:pos="4677"/>
        <w:tab w:val="right" w:pos="9355"/>
      </w:tabs>
      <w:spacing w:after="0" w:line="240" w:lineRule="auto"/>
    </w:pPr>
  </w:style>
  <w:style w:type="character" w:customStyle="1" w:styleId="ad">
    <w:name w:val="Верхній колонтитул Знак"/>
    <w:basedOn w:val="a0"/>
    <w:link w:val="ac"/>
    <w:semiHidden/>
    <w:locked/>
    <w:rsid w:val="00EB524B"/>
    <w:rPr>
      <w:rFonts w:cs="Times New Roman"/>
      <w:sz w:val="22"/>
      <w:szCs w:val="22"/>
    </w:rPr>
  </w:style>
  <w:style w:type="paragraph" w:styleId="ae">
    <w:name w:val="footer"/>
    <w:basedOn w:val="a"/>
    <w:link w:val="af"/>
    <w:rsid w:val="00EB524B"/>
    <w:pPr>
      <w:tabs>
        <w:tab w:val="center" w:pos="4677"/>
        <w:tab w:val="right" w:pos="9355"/>
      </w:tabs>
      <w:spacing w:after="0" w:line="240" w:lineRule="auto"/>
    </w:pPr>
  </w:style>
  <w:style w:type="character" w:customStyle="1" w:styleId="af">
    <w:name w:val="Нижній колонтитул Знак"/>
    <w:basedOn w:val="a0"/>
    <w:link w:val="ae"/>
    <w:locked/>
    <w:rsid w:val="00EB524B"/>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22533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MultiDVD Team</Company>
  <LinksUpToDate>false</LinksUpToDate>
  <CharactersWithSpaces>26433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Интернет</dc:creator>
  <cp:keywords/>
  <dc:description/>
  <cp:lastModifiedBy>Irina</cp:lastModifiedBy>
  <cp:revision>2</cp:revision>
  <dcterms:created xsi:type="dcterms:W3CDTF">2014-08-16T05:01:00Z</dcterms:created>
  <dcterms:modified xsi:type="dcterms:W3CDTF">2014-08-16T05:01:00Z</dcterms:modified>
</cp:coreProperties>
</file>