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1A" w:rsidRPr="00432EF4" w:rsidRDefault="0096421A" w:rsidP="00174707">
      <w:pPr>
        <w:autoSpaceDE w:val="0"/>
        <w:autoSpaceDN w:val="0"/>
        <w:adjustRightInd w:val="0"/>
        <w:spacing w:line="360" w:lineRule="auto"/>
        <w:jc w:val="center"/>
        <w:rPr>
          <w:sz w:val="28"/>
          <w:szCs w:val="28"/>
        </w:rPr>
      </w:pPr>
      <w:r w:rsidRPr="00432EF4">
        <w:rPr>
          <w:sz w:val="28"/>
          <w:szCs w:val="28"/>
        </w:rPr>
        <w:t>ГОУВПО «Удмуртский государственный университет»</w:t>
      </w:r>
    </w:p>
    <w:p w:rsidR="0096421A" w:rsidRPr="00432EF4" w:rsidRDefault="0096421A" w:rsidP="00174707">
      <w:pPr>
        <w:autoSpaceDE w:val="0"/>
        <w:autoSpaceDN w:val="0"/>
        <w:adjustRightInd w:val="0"/>
        <w:spacing w:line="360" w:lineRule="auto"/>
        <w:jc w:val="center"/>
        <w:rPr>
          <w:sz w:val="28"/>
          <w:szCs w:val="28"/>
        </w:rPr>
      </w:pPr>
      <w:r w:rsidRPr="00432EF4">
        <w:rPr>
          <w:sz w:val="28"/>
          <w:szCs w:val="28"/>
        </w:rPr>
        <w:t>Институт экономики и управления</w:t>
      </w:r>
    </w:p>
    <w:p w:rsidR="0096421A" w:rsidRPr="00432EF4" w:rsidRDefault="0096421A" w:rsidP="00174707">
      <w:pPr>
        <w:autoSpaceDE w:val="0"/>
        <w:autoSpaceDN w:val="0"/>
        <w:adjustRightInd w:val="0"/>
        <w:spacing w:line="360" w:lineRule="auto"/>
        <w:jc w:val="center"/>
        <w:rPr>
          <w:sz w:val="28"/>
          <w:szCs w:val="28"/>
        </w:rPr>
      </w:pPr>
      <w:r w:rsidRPr="00432EF4">
        <w:rPr>
          <w:sz w:val="28"/>
          <w:szCs w:val="28"/>
        </w:rPr>
        <w:t>Кафедра финансов и учета</w:t>
      </w: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607D4D" w:rsidRPr="00432EF4" w:rsidRDefault="00607D4D"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r w:rsidRPr="00432EF4">
        <w:rPr>
          <w:sz w:val="28"/>
          <w:szCs w:val="28"/>
        </w:rPr>
        <w:t>КОНТРОЛЬНАЯ РАБОТА</w:t>
      </w:r>
    </w:p>
    <w:p w:rsidR="0096421A" w:rsidRPr="00432EF4" w:rsidRDefault="0096421A" w:rsidP="00174707">
      <w:pPr>
        <w:autoSpaceDE w:val="0"/>
        <w:autoSpaceDN w:val="0"/>
        <w:adjustRightInd w:val="0"/>
        <w:spacing w:line="360" w:lineRule="auto"/>
        <w:jc w:val="center"/>
        <w:rPr>
          <w:sz w:val="28"/>
          <w:szCs w:val="28"/>
        </w:rPr>
      </w:pPr>
      <w:r w:rsidRPr="00432EF4">
        <w:rPr>
          <w:sz w:val="28"/>
          <w:szCs w:val="28"/>
        </w:rPr>
        <w:t>по дисциплине: «Бюджетная система РФ»</w:t>
      </w: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174707" w:rsidRPr="00432EF4" w:rsidRDefault="0096421A" w:rsidP="00174707">
      <w:pPr>
        <w:autoSpaceDE w:val="0"/>
        <w:autoSpaceDN w:val="0"/>
        <w:adjustRightInd w:val="0"/>
        <w:spacing w:line="360" w:lineRule="auto"/>
        <w:rPr>
          <w:sz w:val="28"/>
          <w:szCs w:val="28"/>
        </w:rPr>
      </w:pPr>
      <w:r w:rsidRPr="00432EF4">
        <w:rPr>
          <w:sz w:val="28"/>
          <w:szCs w:val="28"/>
        </w:rPr>
        <w:t>Выполнила:</w:t>
      </w:r>
    </w:p>
    <w:p w:rsidR="0096421A" w:rsidRPr="00432EF4" w:rsidRDefault="0096421A" w:rsidP="00174707">
      <w:pPr>
        <w:autoSpaceDE w:val="0"/>
        <w:autoSpaceDN w:val="0"/>
        <w:adjustRightInd w:val="0"/>
        <w:spacing w:line="360" w:lineRule="auto"/>
        <w:rPr>
          <w:sz w:val="28"/>
          <w:szCs w:val="28"/>
        </w:rPr>
      </w:pPr>
      <w:r w:rsidRPr="00432EF4">
        <w:rPr>
          <w:sz w:val="28"/>
          <w:szCs w:val="28"/>
        </w:rPr>
        <w:t>студентка гр.</w:t>
      </w:r>
      <w:r w:rsidR="00174707" w:rsidRPr="00432EF4">
        <w:rPr>
          <w:sz w:val="28"/>
          <w:szCs w:val="28"/>
        </w:rPr>
        <w:t xml:space="preserve"> </w:t>
      </w:r>
      <w:r w:rsidRPr="00432EF4">
        <w:rPr>
          <w:sz w:val="28"/>
          <w:szCs w:val="28"/>
        </w:rPr>
        <w:t>ЗСВ (ГКТ) 060400-45 (К)</w:t>
      </w:r>
    </w:p>
    <w:p w:rsidR="0096421A" w:rsidRPr="00432EF4" w:rsidRDefault="0096421A" w:rsidP="00174707">
      <w:pPr>
        <w:autoSpaceDE w:val="0"/>
        <w:autoSpaceDN w:val="0"/>
        <w:adjustRightInd w:val="0"/>
        <w:spacing w:line="360" w:lineRule="auto"/>
        <w:rPr>
          <w:sz w:val="28"/>
          <w:szCs w:val="28"/>
        </w:rPr>
      </w:pPr>
    </w:p>
    <w:p w:rsidR="0096421A" w:rsidRPr="00432EF4" w:rsidRDefault="0096421A" w:rsidP="00174707">
      <w:pPr>
        <w:autoSpaceDE w:val="0"/>
        <w:autoSpaceDN w:val="0"/>
        <w:adjustRightInd w:val="0"/>
        <w:spacing w:line="360" w:lineRule="auto"/>
        <w:rPr>
          <w:sz w:val="28"/>
          <w:szCs w:val="28"/>
        </w:rPr>
      </w:pPr>
      <w:r w:rsidRPr="00432EF4">
        <w:rPr>
          <w:sz w:val="28"/>
          <w:szCs w:val="28"/>
        </w:rPr>
        <w:t>Проверила:</w:t>
      </w:r>
      <w:r w:rsidR="00174707" w:rsidRPr="00432EF4">
        <w:rPr>
          <w:sz w:val="28"/>
          <w:szCs w:val="28"/>
        </w:rPr>
        <w:t xml:space="preserve"> </w:t>
      </w:r>
      <w:r w:rsidRPr="00432EF4">
        <w:rPr>
          <w:sz w:val="28"/>
          <w:szCs w:val="28"/>
        </w:rPr>
        <w:t>преподаватель</w:t>
      </w:r>
    </w:p>
    <w:p w:rsidR="0096421A" w:rsidRPr="00432EF4" w:rsidRDefault="0096421A" w:rsidP="00174707">
      <w:pPr>
        <w:autoSpaceDE w:val="0"/>
        <w:autoSpaceDN w:val="0"/>
        <w:adjustRightInd w:val="0"/>
        <w:spacing w:line="360" w:lineRule="auto"/>
        <w:rPr>
          <w:sz w:val="28"/>
          <w:szCs w:val="28"/>
        </w:rPr>
      </w:pPr>
      <w:r w:rsidRPr="00432EF4">
        <w:rPr>
          <w:sz w:val="28"/>
          <w:szCs w:val="28"/>
        </w:rPr>
        <w:t>кафедры «Финансы и учет»</w:t>
      </w:r>
    </w:p>
    <w:p w:rsidR="0096421A" w:rsidRPr="00432EF4" w:rsidRDefault="0096421A" w:rsidP="00174707">
      <w:pPr>
        <w:autoSpaceDE w:val="0"/>
        <w:autoSpaceDN w:val="0"/>
        <w:adjustRightInd w:val="0"/>
        <w:spacing w:line="360" w:lineRule="auto"/>
        <w:rPr>
          <w:sz w:val="28"/>
          <w:szCs w:val="28"/>
        </w:rPr>
      </w:pPr>
      <w:r w:rsidRPr="00432EF4">
        <w:rPr>
          <w:sz w:val="28"/>
          <w:szCs w:val="28"/>
        </w:rPr>
        <w:t>Е.В.</w:t>
      </w:r>
      <w:r w:rsidR="00174707" w:rsidRPr="00432EF4">
        <w:rPr>
          <w:sz w:val="28"/>
          <w:szCs w:val="28"/>
        </w:rPr>
        <w:t xml:space="preserve"> </w:t>
      </w:r>
      <w:r w:rsidRPr="00432EF4">
        <w:rPr>
          <w:sz w:val="28"/>
          <w:szCs w:val="28"/>
        </w:rPr>
        <w:t>Борнякова</w:t>
      </w: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p>
    <w:p w:rsidR="0096421A" w:rsidRPr="00432EF4" w:rsidRDefault="0096421A" w:rsidP="00174707">
      <w:pPr>
        <w:autoSpaceDE w:val="0"/>
        <w:autoSpaceDN w:val="0"/>
        <w:adjustRightInd w:val="0"/>
        <w:spacing w:line="360" w:lineRule="auto"/>
        <w:jc w:val="center"/>
        <w:rPr>
          <w:sz w:val="28"/>
          <w:szCs w:val="28"/>
        </w:rPr>
      </w:pPr>
      <w:r w:rsidRPr="00432EF4">
        <w:rPr>
          <w:sz w:val="28"/>
          <w:szCs w:val="28"/>
        </w:rPr>
        <w:t>Ижевск, 2008</w:t>
      </w:r>
    </w:p>
    <w:p w:rsidR="00BD1910" w:rsidRPr="00432EF4" w:rsidRDefault="0096421A" w:rsidP="00174707">
      <w:pPr>
        <w:autoSpaceDE w:val="0"/>
        <w:autoSpaceDN w:val="0"/>
        <w:adjustRightInd w:val="0"/>
        <w:spacing w:line="360" w:lineRule="auto"/>
        <w:ind w:firstLine="709"/>
        <w:jc w:val="both"/>
        <w:rPr>
          <w:b/>
          <w:bCs/>
          <w:sz w:val="28"/>
          <w:szCs w:val="28"/>
        </w:rPr>
      </w:pPr>
      <w:r w:rsidRPr="00432EF4">
        <w:rPr>
          <w:sz w:val="28"/>
          <w:szCs w:val="28"/>
        </w:rPr>
        <w:br w:type="page"/>
      </w:r>
      <w:r w:rsidRPr="00432EF4">
        <w:rPr>
          <w:b/>
          <w:bCs/>
          <w:sz w:val="28"/>
          <w:szCs w:val="28"/>
        </w:rPr>
        <w:t>1</w:t>
      </w:r>
      <w:r w:rsidR="00E216F8" w:rsidRPr="00432EF4">
        <w:rPr>
          <w:b/>
          <w:bCs/>
          <w:sz w:val="28"/>
          <w:szCs w:val="28"/>
        </w:rPr>
        <w:t>.</w:t>
      </w:r>
      <w:r w:rsidR="00BD1910" w:rsidRPr="00432EF4">
        <w:rPr>
          <w:b/>
          <w:bCs/>
          <w:sz w:val="28"/>
          <w:szCs w:val="28"/>
        </w:rPr>
        <w:t xml:space="preserve"> Характеристика</w:t>
      </w:r>
      <w:r w:rsidR="00174707" w:rsidRPr="00432EF4">
        <w:rPr>
          <w:b/>
          <w:bCs/>
          <w:sz w:val="28"/>
          <w:szCs w:val="28"/>
        </w:rPr>
        <w:t xml:space="preserve"> </w:t>
      </w:r>
      <w:r w:rsidR="00BD1910" w:rsidRPr="00432EF4">
        <w:rPr>
          <w:b/>
          <w:bCs/>
          <w:sz w:val="28"/>
          <w:szCs w:val="28"/>
        </w:rPr>
        <w:t>неналоговых доходов бюджета</w:t>
      </w:r>
    </w:p>
    <w:p w:rsidR="00B84B28" w:rsidRPr="00432EF4" w:rsidRDefault="00B84B28" w:rsidP="00174707">
      <w:pPr>
        <w:autoSpaceDE w:val="0"/>
        <w:autoSpaceDN w:val="0"/>
        <w:adjustRightInd w:val="0"/>
        <w:spacing w:line="360" w:lineRule="auto"/>
        <w:ind w:firstLine="709"/>
        <w:jc w:val="both"/>
        <w:rPr>
          <w:sz w:val="28"/>
          <w:szCs w:val="28"/>
        </w:rPr>
      </w:pP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К неналоговым доходам относятся:</w:t>
      </w:r>
    </w:p>
    <w:p w:rsidR="00E216F8" w:rsidRPr="00432EF4" w:rsidRDefault="00976776" w:rsidP="00174707">
      <w:pPr>
        <w:autoSpaceDE w:val="0"/>
        <w:autoSpaceDN w:val="0"/>
        <w:adjustRightInd w:val="0"/>
        <w:spacing w:line="360" w:lineRule="auto"/>
        <w:ind w:firstLine="709"/>
        <w:jc w:val="both"/>
        <w:rPr>
          <w:sz w:val="28"/>
          <w:szCs w:val="28"/>
        </w:rPr>
      </w:pPr>
      <w:r w:rsidRPr="00432EF4">
        <w:rPr>
          <w:sz w:val="28"/>
          <w:szCs w:val="28"/>
        </w:rPr>
        <w:t xml:space="preserve">- </w:t>
      </w:r>
      <w:r w:rsidR="00E216F8" w:rsidRPr="00432EF4">
        <w:rPr>
          <w:sz w:val="28"/>
          <w:szCs w:val="28"/>
        </w:rPr>
        <w:t>доходы от использования имущества, находящегося в государственной или муниципальной собственности;</w:t>
      </w:r>
    </w:p>
    <w:p w:rsidR="00E216F8" w:rsidRPr="00432EF4" w:rsidRDefault="00976776" w:rsidP="00174707">
      <w:pPr>
        <w:autoSpaceDE w:val="0"/>
        <w:autoSpaceDN w:val="0"/>
        <w:adjustRightInd w:val="0"/>
        <w:spacing w:line="360" w:lineRule="auto"/>
        <w:ind w:firstLine="709"/>
        <w:jc w:val="both"/>
        <w:rPr>
          <w:sz w:val="28"/>
          <w:szCs w:val="28"/>
        </w:rPr>
      </w:pPr>
      <w:r w:rsidRPr="00432EF4">
        <w:rPr>
          <w:sz w:val="28"/>
          <w:szCs w:val="28"/>
        </w:rPr>
        <w:t xml:space="preserve">- </w:t>
      </w:r>
      <w:r w:rsidR="00E216F8" w:rsidRPr="00432EF4">
        <w:rPr>
          <w:sz w:val="28"/>
          <w:szCs w:val="28"/>
        </w:rPr>
        <w:t>доходы от продажи или иного возмездного отчуждения имущества, находящегося в государственной и муниципальной собственности;</w:t>
      </w:r>
    </w:p>
    <w:p w:rsidR="00E216F8" w:rsidRPr="00432EF4" w:rsidRDefault="00976776" w:rsidP="00174707">
      <w:pPr>
        <w:autoSpaceDE w:val="0"/>
        <w:autoSpaceDN w:val="0"/>
        <w:adjustRightInd w:val="0"/>
        <w:spacing w:line="360" w:lineRule="auto"/>
        <w:ind w:firstLine="709"/>
        <w:jc w:val="both"/>
        <w:rPr>
          <w:sz w:val="28"/>
          <w:szCs w:val="28"/>
        </w:rPr>
      </w:pPr>
      <w:r w:rsidRPr="00432EF4">
        <w:rPr>
          <w:sz w:val="28"/>
          <w:szCs w:val="28"/>
        </w:rPr>
        <w:t xml:space="preserve">- </w:t>
      </w:r>
      <w:r w:rsidR="00E216F8" w:rsidRPr="00432EF4">
        <w:rPr>
          <w:sz w:val="28"/>
          <w:szCs w:val="28"/>
        </w:rPr>
        <w:t>доходы от платных услуг, оказываемых соответствующими органами государственной власти, органами местного самоуправления, а также бюджетными учреждениями, находящимися в ведении соответственно федеральных органов исполнительной власти, органов исполнительной власти субъектов Российской Федерации, органов местного самоуправления;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216F8" w:rsidRPr="00432EF4" w:rsidRDefault="00976776" w:rsidP="00174707">
      <w:pPr>
        <w:autoSpaceDE w:val="0"/>
        <w:autoSpaceDN w:val="0"/>
        <w:adjustRightInd w:val="0"/>
        <w:spacing w:line="360" w:lineRule="auto"/>
        <w:ind w:firstLine="709"/>
        <w:jc w:val="both"/>
        <w:rPr>
          <w:sz w:val="28"/>
          <w:szCs w:val="28"/>
        </w:rPr>
      </w:pPr>
      <w:r w:rsidRPr="00432EF4">
        <w:rPr>
          <w:sz w:val="28"/>
          <w:szCs w:val="28"/>
        </w:rPr>
        <w:t xml:space="preserve">- </w:t>
      </w:r>
      <w:r w:rsidR="00E216F8" w:rsidRPr="00432EF4">
        <w:rPr>
          <w:sz w:val="28"/>
          <w:szCs w:val="28"/>
        </w:rPr>
        <w:t>доходы в виде финансовой помощи и бюджетных ссуд, полученных от бюджетов других уровней бюджетной системы Российской Федерации;</w:t>
      </w:r>
    </w:p>
    <w:p w:rsidR="00E216F8" w:rsidRPr="00432EF4" w:rsidRDefault="00976776" w:rsidP="00174707">
      <w:pPr>
        <w:autoSpaceDE w:val="0"/>
        <w:autoSpaceDN w:val="0"/>
        <w:adjustRightInd w:val="0"/>
        <w:spacing w:line="360" w:lineRule="auto"/>
        <w:ind w:firstLine="709"/>
        <w:jc w:val="both"/>
        <w:rPr>
          <w:sz w:val="28"/>
          <w:szCs w:val="28"/>
        </w:rPr>
      </w:pPr>
      <w:r w:rsidRPr="00432EF4">
        <w:rPr>
          <w:sz w:val="28"/>
          <w:szCs w:val="28"/>
        </w:rPr>
        <w:t xml:space="preserve">- </w:t>
      </w:r>
      <w:r w:rsidR="00E216F8" w:rsidRPr="00432EF4">
        <w:rPr>
          <w:sz w:val="28"/>
          <w:szCs w:val="28"/>
        </w:rPr>
        <w:t>иные неналоговые доходы.</w:t>
      </w:r>
    </w:p>
    <w:p w:rsidR="00283626" w:rsidRPr="00432EF4" w:rsidRDefault="00E216F8" w:rsidP="00174707">
      <w:pPr>
        <w:autoSpaceDE w:val="0"/>
        <w:autoSpaceDN w:val="0"/>
        <w:adjustRightInd w:val="0"/>
        <w:spacing w:line="360" w:lineRule="auto"/>
        <w:ind w:firstLine="709"/>
        <w:jc w:val="both"/>
        <w:rPr>
          <w:sz w:val="28"/>
          <w:szCs w:val="28"/>
        </w:rPr>
      </w:pPr>
      <w:r w:rsidRPr="00432EF4">
        <w:rPr>
          <w:sz w:val="28"/>
          <w:szCs w:val="28"/>
        </w:rPr>
        <w:t>Неналоговые доходы за первые два месяца 2006 года составили 10,1% ВВП и увеличились на 2,3 п.п. ВВП по сравнению с январем-февралем 2005 года. Поступления от внешнеэкономической деятельности, включающие таможенные платежи, составили 9,3% ВВП, что превысило прошлогодний показатель на 2,3 п.п. ВВП.</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Для неналоговых доходов государства характерны особенности, отличающие их от государственных налогов.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Во-первых, большинство неналоговых платежей имеет двусторонний характер. То есть субъекты правоотношений по поводу уплаты большинства неналоговых платежей имеют взаимные права и обязанности. Так, государство как обязательный субъект правоотношений, взимая неналоговые платежи, обязано совершить соответствующие действия в пользу плательщиков этих платежей, например предоставить право на занятие какой-либо деятельностью, на перевоз товара через таможенную границу, предоставить какие-либо услуги и т.п. В свою очередь плательщики неналоговых платежей вправе потребовать от государственных органов совершения в свою пользу соответствующих действий. Такая взаимосвязь прав и обязанностей субъектов правоотношений, возникающих по поводу уплаты большинства неналоговых платежей, придает им характер возмездности.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Во-вторых, в отличие от налогов, которые всегда являются обязательными платежами, неналоговые доходы могут иметь форму обязательных и добровольных платежей. Большая часть неналоговых доходов формируется за счет обязательных платежей. Их обязательность подтверждается принудительным взысканием в определенном порядке в случае неуплаты в предусмотренных случаях. Однако основания уплаты обязательных неналоговых и налоговых платежей неодинаковы: налоги уплачиваются при наличии налогооблагаемого объекта, а основанием уплаты обязательных неналоговых платежей является совершение компетентными органами в пользу юридических и физических лиц определенных действий (предоставление тех или иных прав, выполнение работ, услуг). Уплата добровольных платежей, включаемых в группу неналоговых доходов государства, основана на соответствующем волеизъявлении юридических и физических лиц. Методы привлечения дополнительных денежных средств на принципе добровольности определены законодательством. К ним относятся выпуск и распространение государственных ценных бумаг, проведение государственных лотерей, взносы в порядке осуществления благотворительной деятельности и иные законные методы.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В-третьих, особенностью неналоговых платежей является и то, что для них в большей степени, чем для налогов, характерен признак целевой направленности в использовании поступлений по ним. Целевое направление использования неналоговых доходов государства устанавливается при введении неналоговых платежей и закрепляется в правовых актах, определяющих порядок исчисления и взимания каждого конкретного платежа. Неналоговые доходы государства, как правило, аккумулируются в государственных бюджетных и внебюджетных фондах, формируемых на федеральном уровне и на уровне субъектов Российской Федерации. Однако поступления по некоторым неналоговым доходам государства могут передаваться органам местного самоуправления для зачисления их в соответствующие местные бюджеты в порядке, установленном законодательством.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Неналоговые доходы государства можно классифицировать по разным критериям: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по территориальному уровню - федеральные доходы и доходы субъектов Российской Федерации;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по методам формирования - доходы обязательного характера и добровольные поступления от юридических и физических лиц;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по источникам их аккумуляции - доходы, аккумулируемые в государственных бюджетных и внебюджетных фондах;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по конкретным основаниям взимания платежей, образующих неналоговые доходы государства. </w:t>
      </w:r>
    </w:p>
    <w:p w:rsidR="00BD1910" w:rsidRPr="00432EF4" w:rsidRDefault="00BD1910" w:rsidP="00174707">
      <w:pPr>
        <w:autoSpaceDE w:val="0"/>
        <w:autoSpaceDN w:val="0"/>
        <w:adjustRightInd w:val="0"/>
        <w:spacing w:line="360" w:lineRule="auto"/>
        <w:ind w:firstLine="709"/>
        <w:jc w:val="both"/>
        <w:rPr>
          <w:sz w:val="28"/>
          <w:szCs w:val="28"/>
        </w:rPr>
      </w:pPr>
      <w:r w:rsidRPr="00432EF4">
        <w:rPr>
          <w:sz w:val="28"/>
          <w:szCs w:val="28"/>
        </w:rPr>
        <w:t xml:space="preserve">Неналоговые доходы и иные поступления считаются уплаченными в бюджет, бюджет государственного внебюджетного фонда с момента списания денежных средств со счета плательщика в кредитной организации. </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В структуре доходов консолидированных бюджетов субъектов Российской Федерации удельный вес неналоговых доходов составил 8,2 % в 2003 году, 8,4 % - в 2004 году, 9 % - в 2005 году.</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Наибольший удельный вес в неналоговых доходах приходится на доходы от использования имущества, находящегося в государственной и муниципальной собственности (81,3 %, 80,3 %, 57,6 %, соответственно, за 2003, 2004, 2005 годы).</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Основными платежами, формирующими неналоговые доходы за период 2003-2005 годов, являлись:</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 доходы от использования (продажа, сдача в аренду) имущества, находящегося в государственной и муниципальной собственности;</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 штрафные санкции;</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 часть прибыли унитарных предприятий, созданных субъектами Российской Федерации, остающейся после уплаты налогов и иных обязательных платежей в бюджет;</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 плата за негативное воздействие на окружающую среду;</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 платежи за пользование лесным фондом в части, превышающей минимальные ставки платы за древесину, отпускаемую на корню;</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 платежи за пользование природными ресурсами.</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Плановые назначения по неналоговым доходам за указанный период практически во всех регионах перевыполнены в среднем на 15-20 процентов.</w:t>
      </w:r>
    </w:p>
    <w:p w:rsidR="00E216F8" w:rsidRPr="00432EF4" w:rsidRDefault="00E216F8" w:rsidP="00174707">
      <w:pPr>
        <w:autoSpaceDE w:val="0"/>
        <w:autoSpaceDN w:val="0"/>
        <w:adjustRightInd w:val="0"/>
        <w:spacing w:line="360" w:lineRule="auto"/>
        <w:ind w:firstLine="709"/>
        <w:jc w:val="both"/>
        <w:rPr>
          <w:sz w:val="28"/>
          <w:szCs w:val="28"/>
        </w:rPr>
      </w:pPr>
      <w:r w:rsidRPr="00432EF4">
        <w:rPr>
          <w:sz w:val="28"/>
          <w:szCs w:val="28"/>
        </w:rPr>
        <w:t>Основным фактором, повлиявшим на перевыполнение плана по неналоговым доходам, является усиление контроля со стороны администрирующих органов по данным платежам.</w:t>
      </w:r>
    </w:p>
    <w:p w:rsidR="00BD1910" w:rsidRPr="00432EF4" w:rsidRDefault="00E216F8" w:rsidP="00174707">
      <w:pPr>
        <w:autoSpaceDE w:val="0"/>
        <w:autoSpaceDN w:val="0"/>
        <w:adjustRightInd w:val="0"/>
        <w:spacing w:line="360" w:lineRule="auto"/>
        <w:ind w:firstLine="709"/>
        <w:jc w:val="both"/>
        <w:rPr>
          <w:sz w:val="28"/>
          <w:szCs w:val="28"/>
        </w:rPr>
      </w:pPr>
      <w:r w:rsidRPr="00432EF4">
        <w:rPr>
          <w:sz w:val="28"/>
          <w:szCs w:val="28"/>
        </w:rPr>
        <w:t>Удельный вес неналоговых доходов в структуре доходов консолидированных бюджетов субъектов Российской Федерации за рассматриваемый период увеличился с 8,2 % до 9 % и имеет стабильный рост. В этой связи неналоговые источники доходов можно рассматривать как «резерв устойчивости» доходной базы региональных бюджетов.</w:t>
      </w:r>
    </w:p>
    <w:p w:rsidR="0096421A" w:rsidRPr="00D34498" w:rsidRDefault="00D34498" w:rsidP="00D34498">
      <w:pPr>
        <w:autoSpaceDE w:val="0"/>
        <w:autoSpaceDN w:val="0"/>
        <w:adjustRightInd w:val="0"/>
        <w:spacing w:line="360" w:lineRule="auto"/>
        <w:ind w:firstLine="709"/>
        <w:jc w:val="both"/>
        <w:rPr>
          <w:sz w:val="28"/>
          <w:szCs w:val="28"/>
        </w:rPr>
      </w:pPr>
      <w:r>
        <w:rPr>
          <w:sz w:val="28"/>
          <w:szCs w:val="28"/>
        </w:rPr>
        <w:br w:type="page"/>
      </w:r>
      <w:r w:rsidR="0096421A" w:rsidRPr="00432EF4">
        <w:rPr>
          <w:b/>
          <w:bCs/>
          <w:sz w:val="28"/>
          <w:szCs w:val="28"/>
        </w:rPr>
        <w:t>2. Особенности распределения расходов по звеньям бюджетной системы и видам бюджетов в зависимости от разграничения предметов ведения и полномочий</w:t>
      </w:r>
      <w:r w:rsidR="00B84B28" w:rsidRPr="00432EF4">
        <w:rPr>
          <w:b/>
          <w:bCs/>
          <w:sz w:val="28"/>
          <w:szCs w:val="28"/>
        </w:rPr>
        <w:t xml:space="preserve"> органов государственной власти</w:t>
      </w:r>
    </w:p>
    <w:p w:rsidR="00B84B28" w:rsidRPr="00432EF4" w:rsidRDefault="00B84B28" w:rsidP="00174707">
      <w:pPr>
        <w:autoSpaceDE w:val="0"/>
        <w:autoSpaceDN w:val="0"/>
        <w:adjustRightInd w:val="0"/>
        <w:spacing w:line="360" w:lineRule="auto"/>
        <w:ind w:firstLine="709"/>
        <w:jc w:val="both"/>
        <w:rPr>
          <w:sz w:val="28"/>
          <w:szCs w:val="28"/>
        </w:rPr>
      </w:pP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По оценкам Центра фискальной политики 85% российских регионов располагает бюджетными средствами, которых в лучшем случае хватает только на исполнение расходов, регламентируемых федеральными законами. При этом, чем беднее субъект Федерации, тем меньшее количество расходных обязательств, продиктованных сверху, он способен профинансировать. Следует отметить, что общая оценочная стоимость расходных обязательств, содержащихся только в федеральном законодательстве, почти в два раза превышает доходные возможности консолидированного бюджета Российской Федерации. В результате нормы федеральных законов действуют лишь в отношении половины граждан нашей страны.</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Только 5% региональных доходов, полученных из федерального бюджета целевым образом, в соответствии с Бюджетным кодексом подлежат целевому</w:t>
      </w:r>
      <w:r w:rsidR="00174707" w:rsidRPr="00432EF4">
        <w:rPr>
          <w:sz w:val="28"/>
          <w:szCs w:val="28"/>
        </w:rPr>
        <w:t xml:space="preserve"> </w:t>
      </w:r>
      <w:r w:rsidRPr="00432EF4">
        <w:rPr>
          <w:sz w:val="28"/>
          <w:szCs w:val="28"/>
        </w:rPr>
        <w:t xml:space="preserve">использованию и контролируются Счетной палатой. Однако декларирование нецелевого характера остальных доходов (собственных и регулирующих налогов, выравнивающих трансфертов) является профанацией. Эти бюджетные доходы также являются «связанными», поскольку регионы вынуждены их расходовать на исполнение так называемых «нефинансируемых мандатов» (в отличие от тех «мандатов», на исполнение которых предоставляются субвенции). В отношении расходования этих бюджетных средств контролером все в большей степени становятся законодательно установленные бенефициары бюджетных услуг. </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Расходы бюджета делятся, в частности, на те, которые должны быть профинансированы обязательно, то есть текущие, поскольку это расходы на поддержание жизнедеятельности населенного пункта, расходы на обслуживание долга, расходы, которые обеспечивают развитие — социальное, экономическое, инфраструктурное.</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Расходы на обслуживание долга сознательно поставлены на второе место после текущих и не снабжены фразой об обязательности их финансирования. Дело в том, что финансирование каких-либо расходов в ущерб содержания городского (регионального) хозяйства достаточно быстро приведет к ускоренному разрушению зданий и оборудования, задержкам в выплате заработной платы и социальных пособий бюджетникам и пр., что недопустимо.</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Вместе с тем мы можем определить ту грань, за которой орган власти подлежит особой поддержке со стороны вышестоящего органа власти или процедуре банкротства, то есть ликвидации его депутатского корпуса и независимости в бюджетной сфере: когда после оплаты текущих расходов у органа власти не остается средств на погашение долгов либо когда у органа власти не хватает доходов даже на проплату текущих расходов.</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Одним из признаков самостоятельности российских регионов является то, что их средства не могут быть волевым порядком изъяты вышестоящим органом власти. Вместе с тем аналогичная норма применяется к бюджетным учреждениям и предприятиям, несмотря на то, что последние должны быть самостоятельными только в плане исполнения решений органа власти! Здесь имеет место коллизия, которая выражается в том, что бюджетные учреждения и предприятия имеют больше прав, чем им необходимо. Одним из следствий этого является неспособность органа власти мобилизовывать финансовые ресурсы.</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В ряде регионов данная проблема решена волевым порядком и орган власти в состоянии регулировать финансы своих бюджетных учреждений и предприятий.</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Единственное отличие, которое существует между бюджетами субъектов федерации и муниципалитетов, состоит в степени ответственности населения за результаты хозяйствования руководителей органа власти. Что касается структуры расходной части региональных бюджетов, то она в принципе одинакова у субъектов федерации и муниципалитетов в силу ряда причин, в том числе централизации налоговых средств, неплатежей, взаимных долгов. Хотя в идеале именно структура бюджета и должна быть главным различием, поскольку в ведении местных властей находятся расходы, более приближенные к населению, например финансирование школ, детских дошкольных учреждений, уличного освещения.</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При формировании бюджетов не соблюдается единство методологической базы и осторожность в исчислении плановых показателей, например, прогнозирование поступлений от подоходного налога с физических лиц осуществляется для бюджета субъекта федерации по одним коэффициентам, в основном Минфина РФ, для муниципальных — по другим, самостоятельно разработанным субъектом федерации (например, Республика Удмуртия).</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В подавляющем большинстве случаев вышестоящий орган власти стремится занизить расходы нижестоящего органа власти и завысить его доходную базу. Цель этих действий состоит в уменьшении планового разрыва между доходами и расходами нижестоящего органа власти и, соответственно, в уменьшении причитающихся ему трансфертов и отчислений от регулируемых налогов.</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 xml:space="preserve">Бюджет органа власти не является местом аккумуляции всех без исключения доходов органа власти. Помимо самого органа власти разнообразные доходы, в том числе и бюджетного характера (налоги, сборы), могут иметь структурные подразделения органа власти, бюджетные учреждения, унитарные предприятия. </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Не соблюдается зачастую принцип единства кассы, когда все расходы должны осуществляться из единого источника. Наличие внебюджетных расходов, осуществляемых разными подразделениями органа власти по разным во многих случаях правилам, приводит к тому, что реальные расходы на содержание бюджетных учреждений могут значительно отличаться от сведений, изложенных в бюджета. Нарушаются управляемость учреждения и контроль за ним.</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 xml:space="preserve">Органы власти не уделяют должного внимания мобилизации в бюджет части прибыли муниципальных предприятий, получению дивидендов от владения пакетами акций. Вместе с тем известны случаи инвестирования органом власти бюджетных средств в ГКО (например, администрация г. Ярославля), что с точки зрения бюджетной логики нонсенс: городской бюджет, являющийся дотационным, инвестирует в того, кто эти средства (отчисления от регулирующих налогов, трансферты) дает. </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Публикация сведений о бюджете, позволяющих составить о нем цельное представление, — большая редкость. Но даже опубликованный утвержденный бюджет (например, СПб) или отчет о его исполнении не могут дать представления о масштабах и эффективности проделанной органом власти работы. Редко где поднимается вопрос эффективности осуществляемых расходов и их соответствия глобальным целям территории. Часть бюджетов в силу несоблюдения принципа единства методологической базы невозможно сравнивать, так как одни и те же расходные статьи могут быть наполнены разным смыслом.</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Финансовая деятельность органов власти подпадает под два вида контроля — контроль за соблюдением законодательства в финансовой сфере со стороны специальных контрольных органов, например Контрольно-ревизионного управления Минфина РФ, Счетной палаты РФ, а также контроль за целесообразностью и эффективностью расходования финансовых ресурсов на благо жителей территории в целом.</w:t>
      </w:r>
    </w:p>
    <w:p w:rsidR="0096421A" w:rsidRPr="00432EF4" w:rsidRDefault="0096421A" w:rsidP="00174707">
      <w:pPr>
        <w:autoSpaceDE w:val="0"/>
        <w:autoSpaceDN w:val="0"/>
        <w:adjustRightInd w:val="0"/>
        <w:spacing w:line="360" w:lineRule="auto"/>
        <w:ind w:firstLine="709"/>
        <w:jc w:val="both"/>
        <w:rPr>
          <w:sz w:val="28"/>
          <w:szCs w:val="28"/>
        </w:rPr>
      </w:pPr>
      <w:r w:rsidRPr="00432EF4">
        <w:rPr>
          <w:sz w:val="28"/>
          <w:szCs w:val="28"/>
        </w:rPr>
        <w:t>Идеология же современной бюджетной системы, ведущей свой отсчет с рубежа 1991—1992 гг., предусматривает контроль за целесообразностью и эффективностью расходов лишь со стороны жителей данной территории. Даже вышестоящие органы власти лишены какой бы то ни было потребности в подобном контроле.</w:t>
      </w:r>
    </w:p>
    <w:p w:rsidR="00E216F8" w:rsidRPr="00432EF4" w:rsidRDefault="00D34498" w:rsidP="00D34498">
      <w:pPr>
        <w:autoSpaceDE w:val="0"/>
        <w:autoSpaceDN w:val="0"/>
        <w:adjustRightInd w:val="0"/>
        <w:spacing w:line="360" w:lineRule="auto"/>
        <w:ind w:firstLine="709"/>
        <w:jc w:val="both"/>
        <w:rPr>
          <w:b/>
          <w:bCs/>
          <w:sz w:val="28"/>
          <w:szCs w:val="28"/>
        </w:rPr>
      </w:pPr>
      <w:r>
        <w:rPr>
          <w:b/>
          <w:bCs/>
          <w:sz w:val="28"/>
          <w:szCs w:val="28"/>
        </w:rPr>
        <w:br w:type="page"/>
      </w:r>
      <w:r w:rsidR="00BD1910" w:rsidRPr="00432EF4">
        <w:rPr>
          <w:b/>
          <w:bCs/>
          <w:sz w:val="28"/>
          <w:szCs w:val="28"/>
        </w:rPr>
        <w:t>3. Анализ структуры бюджета города Ижевска 2008</w:t>
      </w:r>
      <w:r w:rsidR="00B84B28" w:rsidRPr="00432EF4">
        <w:rPr>
          <w:b/>
          <w:bCs/>
          <w:sz w:val="28"/>
          <w:szCs w:val="28"/>
        </w:rPr>
        <w:t xml:space="preserve"> </w:t>
      </w:r>
      <w:r w:rsidR="00BD1910" w:rsidRPr="00432EF4">
        <w:rPr>
          <w:b/>
          <w:bCs/>
          <w:sz w:val="28"/>
          <w:szCs w:val="28"/>
        </w:rPr>
        <w:t>год</w:t>
      </w:r>
    </w:p>
    <w:p w:rsidR="00B84B28" w:rsidRPr="00432EF4" w:rsidRDefault="00B84B28" w:rsidP="00174707">
      <w:pPr>
        <w:autoSpaceDE w:val="0"/>
        <w:autoSpaceDN w:val="0"/>
        <w:spacing w:line="360" w:lineRule="auto"/>
        <w:ind w:firstLine="709"/>
        <w:jc w:val="both"/>
        <w:rPr>
          <w:rFonts w:eastAsia="MS Mincho"/>
          <w:sz w:val="28"/>
          <w:szCs w:val="28"/>
        </w:rPr>
      </w:pPr>
    </w:p>
    <w:p w:rsidR="00EF2061" w:rsidRPr="00432EF4" w:rsidRDefault="00EF2061" w:rsidP="00174707">
      <w:pPr>
        <w:autoSpaceDE w:val="0"/>
        <w:autoSpaceDN w:val="0"/>
        <w:spacing w:line="360" w:lineRule="auto"/>
        <w:ind w:firstLine="709"/>
        <w:jc w:val="both"/>
        <w:rPr>
          <w:b/>
          <w:bCs/>
          <w:sz w:val="28"/>
          <w:szCs w:val="28"/>
        </w:rPr>
      </w:pPr>
      <w:r w:rsidRPr="00432EF4">
        <w:rPr>
          <w:rFonts w:eastAsia="MS Mincho"/>
          <w:sz w:val="28"/>
          <w:szCs w:val="28"/>
        </w:rPr>
        <w:t xml:space="preserve">Бюджет муниципального образования «город Ижевск» был принят решением Городской думы г. Ижевска № </w:t>
      </w:r>
      <w:r w:rsidRPr="00432EF4">
        <w:rPr>
          <w:sz w:val="28"/>
          <w:szCs w:val="28"/>
        </w:rPr>
        <w:t xml:space="preserve">358 </w:t>
      </w:r>
      <w:r w:rsidRPr="00432EF4">
        <w:rPr>
          <w:rFonts w:eastAsia="MS Mincho"/>
          <w:sz w:val="28"/>
          <w:szCs w:val="28"/>
        </w:rPr>
        <w:t xml:space="preserve">от 20.12.2007 г. </w:t>
      </w:r>
    </w:p>
    <w:p w:rsidR="00EF2061" w:rsidRPr="00432EF4" w:rsidRDefault="00EF2061" w:rsidP="00174707">
      <w:pPr>
        <w:tabs>
          <w:tab w:val="left" w:pos="1134"/>
        </w:tabs>
        <w:spacing w:line="360" w:lineRule="auto"/>
        <w:ind w:firstLine="709"/>
        <w:jc w:val="both"/>
        <w:rPr>
          <w:rFonts w:eastAsia="MS Mincho"/>
          <w:sz w:val="28"/>
          <w:szCs w:val="28"/>
        </w:rPr>
      </w:pPr>
      <w:r w:rsidRPr="00432EF4">
        <w:rPr>
          <w:rFonts w:eastAsia="MS Mincho"/>
          <w:sz w:val="28"/>
          <w:szCs w:val="28"/>
        </w:rPr>
        <w:t>Бюджет муниципального образования «город Ижевск» на 2008 год составил: по доходам в сумме 6 485 801 тыс. руб. и по расходам в сумме 6 945 087 тыс. руб.</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 xml:space="preserve">Размер дефицита </w:t>
      </w:r>
      <w:r w:rsidRPr="00432EF4">
        <w:rPr>
          <w:rFonts w:eastAsia="MS Mincho"/>
          <w:sz w:val="28"/>
          <w:szCs w:val="28"/>
        </w:rPr>
        <w:t xml:space="preserve">муниципального образования «город Ижевск» </w:t>
      </w:r>
      <w:r w:rsidRPr="00432EF4">
        <w:rPr>
          <w:sz w:val="28"/>
          <w:szCs w:val="28"/>
        </w:rPr>
        <w:t xml:space="preserve">на 2008 год составил 9,24 процентов от доходов без учета утвержденного объема безвозмездных поступлений, что составляет 459 286 тыс. руб. </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 xml:space="preserve">Источники поступления доходов в бюджет г. Ижевска являются: </w:t>
      </w:r>
      <w:r w:rsidRPr="00432EF4">
        <w:rPr>
          <w:b/>
          <w:bCs/>
          <w:sz w:val="28"/>
          <w:szCs w:val="28"/>
        </w:rPr>
        <w:t>налоговые и неналоговые доходы</w:t>
      </w:r>
      <w:r w:rsidRPr="00432EF4">
        <w:rPr>
          <w:sz w:val="28"/>
          <w:szCs w:val="28"/>
        </w:rPr>
        <w:t xml:space="preserve"> – 4 970 632 тыс. руб., что составило 76,64 % от общей суммы поступления доходов и </w:t>
      </w:r>
      <w:r w:rsidRPr="00432EF4">
        <w:rPr>
          <w:b/>
          <w:bCs/>
          <w:sz w:val="28"/>
          <w:szCs w:val="28"/>
        </w:rPr>
        <w:t>безвозмездные поступления</w:t>
      </w:r>
      <w:r w:rsidRPr="00432EF4">
        <w:rPr>
          <w:sz w:val="28"/>
          <w:szCs w:val="28"/>
        </w:rPr>
        <w:t xml:space="preserve"> – 1 515 169 тыс. руб., что составило 23,36 % от общей суммы поступления доходов.</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В структуре налоговых и неналоговых доходов преобладает налог на прибыль – 2 696 200 тыс. руб., что составляет 41,57 %. Налоги на совокупный доход – 302 600 тыс. руб., что составляет 4,67 %, налоги на имущество – 186 866 тыс. руб., что составляет 2,88 %, государственная пошлина – 60 900 тыс. руб., что составляет 0,94 %, доходы от использования имущества, находящегося в государственной и муниципальной собственности – 687 500 тыс. руб., что составляет 10,6 %, платежи при пользовании природными ресурсами – 36 000 тыс. руб., что составляет 0,56 %, доходы от продажи материальных и нематериальных активов – 934 866 тыс. руб., что составляет 14,41 %, штрафы, санкции возмещение ущерба – 65 700 тыс. руб., что составляет 1,01 %.</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Объем межбюджетных трансфертов, получаемых из бюджетов Российской Федерации и Удмуртской Республики, в сумме составило 1 515 169 тыс. рублей. В том числе:</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 дотации бюджетам субъектов Российской Федерации и муниципальных образований – 33 369 тыс. руб. (0,51 %);</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 субсидии бюджетам субъектов Российской Федерации и муниципальных образований (межбюджетные субсидии) – 14 909 тыс. руб. (0,23 %);</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 субвенции бюджетам субъектов Российской Федерации и муниципальных образований – 1 466 891 тыс. руб. (22,62 %).</w:t>
      </w:r>
    </w:p>
    <w:p w:rsidR="00EF2061" w:rsidRPr="00432EF4" w:rsidRDefault="00EF2061" w:rsidP="00174707">
      <w:pPr>
        <w:tabs>
          <w:tab w:val="left" w:pos="1134"/>
        </w:tabs>
        <w:spacing w:line="360" w:lineRule="auto"/>
        <w:ind w:firstLine="709"/>
        <w:jc w:val="both"/>
        <w:rPr>
          <w:rFonts w:eastAsia="MS Mincho"/>
          <w:sz w:val="28"/>
          <w:szCs w:val="28"/>
        </w:rPr>
      </w:pPr>
      <w:r w:rsidRPr="00432EF4">
        <w:rPr>
          <w:rFonts w:eastAsia="MS Mincho"/>
          <w:sz w:val="28"/>
          <w:szCs w:val="28"/>
        </w:rPr>
        <w:t xml:space="preserve">В бюджете г. Ижевска на 2008 год общий объем расходов, по разделам и подразделам классификации расходов бюджетов РФ составило – 6 945 087 тыс. руб. </w:t>
      </w:r>
    </w:p>
    <w:p w:rsidR="00EF2061" w:rsidRPr="00432EF4" w:rsidRDefault="00EF2061" w:rsidP="00174707">
      <w:pPr>
        <w:tabs>
          <w:tab w:val="left" w:pos="1134"/>
        </w:tabs>
        <w:spacing w:line="360" w:lineRule="auto"/>
        <w:ind w:firstLine="709"/>
        <w:jc w:val="both"/>
        <w:rPr>
          <w:sz w:val="28"/>
          <w:szCs w:val="28"/>
        </w:rPr>
      </w:pPr>
      <w:r w:rsidRPr="00432EF4">
        <w:rPr>
          <w:rFonts w:eastAsia="MS Mincho"/>
          <w:sz w:val="28"/>
          <w:szCs w:val="28"/>
        </w:rPr>
        <w:t>Наибольший объем расходов составили расходы на образование – 2 974 760 тыс. руб.,</w:t>
      </w:r>
      <w:r w:rsidRPr="00432EF4">
        <w:rPr>
          <w:sz w:val="28"/>
          <w:szCs w:val="28"/>
        </w:rPr>
        <w:t xml:space="preserve"> что составляет 42,83 %. Наименьший объем расходов составили расходы на охрану окружающей среды – 22 702 тыс. руб., что составляет 0,33 %. Расходы на общегосударственные вопросы составили – 551 312 тыс. руб., что составляет 7,94 %, расходы на национальную безопасность и правоохранительную деятельность составили – 50 394 тыс. руб., что составляет 0,73 %, на национальную экономику расходы составили – 215 135 тыс. руб., что составляет 3,1 %, расходы на жилищно-коммунальное хозяйство – 762 254 тыс. руб., что составляет 10,98 %, расходы на культуру, кинематографию, СМИ составили – 82 152 тыс. руб., что составляет 1,18 %, расходы на здравоохранение, физическую культуру и спорт составили – 661 073 тыс. руб., что составляет 9,52 %, расходы на социальную политику составили – 472 024 тыс. руб., что составляет 6,8 %,</w:t>
      </w:r>
      <w:r w:rsidR="00174707" w:rsidRPr="00432EF4">
        <w:rPr>
          <w:sz w:val="28"/>
          <w:szCs w:val="28"/>
        </w:rPr>
        <w:t xml:space="preserve"> </w:t>
      </w:r>
      <w:r w:rsidRPr="00432EF4">
        <w:rPr>
          <w:sz w:val="28"/>
          <w:szCs w:val="28"/>
        </w:rPr>
        <w:t>межбюджетные трансферты составили – 1 117 281 тыс. руб., что составляет 16,09 %.</w:t>
      </w:r>
    </w:p>
    <w:p w:rsidR="00EF2061" w:rsidRPr="00432EF4" w:rsidRDefault="00EF2061" w:rsidP="00174707">
      <w:pPr>
        <w:tabs>
          <w:tab w:val="left" w:pos="552"/>
        </w:tabs>
        <w:spacing w:line="360" w:lineRule="auto"/>
        <w:ind w:firstLine="709"/>
        <w:jc w:val="both"/>
        <w:rPr>
          <w:sz w:val="28"/>
          <w:szCs w:val="28"/>
        </w:rPr>
      </w:pPr>
      <w:r w:rsidRPr="00432EF4">
        <w:rPr>
          <w:sz w:val="28"/>
          <w:szCs w:val="28"/>
        </w:rPr>
        <w:t>Источники внутреннего финансирования дефицита бюджета г. Ижевска на 2008 год составили: кредиты кредитных организаций в валюте РФ в размере – 330 000 тыс. руб., что составляет 71,85 %,</w:t>
      </w:r>
      <w:r w:rsidR="00174707" w:rsidRPr="00432EF4">
        <w:rPr>
          <w:sz w:val="28"/>
          <w:szCs w:val="28"/>
        </w:rPr>
        <w:t xml:space="preserve"> </w:t>
      </w:r>
      <w:r w:rsidRPr="00432EF4">
        <w:rPr>
          <w:sz w:val="28"/>
          <w:szCs w:val="28"/>
        </w:rPr>
        <w:t>изменение остатков средств на счетах по учету средств бюджета – 129 286 тыс. руб., что составляет 28,15 %.</w:t>
      </w:r>
    </w:p>
    <w:p w:rsidR="00EF2061" w:rsidRPr="00432EF4" w:rsidRDefault="00EF2061" w:rsidP="00174707">
      <w:pPr>
        <w:tabs>
          <w:tab w:val="left" w:pos="1134"/>
        </w:tabs>
        <w:spacing w:line="360" w:lineRule="auto"/>
        <w:ind w:firstLine="709"/>
        <w:jc w:val="both"/>
        <w:rPr>
          <w:sz w:val="28"/>
          <w:szCs w:val="28"/>
        </w:rPr>
      </w:pPr>
      <w:r w:rsidRPr="00432EF4">
        <w:rPr>
          <w:sz w:val="28"/>
          <w:szCs w:val="28"/>
        </w:rPr>
        <w:t>В бюджете г. Ижевска создан резервный фонд Администрации г. Ижевска в сумме 14 900 тыс. руб.</w:t>
      </w:r>
    </w:p>
    <w:p w:rsidR="00B84B28" w:rsidRPr="00432EF4" w:rsidRDefault="00B84B28" w:rsidP="00174707">
      <w:pPr>
        <w:autoSpaceDE w:val="0"/>
        <w:autoSpaceDN w:val="0"/>
        <w:adjustRightInd w:val="0"/>
        <w:spacing w:line="360" w:lineRule="auto"/>
        <w:ind w:firstLine="709"/>
        <w:jc w:val="both"/>
        <w:rPr>
          <w:b/>
          <w:bCs/>
          <w:sz w:val="28"/>
          <w:szCs w:val="28"/>
        </w:rPr>
      </w:pPr>
    </w:p>
    <w:p w:rsidR="00EF2061" w:rsidRPr="00432EF4" w:rsidRDefault="00EF2061" w:rsidP="00174707">
      <w:pPr>
        <w:autoSpaceDE w:val="0"/>
        <w:autoSpaceDN w:val="0"/>
        <w:adjustRightInd w:val="0"/>
        <w:spacing w:line="360" w:lineRule="auto"/>
        <w:ind w:firstLine="709"/>
        <w:jc w:val="both"/>
        <w:rPr>
          <w:b/>
          <w:bCs/>
          <w:sz w:val="28"/>
          <w:szCs w:val="28"/>
        </w:rPr>
      </w:pPr>
      <w:r w:rsidRPr="00432EF4">
        <w:rPr>
          <w:b/>
          <w:bCs/>
          <w:sz w:val="28"/>
          <w:szCs w:val="28"/>
        </w:rPr>
        <w:t>4. Анализ бюджетного послан</w:t>
      </w:r>
      <w:r w:rsidR="00B84B28" w:rsidRPr="00432EF4">
        <w:rPr>
          <w:b/>
          <w:bCs/>
          <w:sz w:val="28"/>
          <w:szCs w:val="28"/>
        </w:rPr>
        <w:t>ия Президента РФ на 2008-2010 гг.</w:t>
      </w:r>
    </w:p>
    <w:p w:rsidR="00B84B28" w:rsidRPr="00432EF4" w:rsidRDefault="00B84B28" w:rsidP="00174707">
      <w:pPr>
        <w:pStyle w:val="u"/>
        <w:spacing w:line="360" w:lineRule="auto"/>
        <w:ind w:firstLine="709"/>
        <w:rPr>
          <w:color w:val="auto"/>
          <w:sz w:val="28"/>
          <w:szCs w:val="28"/>
        </w:rPr>
      </w:pPr>
    </w:p>
    <w:p w:rsidR="00EF2061" w:rsidRPr="00432EF4" w:rsidRDefault="00EF2061" w:rsidP="00174707">
      <w:pPr>
        <w:pStyle w:val="u"/>
        <w:spacing w:line="360" w:lineRule="auto"/>
        <w:ind w:firstLine="709"/>
        <w:rPr>
          <w:color w:val="auto"/>
          <w:sz w:val="28"/>
          <w:szCs w:val="28"/>
        </w:rPr>
      </w:pPr>
      <w:r w:rsidRPr="00432EF4">
        <w:rPr>
          <w:color w:val="auto"/>
          <w:sz w:val="28"/>
          <w:szCs w:val="28"/>
        </w:rPr>
        <w:t xml:space="preserve">Бюджетное послание Президента РФ Федеральному Собранию РФ о бюджетной политике в 2008-2010 годах подготовлено в соответствии со </w:t>
      </w:r>
      <w:r w:rsidRPr="00AD5EEC">
        <w:rPr>
          <w:color w:val="auto"/>
          <w:sz w:val="28"/>
          <w:szCs w:val="28"/>
        </w:rPr>
        <w:t>статьей 170</w:t>
      </w:r>
      <w:r w:rsidRPr="00432EF4">
        <w:rPr>
          <w:color w:val="auto"/>
          <w:sz w:val="28"/>
          <w:szCs w:val="28"/>
        </w:rPr>
        <w:t xml:space="preserve"> Бюджетного кодекса РФ и содержит основные направления и ориентиры бюджетной политики в 2008 - 2010 годах.</w:t>
      </w:r>
    </w:p>
    <w:p w:rsidR="00EF2061" w:rsidRPr="00432EF4" w:rsidRDefault="00EF2061" w:rsidP="00174707">
      <w:pPr>
        <w:pStyle w:val="u"/>
        <w:spacing w:line="360" w:lineRule="auto"/>
        <w:ind w:firstLine="709"/>
        <w:rPr>
          <w:color w:val="auto"/>
          <w:sz w:val="28"/>
          <w:szCs w:val="28"/>
        </w:rPr>
      </w:pPr>
      <w:r w:rsidRPr="00432EF4">
        <w:rPr>
          <w:color w:val="auto"/>
          <w:sz w:val="28"/>
          <w:szCs w:val="28"/>
        </w:rPr>
        <w:t>Бюджетная стратегия на среднесрочную перспективу должна быть направлена на содействие социальному и экономическому развитию РФ при обязательном учете критериев эффективности и результативности бюджетных расходов.</w:t>
      </w:r>
    </w:p>
    <w:p w:rsidR="00EF2061" w:rsidRPr="00432EF4" w:rsidRDefault="00EF2061" w:rsidP="00174707">
      <w:pPr>
        <w:pStyle w:val="u"/>
        <w:spacing w:line="360" w:lineRule="auto"/>
        <w:ind w:firstLine="709"/>
        <w:rPr>
          <w:color w:val="auto"/>
          <w:sz w:val="28"/>
          <w:szCs w:val="28"/>
        </w:rPr>
      </w:pPr>
      <w:r w:rsidRPr="00432EF4">
        <w:rPr>
          <w:color w:val="auto"/>
          <w:sz w:val="28"/>
          <w:szCs w:val="28"/>
        </w:rPr>
        <w:t>При формировании и реализации бюджетной стратегии Правительство должно решить ряд задач.</w:t>
      </w:r>
    </w:p>
    <w:p w:rsidR="00EF2061" w:rsidRPr="00432EF4" w:rsidRDefault="00EF2061" w:rsidP="00174707">
      <w:pPr>
        <w:pStyle w:val="u"/>
        <w:spacing w:line="360" w:lineRule="auto"/>
        <w:ind w:firstLine="709"/>
        <w:rPr>
          <w:color w:val="auto"/>
          <w:sz w:val="28"/>
          <w:szCs w:val="28"/>
        </w:rPr>
      </w:pPr>
      <w:r w:rsidRPr="00432EF4">
        <w:rPr>
          <w:color w:val="auto"/>
          <w:sz w:val="28"/>
          <w:szCs w:val="28"/>
        </w:rPr>
        <w:t>1. Федеральный бюджет должен стать эффективным инструментом макроэкономического регулирования. В перспективе должно быть обеспечено снижение инфляции до приемлемого уровня 3 - 4 процента в год. Этому будут способствовать соблюдение принципа адекватности реальных темпов роста бюджетных расходов темпам роста экономики с учетом планируемого на перспективу снижения налогового бремени, проведение взвешенной политики в сфере использования конъюнктурных сверхдоходов от экспорта углеводородов, регулирование тарифов на продукцию субъектов естественных монополий, а также реализация бюджетных программ, направленных на устранение инфраструктурных ограничений в экономике, провоцирующих дополнительный рост цен.</w:t>
      </w:r>
    </w:p>
    <w:p w:rsidR="00EF2061" w:rsidRPr="00432EF4" w:rsidRDefault="00EF2061" w:rsidP="00174707">
      <w:pPr>
        <w:pStyle w:val="u"/>
        <w:spacing w:line="360" w:lineRule="auto"/>
        <w:ind w:firstLine="709"/>
        <w:rPr>
          <w:color w:val="auto"/>
          <w:sz w:val="28"/>
          <w:szCs w:val="28"/>
        </w:rPr>
      </w:pPr>
      <w:bookmarkStart w:id="0" w:name="p106"/>
      <w:bookmarkStart w:id="1" w:name="p109"/>
      <w:bookmarkEnd w:id="0"/>
      <w:bookmarkEnd w:id="1"/>
      <w:r w:rsidRPr="00432EF4">
        <w:rPr>
          <w:color w:val="auto"/>
          <w:sz w:val="28"/>
          <w:szCs w:val="28"/>
        </w:rPr>
        <w:t>2. Обеспечение долгосрочной сбалансированности бюджета. При уменьшении необходимости стерилизации избыточного денежного предложения в целях стабилизации макроэкономических показателей на первый план выходит задача обеспечения устойчивости бюджетных расходов независимо от конъюнктуры сырьевых цен.</w:t>
      </w:r>
    </w:p>
    <w:p w:rsidR="00EF2061" w:rsidRPr="00432EF4" w:rsidRDefault="00EF2061" w:rsidP="00174707">
      <w:pPr>
        <w:pStyle w:val="u"/>
        <w:spacing w:line="360" w:lineRule="auto"/>
        <w:ind w:firstLine="709"/>
        <w:rPr>
          <w:color w:val="auto"/>
          <w:sz w:val="28"/>
          <w:szCs w:val="28"/>
        </w:rPr>
      </w:pPr>
      <w:bookmarkStart w:id="2" w:name="p110"/>
      <w:bookmarkEnd w:id="2"/>
      <w:r w:rsidRPr="00432EF4">
        <w:rPr>
          <w:color w:val="auto"/>
          <w:sz w:val="28"/>
          <w:szCs w:val="28"/>
        </w:rPr>
        <w:t>Для этих целей Стабилизационный фонд Российской Федерации необходимо преобразовать в Резервный фонд и Фонд будущих поколений.</w:t>
      </w:r>
    </w:p>
    <w:p w:rsidR="00EF2061" w:rsidRPr="00432EF4" w:rsidRDefault="00EF2061" w:rsidP="00174707">
      <w:pPr>
        <w:pStyle w:val="u"/>
        <w:spacing w:line="360" w:lineRule="auto"/>
        <w:ind w:firstLine="709"/>
        <w:rPr>
          <w:color w:val="auto"/>
          <w:sz w:val="28"/>
          <w:szCs w:val="28"/>
        </w:rPr>
      </w:pPr>
      <w:bookmarkStart w:id="3" w:name="p111"/>
      <w:bookmarkEnd w:id="3"/>
      <w:r w:rsidRPr="00432EF4">
        <w:rPr>
          <w:color w:val="auto"/>
          <w:sz w:val="28"/>
          <w:szCs w:val="28"/>
        </w:rPr>
        <w:t>Резервный фонд должен обеспечивать расходы бюджета в случае значительного снижения цен на нефть в среднесрочной перспективе.</w:t>
      </w:r>
    </w:p>
    <w:p w:rsidR="00EF2061" w:rsidRPr="00432EF4" w:rsidRDefault="00EF2061" w:rsidP="00174707">
      <w:pPr>
        <w:pStyle w:val="u"/>
        <w:spacing w:line="360" w:lineRule="auto"/>
        <w:ind w:firstLine="709"/>
        <w:rPr>
          <w:color w:val="auto"/>
          <w:sz w:val="28"/>
          <w:szCs w:val="28"/>
        </w:rPr>
      </w:pPr>
      <w:bookmarkStart w:id="4" w:name="p112"/>
      <w:bookmarkStart w:id="5" w:name="p113"/>
      <w:bookmarkEnd w:id="4"/>
      <w:bookmarkEnd w:id="5"/>
      <w:r w:rsidRPr="00432EF4">
        <w:rPr>
          <w:color w:val="auto"/>
          <w:sz w:val="28"/>
          <w:szCs w:val="28"/>
        </w:rPr>
        <w:t>Фонд будущих поколений должен аккумулировать доходы от нефти и газа, которые образуются в результате превышения доходов от нефтегазового сектора над отчислениями в Резервный фонд и средствами, используемыми для финансирования расходов федерального бюджета.</w:t>
      </w:r>
    </w:p>
    <w:p w:rsidR="00EF2061" w:rsidRPr="00432EF4" w:rsidRDefault="00EF2061" w:rsidP="00174707">
      <w:pPr>
        <w:pStyle w:val="u"/>
        <w:spacing w:line="360" w:lineRule="auto"/>
        <w:ind w:firstLine="709"/>
        <w:rPr>
          <w:color w:val="auto"/>
          <w:sz w:val="28"/>
          <w:szCs w:val="28"/>
        </w:rPr>
      </w:pPr>
      <w:bookmarkStart w:id="6" w:name="p114"/>
      <w:bookmarkEnd w:id="6"/>
      <w:r w:rsidRPr="00432EF4">
        <w:rPr>
          <w:color w:val="auto"/>
          <w:sz w:val="28"/>
          <w:szCs w:val="28"/>
        </w:rPr>
        <w:t>Правительство РФ должно разработать механизмы, обеспечивающие увеличение доходов от размещения накопленных средств, а также внести соответствующие изменения в бюджетное законодательство</w:t>
      </w:r>
    </w:p>
    <w:p w:rsidR="00EF2061" w:rsidRPr="00432EF4" w:rsidRDefault="00EF2061" w:rsidP="00174707">
      <w:pPr>
        <w:pStyle w:val="u"/>
        <w:spacing w:line="360" w:lineRule="auto"/>
        <w:ind w:firstLine="709"/>
        <w:rPr>
          <w:color w:val="auto"/>
          <w:sz w:val="28"/>
          <w:szCs w:val="28"/>
        </w:rPr>
      </w:pPr>
      <w:bookmarkStart w:id="7" w:name="p115"/>
      <w:bookmarkEnd w:id="7"/>
      <w:r w:rsidRPr="00432EF4">
        <w:rPr>
          <w:color w:val="auto"/>
          <w:sz w:val="28"/>
          <w:szCs w:val="28"/>
        </w:rPr>
        <w:t>3. Дальнейшее удлинение горизонта бюджетного планирования. Утверждение федерального бюджета на 3-летний период является основа для перехода к долгосрочному финансовому планированию. Необходимо практический опыт разработки и использования долгосрочных (на период до 10 - 15 лет и более) бюджетных прогнозов, включающих в том числе количественные критерии устойчивости бюджетной системы, приемлемости налоговой и долговой нагрузки, оценки рисков для бюджетной системы.</w:t>
      </w:r>
    </w:p>
    <w:p w:rsidR="00EF2061" w:rsidRPr="00432EF4" w:rsidRDefault="00EF2061" w:rsidP="00174707">
      <w:pPr>
        <w:pStyle w:val="u"/>
        <w:spacing w:line="360" w:lineRule="auto"/>
        <w:ind w:firstLine="709"/>
        <w:rPr>
          <w:color w:val="auto"/>
          <w:sz w:val="28"/>
          <w:szCs w:val="28"/>
        </w:rPr>
      </w:pPr>
      <w:bookmarkStart w:id="8" w:name="p116"/>
      <w:bookmarkStart w:id="9" w:name="p117"/>
      <w:bookmarkEnd w:id="8"/>
      <w:bookmarkEnd w:id="9"/>
      <w:r w:rsidRPr="00432EF4">
        <w:rPr>
          <w:color w:val="auto"/>
          <w:sz w:val="28"/>
          <w:szCs w:val="28"/>
        </w:rPr>
        <w:t>Субъектов РФ и муниципальные образований могут формировать и утверждать свои бюджеты на 3-летний период.</w:t>
      </w:r>
    </w:p>
    <w:p w:rsidR="00EF2061" w:rsidRPr="00432EF4" w:rsidRDefault="00EF2061" w:rsidP="00174707">
      <w:pPr>
        <w:pStyle w:val="u"/>
        <w:spacing w:line="360" w:lineRule="auto"/>
        <w:ind w:firstLine="709"/>
        <w:rPr>
          <w:color w:val="auto"/>
          <w:sz w:val="28"/>
          <w:szCs w:val="28"/>
        </w:rPr>
      </w:pPr>
      <w:bookmarkStart w:id="10" w:name="p118"/>
      <w:bookmarkEnd w:id="10"/>
      <w:r w:rsidRPr="00432EF4">
        <w:rPr>
          <w:color w:val="auto"/>
          <w:sz w:val="28"/>
          <w:szCs w:val="28"/>
        </w:rPr>
        <w:t>4. Обеспечение исполнения расходных обязательств. В основу бюджетной политики должно быть положено безусловное исполнение действующих обязательств. Принципиальные решения об их отмене, прекращении или реструктуризации должны вырабатываться до завершения формирования проекта бюджета.</w:t>
      </w:r>
    </w:p>
    <w:p w:rsidR="00EF2061" w:rsidRPr="00432EF4" w:rsidRDefault="00EF2061" w:rsidP="00174707">
      <w:pPr>
        <w:pStyle w:val="u"/>
        <w:spacing w:line="360" w:lineRule="auto"/>
        <w:ind w:firstLine="709"/>
        <w:rPr>
          <w:color w:val="auto"/>
          <w:sz w:val="28"/>
          <w:szCs w:val="28"/>
        </w:rPr>
      </w:pPr>
      <w:bookmarkStart w:id="11" w:name="p119"/>
      <w:bookmarkEnd w:id="11"/>
      <w:r w:rsidRPr="00432EF4">
        <w:rPr>
          <w:color w:val="auto"/>
          <w:sz w:val="28"/>
          <w:szCs w:val="28"/>
        </w:rPr>
        <w:t>Увеличение и принятие новых расходных обязательств должно быть принято с учетом имеющихся ресурсов. Должен быть сформирован четкий и прозрачный механизм оценки финансовых возможностей для принятия новых обязательств, определения их объема и состава, оценки ожидаемой эффективности и анализа альтернативных решений. Новые бюджетные программы и законодательные инициативы могут приниматься только при наличии твердой уверенности в возможности их финансового обеспечения.</w:t>
      </w:r>
    </w:p>
    <w:p w:rsidR="00EF2061" w:rsidRPr="00432EF4" w:rsidRDefault="00EF2061" w:rsidP="00174707">
      <w:pPr>
        <w:pStyle w:val="u"/>
        <w:spacing w:line="360" w:lineRule="auto"/>
        <w:ind w:firstLine="709"/>
        <w:rPr>
          <w:color w:val="auto"/>
          <w:sz w:val="28"/>
          <w:szCs w:val="28"/>
        </w:rPr>
      </w:pPr>
      <w:bookmarkStart w:id="12" w:name="p120"/>
      <w:bookmarkEnd w:id="12"/>
      <w:r w:rsidRPr="00432EF4">
        <w:rPr>
          <w:color w:val="auto"/>
          <w:sz w:val="28"/>
          <w:szCs w:val="28"/>
        </w:rPr>
        <w:t xml:space="preserve">5. Проведение анализа эффективности всех расходов бюджета. Правительства РФ должно использовать современные методы оценки эффективности бюджетных расходов с точки зрения конечных целей социально-экономической политики, обязательное соизмерение с этими целями достигнутых результатов. Правительство РФ на этапе разработки отдельных мероприятий и комплексных программ следует определять конечные цели реализуемых действий и процедуры оценки последствий этих действий. </w:t>
      </w:r>
    </w:p>
    <w:p w:rsidR="00EF2061" w:rsidRPr="00432EF4" w:rsidRDefault="00EF2061" w:rsidP="00174707">
      <w:pPr>
        <w:pStyle w:val="u"/>
        <w:spacing w:line="360" w:lineRule="auto"/>
        <w:ind w:firstLine="709"/>
        <w:rPr>
          <w:color w:val="auto"/>
          <w:sz w:val="28"/>
          <w:szCs w:val="28"/>
        </w:rPr>
      </w:pPr>
      <w:bookmarkStart w:id="13" w:name="p121"/>
      <w:bookmarkEnd w:id="13"/>
      <w:r w:rsidRPr="00432EF4">
        <w:rPr>
          <w:color w:val="auto"/>
          <w:sz w:val="28"/>
          <w:szCs w:val="28"/>
        </w:rPr>
        <w:t>Необходимо расширять состав и улучшать качество предоставляемой законодательным органам, общественности, гражданам информации о достигнутых и планируемых целях бюджетной политики и результатах использования бюджетных ассигнований, в том числе об эффективности реализации бюджетных программ.</w:t>
      </w:r>
    </w:p>
    <w:p w:rsidR="00EF2061" w:rsidRPr="00432EF4" w:rsidRDefault="00EF2061" w:rsidP="00174707">
      <w:pPr>
        <w:pStyle w:val="u"/>
        <w:spacing w:line="360" w:lineRule="auto"/>
        <w:ind w:firstLine="709"/>
        <w:rPr>
          <w:color w:val="auto"/>
          <w:sz w:val="28"/>
          <w:szCs w:val="28"/>
        </w:rPr>
      </w:pPr>
      <w:bookmarkStart w:id="14" w:name="p122"/>
      <w:bookmarkEnd w:id="14"/>
      <w:r w:rsidRPr="00432EF4">
        <w:rPr>
          <w:color w:val="auto"/>
          <w:sz w:val="28"/>
          <w:szCs w:val="28"/>
        </w:rPr>
        <w:t>Требуется усиление статистического наблюдения за результатами осуществляемых программ, внедрение регулярных специализированных статистических обследований, призванных обеспечить оценку эффективности бюджетных расходов.</w:t>
      </w:r>
    </w:p>
    <w:p w:rsidR="00EF2061" w:rsidRPr="00432EF4" w:rsidRDefault="00EF2061" w:rsidP="00174707">
      <w:pPr>
        <w:pStyle w:val="u"/>
        <w:spacing w:line="360" w:lineRule="auto"/>
        <w:ind w:firstLine="709"/>
        <w:rPr>
          <w:color w:val="auto"/>
          <w:sz w:val="28"/>
          <w:szCs w:val="28"/>
        </w:rPr>
      </w:pPr>
      <w:bookmarkStart w:id="15" w:name="p123"/>
      <w:bookmarkEnd w:id="15"/>
      <w:r w:rsidRPr="00432EF4">
        <w:rPr>
          <w:color w:val="auto"/>
          <w:sz w:val="28"/>
          <w:szCs w:val="28"/>
        </w:rPr>
        <w:t>6. Переход на современные принципы осуществления государственных капитальных вложений. Основным документом, регламентирующим взаимоотношения между государственным заказчиком и подрядчиком, должен стать контракт, заключаемый на весь период реализации инвестиционного проекта, и в этом контракте должны быть четко зафиксированы обязательства подрядчика по сдаче объекта в эксплуатацию и обязательства государства по финансированию. Расходы на весь период реализации инвестиционного проекта, в отношении которого заключен государственный контракт, подлежат включению в расходные обязательства государства и не могут быть пересмотрены. Проводимые при проектировании объекта государственных капитальных вложений сметные расчеты должны основываться на реальной оценке стоимости необходимых работ, оборудования и материалов и рассчитываться в ценах соответствующих лет. Смета должна рассматриваться как составная часть конкурсной документации при проведении подрядных торгов, а в дальнейшем подрядчик должен обладать свободой выбора наиболее эффективных и экономичных способов реализации проекта.</w:t>
      </w:r>
    </w:p>
    <w:p w:rsidR="00EF2061" w:rsidRPr="00432EF4" w:rsidRDefault="00EF2061" w:rsidP="00174707">
      <w:pPr>
        <w:pStyle w:val="u"/>
        <w:spacing w:line="360" w:lineRule="auto"/>
        <w:ind w:firstLine="709"/>
        <w:rPr>
          <w:color w:val="auto"/>
          <w:sz w:val="28"/>
          <w:szCs w:val="28"/>
        </w:rPr>
      </w:pPr>
      <w:bookmarkStart w:id="16" w:name="p124"/>
      <w:bookmarkStart w:id="17" w:name="p126"/>
      <w:bookmarkEnd w:id="16"/>
      <w:bookmarkEnd w:id="17"/>
      <w:r w:rsidRPr="00432EF4">
        <w:rPr>
          <w:color w:val="auto"/>
          <w:sz w:val="28"/>
          <w:szCs w:val="28"/>
        </w:rPr>
        <w:t>7. Применение механизмов, стимулирующих бюджетные учреждения к повышению качества оказываемых ими услуг и повышению эффективности бюджетных расходов, расширение полномочий главных распорядителей бюджетных средств по определению форм финансового обеспечения оказания государственных услуг.</w:t>
      </w:r>
    </w:p>
    <w:p w:rsidR="00EF2061" w:rsidRPr="00432EF4" w:rsidRDefault="00EF2061" w:rsidP="00174707">
      <w:pPr>
        <w:pStyle w:val="u"/>
        <w:spacing w:line="360" w:lineRule="auto"/>
        <w:ind w:firstLine="709"/>
        <w:rPr>
          <w:color w:val="auto"/>
          <w:sz w:val="28"/>
          <w:szCs w:val="28"/>
        </w:rPr>
      </w:pPr>
      <w:bookmarkStart w:id="18" w:name="p127"/>
      <w:bookmarkEnd w:id="18"/>
      <w:r w:rsidRPr="00432EF4">
        <w:rPr>
          <w:color w:val="auto"/>
          <w:sz w:val="28"/>
          <w:szCs w:val="28"/>
        </w:rPr>
        <w:t xml:space="preserve">Главные распорядители бюджетных средств должны быть наделены полномочиями самостоятельно определять формы финансового обеспечения и способы предоставления государственных (муниципальных) услуг, включая предоставление государственной (муниципальной) услуги непосредственно бюджетным учреждением на основе государственного (муниципального) задания или закупку услуги на рынке на основе государственного (муниципального) заказа. </w:t>
      </w:r>
      <w:bookmarkStart w:id="19" w:name="p128"/>
      <w:bookmarkEnd w:id="19"/>
    </w:p>
    <w:p w:rsidR="00EF2061" w:rsidRPr="00432EF4" w:rsidRDefault="00EF2061" w:rsidP="00174707">
      <w:pPr>
        <w:pStyle w:val="u"/>
        <w:spacing w:line="360" w:lineRule="auto"/>
        <w:ind w:firstLine="709"/>
        <w:rPr>
          <w:color w:val="auto"/>
          <w:sz w:val="28"/>
          <w:szCs w:val="28"/>
        </w:rPr>
      </w:pPr>
      <w:r w:rsidRPr="00432EF4">
        <w:rPr>
          <w:color w:val="auto"/>
          <w:sz w:val="28"/>
          <w:szCs w:val="28"/>
        </w:rPr>
        <w:t xml:space="preserve">В сферах, где это целесообразно, необходимо внедрение форм финансирования, обеспечивающих увязку между результатами деятельности учреждения и суммой выделяемых ему средств. </w:t>
      </w:r>
      <w:bookmarkStart w:id="20" w:name="p129"/>
      <w:bookmarkEnd w:id="20"/>
    </w:p>
    <w:p w:rsidR="00EF2061" w:rsidRPr="00432EF4" w:rsidRDefault="00EF2061" w:rsidP="00174707">
      <w:pPr>
        <w:pStyle w:val="u"/>
        <w:spacing w:line="360" w:lineRule="auto"/>
        <w:ind w:firstLine="709"/>
        <w:rPr>
          <w:color w:val="auto"/>
          <w:sz w:val="28"/>
          <w:szCs w:val="28"/>
        </w:rPr>
      </w:pPr>
      <w:r w:rsidRPr="00432EF4">
        <w:rPr>
          <w:color w:val="auto"/>
          <w:sz w:val="28"/>
          <w:szCs w:val="28"/>
        </w:rPr>
        <w:t>Бюджетным учреждениям должно быть предоставлено право самостоятельно определять направления расходования средств для достижения показателей задания.</w:t>
      </w:r>
    </w:p>
    <w:p w:rsidR="00EF2061" w:rsidRPr="00432EF4" w:rsidRDefault="00EF2061" w:rsidP="00174707">
      <w:pPr>
        <w:pStyle w:val="u"/>
        <w:spacing w:line="360" w:lineRule="auto"/>
        <w:ind w:firstLine="709"/>
        <w:rPr>
          <w:color w:val="auto"/>
          <w:sz w:val="28"/>
          <w:szCs w:val="28"/>
        </w:rPr>
      </w:pPr>
      <w:bookmarkStart w:id="21" w:name="p130"/>
      <w:bookmarkEnd w:id="21"/>
      <w:r w:rsidRPr="00432EF4">
        <w:rPr>
          <w:color w:val="auto"/>
          <w:sz w:val="28"/>
          <w:szCs w:val="28"/>
        </w:rPr>
        <w:t>Должна начаться работа по преобразованию бюджетных учреждений в автономные учреждения в тех сферах предоставления социальных услуг, где это может создать существенные стимулы для повышения эффективности деятельности.</w:t>
      </w:r>
    </w:p>
    <w:p w:rsidR="00EF2061" w:rsidRPr="00432EF4" w:rsidRDefault="00EF2061" w:rsidP="00174707">
      <w:pPr>
        <w:pStyle w:val="u"/>
        <w:spacing w:line="360" w:lineRule="auto"/>
        <w:ind w:firstLine="709"/>
        <w:rPr>
          <w:color w:val="auto"/>
          <w:sz w:val="28"/>
          <w:szCs w:val="28"/>
        </w:rPr>
      </w:pPr>
      <w:bookmarkStart w:id="22" w:name="p131"/>
      <w:bookmarkEnd w:id="22"/>
      <w:r w:rsidRPr="00432EF4">
        <w:rPr>
          <w:color w:val="auto"/>
          <w:sz w:val="28"/>
          <w:szCs w:val="28"/>
        </w:rPr>
        <w:t>8. Повышение качества финансового менеджмента в бюджетном секторе.</w:t>
      </w:r>
    </w:p>
    <w:p w:rsidR="00EF2061" w:rsidRPr="00432EF4" w:rsidRDefault="00EF2061" w:rsidP="00174707">
      <w:pPr>
        <w:pStyle w:val="u"/>
        <w:spacing w:line="360" w:lineRule="auto"/>
        <w:ind w:firstLine="709"/>
        <w:rPr>
          <w:color w:val="auto"/>
          <w:sz w:val="28"/>
          <w:szCs w:val="28"/>
        </w:rPr>
      </w:pPr>
      <w:bookmarkStart w:id="23" w:name="p132"/>
      <w:bookmarkEnd w:id="23"/>
      <w:r w:rsidRPr="00432EF4">
        <w:rPr>
          <w:color w:val="auto"/>
          <w:sz w:val="28"/>
          <w:szCs w:val="28"/>
        </w:rPr>
        <w:t>Усиление ответственности органов исполнительной власти и бюджетных учреждений за результативность бюджетных расходов и повышение качества государственных и муниципальных услуг должно сопровождаться расширением их полномочий, созданием стимулов к повышению прозрачности и эффективности использования бюджетных средств, прекращением практики мелочной регламентации их деятельности.</w:t>
      </w:r>
    </w:p>
    <w:p w:rsidR="00EF2061" w:rsidRPr="00432EF4" w:rsidRDefault="00EF2061" w:rsidP="00174707">
      <w:pPr>
        <w:pStyle w:val="u"/>
        <w:spacing w:line="360" w:lineRule="auto"/>
        <w:ind w:firstLine="709"/>
        <w:rPr>
          <w:color w:val="auto"/>
          <w:sz w:val="28"/>
          <w:szCs w:val="28"/>
        </w:rPr>
      </w:pPr>
      <w:bookmarkStart w:id="24" w:name="p133"/>
      <w:bookmarkEnd w:id="24"/>
      <w:r w:rsidRPr="00432EF4">
        <w:rPr>
          <w:color w:val="auto"/>
          <w:sz w:val="28"/>
          <w:szCs w:val="28"/>
        </w:rPr>
        <w:t xml:space="preserve">Контроль за целевым использованием бюджетных средств, соблюдением требований законодательства, состоянием и использованием государственного и муниципального имущества должен стать более действенным, ориентированным не только на выявление, но и на предотвращение финансовых нарушений, должен создавать основу для принятия конкретных управленческих решений. </w:t>
      </w:r>
      <w:bookmarkStart w:id="25" w:name="p134"/>
      <w:bookmarkEnd w:id="25"/>
    </w:p>
    <w:p w:rsidR="00EF2061" w:rsidRPr="00432EF4" w:rsidRDefault="00EF2061" w:rsidP="00174707">
      <w:pPr>
        <w:pStyle w:val="u"/>
        <w:spacing w:line="360" w:lineRule="auto"/>
        <w:ind w:firstLine="709"/>
        <w:rPr>
          <w:color w:val="auto"/>
          <w:sz w:val="28"/>
          <w:szCs w:val="28"/>
        </w:rPr>
      </w:pPr>
      <w:bookmarkStart w:id="26" w:name="p135"/>
      <w:bookmarkEnd w:id="26"/>
      <w:r w:rsidRPr="00432EF4">
        <w:rPr>
          <w:color w:val="auto"/>
          <w:sz w:val="28"/>
          <w:szCs w:val="28"/>
        </w:rPr>
        <w:t>9. Определение стратегии дальнейшей реализации пенсионной реформы, решение проблемы несбалансированности Пенсионного фонда РФ. В основу дальнейших действий в пенсионной сфере должны быть положены долгосрочные расчеты сбалансированности пенсионной системы, целевые ориентиры относительно уровня коэффициента замещения и приемлемой налоговой нагрузки на фонд оплаты труда, формирование механизмов укрепления накопительной составляющей пенсионной системы, включая стимулирование добровольных пенсионных накоплений граждан.</w:t>
      </w:r>
    </w:p>
    <w:p w:rsidR="00EF2061" w:rsidRPr="00432EF4" w:rsidRDefault="00EF2061" w:rsidP="00174707">
      <w:pPr>
        <w:pStyle w:val="u"/>
        <w:spacing w:line="360" w:lineRule="auto"/>
        <w:ind w:firstLine="709"/>
        <w:rPr>
          <w:color w:val="auto"/>
          <w:sz w:val="28"/>
          <w:szCs w:val="28"/>
        </w:rPr>
      </w:pPr>
      <w:bookmarkStart w:id="27" w:name="p136"/>
      <w:bookmarkEnd w:id="27"/>
      <w:r w:rsidRPr="00432EF4">
        <w:rPr>
          <w:color w:val="auto"/>
          <w:sz w:val="28"/>
          <w:szCs w:val="28"/>
        </w:rPr>
        <w:t>10. Должно быть уделено особое внимание формированию и реализации федеральной целевой программы, направленной на содействие опережающему социально-экономическому развитию Дальнего Востока и Забайкалья. Для этого необходимо задействовать все имеющиеся для этой программы инструменты государственной финансовой политики, в том числе в увязке с привлечением частного софинансирования соответствующих программных мероприятий, а также продумать систему мер налоговой и таможенно-тарифной политики, стимулирующих инвестиционную деятельность в соответствующих регионах.</w:t>
      </w:r>
    </w:p>
    <w:p w:rsidR="00EF2061" w:rsidRPr="00432EF4" w:rsidRDefault="00725B49" w:rsidP="00174707">
      <w:pPr>
        <w:pStyle w:val="c"/>
        <w:spacing w:line="360" w:lineRule="auto"/>
        <w:ind w:firstLine="709"/>
        <w:jc w:val="both"/>
        <w:rPr>
          <w:color w:val="auto"/>
          <w:sz w:val="28"/>
          <w:szCs w:val="28"/>
        </w:rPr>
      </w:pPr>
      <w:bookmarkStart w:id="28" w:name="p108"/>
      <w:bookmarkEnd w:id="28"/>
      <w:r w:rsidRPr="00432EF4">
        <w:rPr>
          <w:color w:val="auto"/>
          <w:sz w:val="28"/>
          <w:szCs w:val="28"/>
        </w:rPr>
        <w:t>Основные направления налоговой политики.</w:t>
      </w:r>
    </w:p>
    <w:p w:rsidR="00EF2061" w:rsidRPr="00432EF4" w:rsidRDefault="00EF2061" w:rsidP="00174707">
      <w:pPr>
        <w:pStyle w:val="u"/>
        <w:spacing w:line="360" w:lineRule="auto"/>
        <w:ind w:firstLine="709"/>
        <w:rPr>
          <w:color w:val="auto"/>
          <w:sz w:val="28"/>
          <w:szCs w:val="28"/>
        </w:rPr>
      </w:pPr>
      <w:bookmarkStart w:id="29" w:name="p140"/>
      <w:bookmarkEnd w:id="29"/>
      <w:r w:rsidRPr="00432EF4">
        <w:rPr>
          <w:color w:val="auto"/>
          <w:sz w:val="28"/>
          <w:szCs w:val="28"/>
        </w:rPr>
        <w:t>Налоговая политика в ближайшие три года должна быть ориентирована на создание максимально комфортных условий для расширения экономической деятельности и перехода экономики на инновационный путь развития, а также на дальнейшее снижение масштабов уклонения от налогообложения.</w:t>
      </w:r>
    </w:p>
    <w:p w:rsidR="00EF2061" w:rsidRPr="00432EF4" w:rsidRDefault="00EF2061" w:rsidP="00174707">
      <w:pPr>
        <w:pStyle w:val="u"/>
        <w:spacing w:line="360" w:lineRule="auto"/>
        <w:ind w:firstLine="709"/>
        <w:rPr>
          <w:color w:val="auto"/>
          <w:sz w:val="28"/>
          <w:szCs w:val="28"/>
        </w:rPr>
      </w:pPr>
      <w:bookmarkStart w:id="30" w:name="p141"/>
      <w:bookmarkStart w:id="31" w:name="p142"/>
      <w:bookmarkEnd w:id="30"/>
      <w:bookmarkEnd w:id="31"/>
      <w:r w:rsidRPr="00432EF4">
        <w:rPr>
          <w:color w:val="auto"/>
          <w:sz w:val="28"/>
          <w:szCs w:val="28"/>
        </w:rPr>
        <w:t>Необходимо рассмотреть возможность дальнейшего снижения налогового бремени, а также исключения чрезмерно обременительных процедур зачета (возврата) соответствующих платежей по НДС.</w:t>
      </w:r>
    </w:p>
    <w:p w:rsidR="00EF2061" w:rsidRPr="00432EF4" w:rsidRDefault="00EF2061" w:rsidP="00174707">
      <w:pPr>
        <w:pStyle w:val="u"/>
        <w:spacing w:line="360" w:lineRule="auto"/>
        <w:ind w:firstLine="709"/>
        <w:rPr>
          <w:color w:val="auto"/>
          <w:sz w:val="28"/>
          <w:szCs w:val="28"/>
        </w:rPr>
      </w:pPr>
      <w:bookmarkStart w:id="32" w:name="p143"/>
      <w:bookmarkEnd w:id="32"/>
      <w:r w:rsidRPr="00432EF4">
        <w:rPr>
          <w:color w:val="auto"/>
          <w:sz w:val="28"/>
          <w:szCs w:val="28"/>
        </w:rPr>
        <w:t>Необходимо проанализировать возможности дополнительного налогового стимулирования добровольного пенсионного и медицинского страхования.</w:t>
      </w:r>
    </w:p>
    <w:p w:rsidR="00EF2061" w:rsidRPr="00432EF4" w:rsidRDefault="00EF2061" w:rsidP="00174707">
      <w:pPr>
        <w:pStyle w:val="u"/>
        <w:spacing w:line="360" w:lineRule="auto"/>
        <w:ind w:firstLine="709"/>
        <w:rPr>
          <w:color w:val="auto"/>
          <w:sz w:val="28"/>
          <w:szCs w:val="28"/>
        </w:rPr>
      </w:pPr>
      <w:bookmarkStart w:id="33" w:name="p144"/>
      <w:bookmarkEnd w:id="33"/>
      <w:r w:rsidRPr="00432EF4">
        <w:rPr>
          <w:color w:val="auto"/>
          <w:sz w:val="28"/>
          <w:szCs w:val="28"/>
        </w:rPr>
        <w:t>Применение единой ставки НДФЛ доказало свою эффективность. В долгосрочной перспективе не изменять существенно действующий порядок налогообложения доходов физических лиц, сохранив единую ставку налога.</w:t>
      </w:r>
    </w:p>
    <w:p w:rsidR="00EF2061" w:rsidRPr="00432EF4" w:rsidRDefault="00EF2061" w:rsidP="00174707">
      <w:pPr>
        <w:pStyle w:val="u"/>
        <w:spacing w:line="360" w:lineRule="auto"/>
        <w:ind w:firstLine="709"/>
        <w:rPr>
          <w:color w:val="auto"/>
          <w:sz w:val="28"/>
          <w:szCs w:val="28"/>
        </w:rPr>
      </w:pPr>
      <w:bookmarkStart w:id="34" w:name="p145"/>
      <w:bookmarkEnd w:id="34"/>
      <w:r w:rsidRPr="00432EF4">
        <w:rPr>
          <w:color w:val="auto"/>
          <w:sz w:val="28"/>
          <w:szCs w:val="28"/>
        </w:rPr>
        <w:t>Следует продолжать повышение размеров вычетов при исчислении НДФЛ, в увязке с мерами по улучшению демографической ситуации в стране.</w:t>
      </w:r>
    </w:p>
    <w:p w:rsidR="00EF2061" w:rsidRPr="00432EF4" w:rsidRDefault="00EF2061" w:rsidP="00174707">
      <w:pPr>
        <w:pStyle w:val="u"/>
        <w:spacing w:line="360" w:lineRule="auto"/>
        <w:ind w:firstLine="709"/>
        <w:rPr>
          <w:color w:val="auto"/>
          <w:sz w:val="28"/>
          <w:szCs w:val="28"/>
        </w:rPr>
      </w:pPr>
      <w:bookmarkStart w:id="35" w:name="p146"/>
      <w:bookmarkEnd w:id="35"/>
      <w:r w:rsidRPr="00432EF4">
        <w:rPr>
          <w:color w:val="auto"/>
          <w:sz w:val="28"/>
          <w:szCs w:val="28"/>
        </w:rPr>
        <w:t xml:space="preserve">В Налоговый </w:t>
      </w:r>
      <w:r w:rsidRPr="00AD5EEC">
        <w:rPr>
          <w:color w:val="auto"/>
          <w:sz w:val="28"/>
          <w:szCs w:val="28"/>
        </w:rPr>
        <w:t>кодекса</w:t>
      </w:r>
      <w:r w:rsidRPr="00432EF4">
        <w:rPr>
          <w:color w:val="auto"/>
          <w:sz w:val="28"/>
          <w:szCs w:val="28"/>
        </w:rPr>
        <w:t xml:space="preserve"> РФ необходимо принять главу, регламентирующую взимание налога на жилую недвижимость граждан, исчисляемого от рыночной цены объекта недвижимости, а также предусмотреть систему вычетов, чтобы налоговое бремя в отношении малообеспеченных граждан осталось на существующем уровне.</w:t>
      </w:r>
    </w:p>
    <w:p w:rsidR="00EF2061" w:rsidRPr="00432EF4" w:rsidRDefault="00EF2061" w:rsidP="00174707">
      <w:pPr>
        <w:pStyle w:val="u"/>
        <w:spacing w:line="360" w:lineRule="auto"/>
        <w:ind w:firstLine="709"/>
        <w:rPr>
          <w:color w:val="auto"/>
          <w:sz w:val="28"/>
          <w:szCs w:val="28"/>
        </w:rPr>
      </w:pPr>
      <w:bookmarkStart w:id="36" w:name="p147"/>
      <w:bookmarkStart w:id="37" w:name="p148"/>
      <w:bookmarkEnd w:id="36"/>
      <w:bookmarkEnd w:id="37"/>
      <w:r w:rsidRPr="00432EF4">
        <w:rPr>
          <w:color w:val="auto"/>
          <w:sz w:val="28"/>
          <w:szCs w:val="28"/>
        </w:rPr>
        <w:t xml:space="preserve">В Налоговом </w:t>
      </w:r>
      <w:r w:rsidRPr="00AD5EEC">
        <w:rPr>
          <w:color w:val="auto"/>
          <w:sz w:val="28"/>
          <w:szCs w:val="28"/>
        </w:rPr>
        <w:t>кодексе</w:t>
      </w:r>
      <w:r w:rsidRPr="00432EF4">
        <w:rPr>
          <w:color w:val="auto"/>
          <w:sz w:val="28"/>
          <w:szCs w:val="28"/>
        </w:rPr>
        <w:t xml:space="preserve"> РФ должен быть предусмотрен вопросы налогообложения некоммерческих организаций с целью их более активного включения в осуществление социальной деятельности, а также принять федеральный закон, направленный на налоговое стимулирование научной и инновационной деятельности.</w:t>
      </w:r>
    </w:p>
    <w:p w:rsidR="00EF2061" w:rsidRPr="00432EF4" w:rsidRDefault="00EF2061" w:rsidP="00174707">
      <w:pPr>
        <w:pStyle w:val="u"/>
        <w:spacing w:line="360" w:lineRule="auto"/>
        <w:ind w:firstLine="709"/>
        <w:rPr>
          <w:color w:val="auto"/>
          <w:sz w:val="28"/>
          <w:szCs w:val="28"/>
        </w:rPr>
      </w:pPr>
      <w:bookmarkStart w:id="38" w:name="p149"/>
      <w:bookmarkStart w:id="39" w:name="p151"/>
      <w:bookmarkEnd w:id="38"/>
      <w:bookmarkEnd w:id="39"/>
      <w:r w:rsidRPr="00432EF4">
        <w:rPr>
          <w:color w:val="auto"/>
          <w:sz w:val="28"/>
          <w:szCs w:val="28"/>
        </w:rPr>
        <w:t xml:space="preserve">Должна быть продолжена работа по реформированию системы взимания акцизов в целях стимулирования потребления более качественных товаров. </w:t>
      </w:r>
      <w:bookmarkStart w:id="40" w:name="p152"/>
      <w:bookmarkEnd w:id="40"/>
    </w:p>
    <w:p w:rsidR="00EF2061" w:rsidRPr="00432EF4" w:rsidRDefault="00EF2061" w:rsidP="00174707">
      <w:pPr>
        <w:pStyle w:val="u"/>
        <w:spacing w:line="360" w:lineRule="auto"/>
        <w:ind w:firstLine="709"/>
        <w:rPr>
          <w:color w:val="auto"/>
          <w:sz w:val="28"/>
          <w:szCs w:val="28"/>
        </w:rPr>
      </w:pPr>
      <w:r w:rsidRPr="00432EF4">
        <w:rPr>
          <w:color w:val="auto"/>
          <w:sz w:val="28"/>
          <w:szCs w:val="28"/>
        </w:rPr>
        <w:t>Ставки таможенных пошлин должны быть изменены и ориентированы на стимулирование технологической модернизации российской экономики, расширение производства продукции высокой степени передела.</w:t>
      </w:r>
    </w:p>
    <w:p w:rsidR="00EF2061" w:rsidRPr="00432EF4" w:rsidRDefault="00725B49" w:rsidP="00174707">
      <w:pPr>
        <w:pStyle w:val="c"/>
        <w:spacing w:line="360" w:lineRule="auto"/>
        <w:ind w:firstLine="709"/>
        <w:jc w:val="both"/>
        <w:rPr>
          <w:color w:val="auto"/>
          <w:sz w:val="28"/>
          <w:szCs w:val="28"/>
        </w:rPr>
      </w:pPr>
      <w:r w:rsidRPr="00432EF4">
        <w:rPr>
          <w:color w:val="auto"/>
          <w:sz w:val="28"/>
          <w:szCs w:val="28"/>
        </w:rPr>
        <w:t>Основные приоритеты бюджетных расходов.</w:t>
      </w:r>
    </w:p>
    <w:p w:rsidR="00EF2061" w:rsidRPr="00432EF4" w:rsidRDefault="00EF2061" w:rsidP="00174707">
      <w:pPr>
        <w:pStyle w:val="u"/>
        <w:spacing w:line="360" w:lineRule="auto"/>
        <w:ind w:firstLine="709"/>
        <w:rPr>
          <w:color w:val="auto"/>
          <w:sz w:val="28"/>
          <w:szCs w:val="28"/>
        </w:rPr>
      </w:pPr>
      <w:bookmarkStart w:id="41" w:name="p156"/>
      <w:bookmarkEnd w:id="41"/>
      <w:r w:rsidRPr="00432EF4">
        <w:rPr>
          <w:color w:val="auto"/>
          <w:sz w:val="28"/>
          <w:szCs w:val="28"/>
        </w:rPr>
        <w:t>Правительству РФ при формировании проекта федерального бюджета на 2008 - 2010 годы следует исходить из необходимости финансового обеспечения принятых решений по реализации крупных программ и проектов, имеющих общенациональное значение.</w:t>
      </w:r>
    </w:p>
    <w:p w:rsidR="00EF2061" w:rsidRPr="00432EF4" w:rsidRDefault="00EF2061" w:rsidP="00174707">
      <w:pPr>
        <w:pStyle w:val="u"/>
        <w:spacing w:line="360" w:lineRule="auto"/>
        <w:ind w:firstLine="709"/>
        <w:rPr>
          <w:color w:val="auto"/>
          <w:sz w:val="28"/>
          <w:szCs w:val="28"/>
        </w:rPr>
      </w:pPr>
      <w:bookmarkStart w:id="42" w:name="p157"/>
      <w:bookmarkEnd w:id="42"/>
      <w:r w:rsidRPr="00432EF4">
        <w:rPr>
          <w:color w:val="auto"/>
          <w:sz w:val="28"/>
          <w:szCs w:val="28"/>
        </w:rPr>
        <w:t>Следует обеспечить выделение средств на реализацию приоритетных национальных проектов, таких как: Доступное и комфортное жилье - гражданам России, Государственная программа развития сельского хозяйства и регулирования рынков сельскохозяйственной продукции, сырья и про</w:t>
      </w:r>
      <w:r w:rsidR="00607D4D" w:rsidRPr="00432EF4">
        <w:rPr>
          <w:color w:val="auto"/>
          <w:sz w:val="28"/>
          <w:szCs w:val="28"/>
        </w:rPr>
        <w:t>довольствия на 2008 - 2012 годы.</w:t>
      </w:r>
    </w:p>
    <w:p w:rsidR="00EF2061" w:rsidRPr="00432EF4" w:rsidRDefault="00EF2061" w:rsidP="00174707">
      <w:pPr>
        <w:pStyle w:val="u"/>
        <w:spacing w:line="360" w:lineRule="auto"/>
        <w:ind w:firstLine="709"/>
        <w:rPr>
          <w:color w:val="auto"/>
          <w:sz w:val="28"/>
          <w:szCs w:val="28"/>
        </w:rPr>
      </w:pPr>
      <w:bookmarkStart w:id="43" w:name="p158"/>
      <w:bookmarkStart w:id="44" w:name="p159"/>
      <w:bookmarkEnd w:id="43"/>
      <w:bookmarkEnd w:id="44"/>
      <w:r w:rsidRPr="00432EF4">
        <w:rPr>
          <w:color w:val="auto"/>
          <w:sz w:val="28"/>
          <w:szCs w:val="28"/>
        </w:rPr>
        <w:t>В 2010 году предстоит осуществить первые фактические выплаты за счет средств материнского (семейного) капитала. К этому времени должна быть полностью сформирована система управления средствами материнского (семейного) капитала и предусмотрены необходимые бюджетные расходы.</w:t>
      </w:r>
    </w:p>
    <w:p w:rsidR="00EF2061" w:rsidRPr="00432EF4" w:rsidRDefault="00EF2061" w:rsidP="00174707">
      <w:pPr>
        <w:pStyle w:val="u"/>
        <w:spacing w:line="360" w:lineRule="auto"/>
        <w:ind w:firstLine="709"/>
        <w:rPr>
          <w:color w:val="auto"/>
          <w:sz w:val="28"/>
          <w:szCs w:val="28"/>
        </w:rPr>
      </w:pPr>
      <w:bookmarkStart w:id="45" w:name="p160"/>
      <w:bookmarkEnd w:id="45"/>
      <w:r w:rsidRPr="00432EF4">
        <w:rPr>
          <w:color w:val="auto"/>
          <w:sz w:val="28"/>
          <w:szCs w:val="28"/>
        </w:rPr>
        <w:t>Увеличение расходов на образование и здравоохранение должно быть непосредственно увязано с достижением конкретных результатов по повышению качества и доступности соответствующих услуг.</w:t>
      </w:r>
    </w:p>
    <w:p w:rsidR="00EF2061" w:rsidRPr="00432EF4" w:rsidRDefault="00EF2061" w:rsidP="00174707">
      <w:pPr>
        <w:pStyle w:val="u"/>
        <w:spacing w:line="360" w:lineRule="auto"/>
        <w:ind w:firstLine="709"/>
        <w:rPr>
          <w:color w:val="auto"/>
          <w:sz w:val="28"/>
          <w:szCs w:val="28"/>
        </w:rPr>
      </w:pPr>
      <w:bookmarkStart w:id="46" w:name="p161"/>
      <w:bookmarkEnd w:id="46"/>
      <w:r w:rsidRPr="00432EF4">
        <w:rPr>
          <w:color w:val="auto"/>
          <w:sz w:val="28"/>
          <w:szCs w:val="28"/>
        </w:rPr>
        <w:t>Правительство РФ будет определять сроки поэтапного повышения минимального размера оплаты труда до уровня не ниже прожиточного минимума трудоспособного населения. При принятии решений о повышении заработной платы работников бюджетной сферы необходимо учитывать финансовые возможности субъектов РФ и органов местного самоуправления муниципальных образований.</w:t>
      </w:r>
    </w:p>
    <w:p w:rsidR="00EF2061" w:rsidRPr="00432EF4" w:rsidRDefault="00EF2061" w:rsidP="00174707">
      <w:pPr>
        <w:pStyle w:val="u"/>
        <w:spacing w:line="360" w:lineRule="auto"/>
        <w:ind w:firstLine="709"/>
        <w:rPr>
          <w:color w:val="auto"/>
          <w:sz w:val="28"/>
          <w:szCs w:val="28"/>
        </w:rPr>
      </w:pPr>
      <w:bookmarkStart w:id="47" w:name="p162"/>
      <w:bookmarkStart w:id="48" w:name="p163"/>
      <w:bookmarkEnd w:id="47"/>
      <w:bookmarkEnd w:id="48"/>
      <w:r w:rsidRPr="00432EF4">
        <w:rPr>
          <w:color w:val="auto"/>
          <w:sz w:val="28"/>
          <w:szCs w:val="28"/>
        </w:rPr>
        <w:t>В среднесрочной перспективе необходимо доведения размеров социальных пенсий до уровня не ниже прожиточного минимума пенсионера.</w:t>
      </w:r>
    </w:p>
    <w:p w:rsidR="00EF2061" w:rsidRPr="00432EF4" w:rsidRDefault="00EF2061" w:rsidP="00174707">
      <w:pPr>
        <w:pStyle w:val="u"/>
        <w:spacing w:line="360" w:lineRule="auto"/>
        <w:ind w:firstLine="709"/>
        <w:rPr>
          <w:color w:val="auto"/>
          <w:sz w:val="28"/>
          <w:szCs w:val="28"/>
        </w:rPr>
      </w:pPr>
      <w:bookmarkStart w:id="49" w:name="p164"/>
      <w:bookmarkStart w:id="50" w:name="p165"/>
      <w:bookmarkStart w:id="51" w:name="p166"/>
      <w:bookmarkEnd w:id="49"/>
      <w:bookmarkEnd w:id="50"/>
      <w:bookmarkEnd w:id="51"/>
      <w:r w:rsidRPr="00432EF4">
        <w:rPr>
          <w:color w:val="auto"/>
          <w:sz w:val="28"/>
          <w:szCs w:val="28"/>
        </w:rPr>
        <w:t>Необходимо расширить масштабы строительства и модернизации взлетно-посадочных полос в российских аэропортах, а особенно на Дальнем Востоке. Ускорить процесс передачи большей части аэропортовой инфраструктуры в собственность субъектов Российской Федерации.</w:t>
      </w:r>
    </w:p>
    <w:p w:rsidR="00EF2061" w:rsidRPr="00432EF4" w:rsidRDefault="00EF2061" w:rsidP="00174707">
      <w:pPr>
        <w:pStyle w:val="u"/>
        <w:spacing w:line="360" w:lineRule="auto"/>
        <w:ind w:firstLine="709"/>
        <w:rPr>
          <w:color w:val="auto"/>
          <w:sz w:val="28"/>
          <w:szCs w:val="28"/>
        </w:rPr>
      </w:pPr>
      <w:bookmarkStart w:id="52" w:name="p167"/>
      <w:bookmarkStart w:id="53" w:name="p168"/>
      <w:bookmarkStart w:id="54" w:name="p169"/>
      <w:bookmarkStart w:id="55" w:name="p170"/>
      <w:bookmarkStart w:id="56" w:name="p171"/>
      <w:bookmarkStart w:id="57" w:name="p172"/>
      <w:bookmarkEnd w:id="52"/>
      <w:bookmarkEnd w:id="53"/>
      <w:bookmarkEnd w:id="54"/>
      <w:bookmarkEnd w:id="55"/>
      <w:bookmarkEnd w:id="56"/>
      <w:bookmarkEnd w:id="57"/>
      <w:r w:rsidRPr="00432EF4">
        <w:rPr>
          <w:color w:val="auto"/>
          <w:sz w:val="28"/>
          <w:szCs w:val="28"/>
        </w:rPr>
        <w:t>Основными приоритетами государственной поддержки являются: развития производственной инфраструктуры, стимулирования инновационной деятельности увеличение пропускной способности и повышения безопасности автомобильных дорог, а также строительство новых и поддержания в нормативном состоянии существующих автомобильных дорог, развития судостроения и авиастроения, на проведение научных исследований, вопросов ядерной и радиационной безопасности, развития электронной компонентной базы, инфраструктуры космодромов, наноиндустрии, обеспечения жильем военнослужащих, электросетевого хозяйства, атомной и гидроэнергетики.</w:t>
      </w:r>
    </w:p>
    <w:p w:rsidR="00EF2061" w:rsidRPr="00432EF4" w:rsidRDefault="00725B49" w:rsidP="00174707">
      <w:pPr>
        <w:pStyle w:val="c"/>
        <w:spacing w:line="360" w:lineRule="auto"/>
        <w:ind w:firstLine="709"/>
        <w:jc w:val="both"/>
        <w:rPr>
          <w:color w:val="auto"/>
          <w:sz w:val="28"/>
          <w:szCs w:val="28"/>
        </w:rPr>
      </w:pPr>
      <w:bookmarkStart w:id="58" w:name="p174"/>
      <w:bookmarkEnd w:id="58"/>
      <w:r w:rsidRPr="00432EF4">
        <w:rPr>
          <w:color w:val="auto"/>
          <w:sz w:val="28"/>
          <w:szCs w:val="28"/>
        </w:rPr>
        <w:t>Совершенствование межбюджетных отношений.</w:t>
      </w:r>
    </w:p>
    <w:p w:rsidR="00EF2061" w:rsidRPr="00432EF4" w:rsidRDefault="00EF2061" w:rsidP="00174707">
      <w:pPr>
        <w:pStyle w:val="u"/>
        <w:spacing w:line="360" w:lineRule="auto"/>
        <w:ind w:firstLine="709"/>
        <w:rPr>
          <w:color w:val="auto"/>
          <w:sz w:val="28"/>
          <w:szCs w:val="28"/>
        </w:rPr>
      </w:pPr>
      <w:bookmarkStart w:id="59" w:name="p176"/>
      <w:bookmarkEnd w:id="59"/>
      <w:r w:rsidRPr="00432EF4">
        <w:rPr>
          <w:color w:val="auto"/>
          <w:sz w:val="28"/>
          <w:szCs w:val="28"/>
        </w:rPr>
        <w:t>Правительство РФ разработало меры, касающиеся повышения стимулов для субъектов РФ и муниципальных образований к снижению уровня дотационности.</w:t>
      </w:r>
    </w:p>
    <w:p w:rsidR="00EF2061" w:rsidRPr="00432EF4" w:rsidRDefault="00EF2061" w:rsidP="00174707">
      <w:pPr>
        <w:pStyle w:val="u"/>
        <w:spacing w:line="360" w:lineRule="auto"/>
        <w:ind w:firstLine="709"/>
        <w:rPr>
          <w:color w:val="auto"/>
          <w:sz w:val="28"/>
          <w:szCs w:val="28"/>
        </w:rPr>
      </w:pPr>
      <w:bookmarkStart w:id="60" w:name="p177"/>
      <w:bookmarkStart w:id="61" w:name="p178"/>
      <w:bookmarkEnd w:id="60"/>
      <w:bookmarkEnd w:id="61"/>
      <w:r w:rsidRPr="00432EF4">
        <w:rPr>
          <w:color w:val="auto"/>
          <w:sz w:val="28"/>
          <w:szCs w:val="28"/>
        </w:rPr>
        <w:t>При подготовке и реализации решений о делегировании полномочий в сфере регулирования экономического и социального развития Правительство РФ должно исходить из необходимости оптимизации структуры и численности территориальных органов федеральных служб и агентств, сохраняя за федеральным уровнем в основном контрольные и надзорные функции.</w:t>
      </w:r>
    </w:p>
    <w:p w:rsidR="00EF2061" w:rsidRPr="00432EF4" w:rsidRDefault="00EF2061" w:rsidP="00174707">
      <w:pPr>
        <w:pStyle w:val="u"/>
        <w:spacing w:line="360" w:lineRule="auto"/>
        <w:ind w:firstLine="709"/>
        <w:rPr>
          <w:color w:val="auto"/>
          <w:sz w:val="28"/>
          <w:szCs w:val="28"/>
        </w:rPr>
      </w:pPr>
      <w:bookmarkStart w:id="62" w:name="p179"/>
      <w:bookmarkEnd w:id="62"/>
      <w:r w:rsidRPr="00432EF4">
        <w:rPr>
          <w:color w:val="auto"/>
          <w:sz w:val="28"/>
          <w:szCs w:val="28"/>
        </w:rPr>
        <w:t>Необходимо продолжать передачу реализации инвестиционных проектов по строительству объектов, находящихся в собственности субъектов РФ и в муниципальной собственности, на финансирование из региональных и местных бюджетов. По уже строящимся объектам, находящимся в государственной собственности субъектов РФ и в муниципальной собственности, включавшимся в перечень строек и объектов для федеральных государственных нужд, в федеральном бюджете необходимо предусмотреть средства софинансирования расходов субъектов РФ в размере, соответствующем федеральной доле в общем объеме ассигнований, необходимых для завершения строительства указанных объектов.</w:t>
      </w:r>
    </w:p>
    <w:p w:rsidR="00EF2061" w:rsidRPr="00432EF4" w:rsidRDefault="00EF2061" w:rsidP="00174707">
      <w:pPr>
        <w:pStyle w:val="u"/>
        <w:spacing w:line="360" w:lineRule="auto"/>
        <w:ind w:firstLine="709"/>
        <w:rPr>
          <w:color w:val="auto"/>
          <w:sz w:val="28"/>
          <w:szCs w:val="28"/>
        </w:rPr>
      </w:pPr>
      <w:bookmarkStart w:id="63" w:name="p180"/>
      <w:bookmarkEnd w:id="63"/>
      <w:r w:rsidRPr="00432EF4">
        <w:rPr>
          <w:color w:val="auto"/>
          <w:sz w:val="28"/>
          <w:szCs w:val="28"/>
        </w:rPr>
        <w:t>Заключить с высокодотационными субъектами РФ соглашения о мерах по повышению эффективности использования бюджетных средств и увеличению поступлений налоговых и неналоговых доходов.</w:t>
      </w:r>
    </w:p>
    <w:p w:rsidR="00EF2061" w:rsidRPr="00432EF4" w:rsidRDefault="00EF2061" w:rsidP="00174707">
      <w:pPr>
        <w:pStyle w:val="u"/>
        <w:spacing w:line="360" w:lineRule="auto"/>
        <w:ind w:firstLine="709"/>
        <w:rPr>
          <w:color w:val="auto"/>
          <w:sz w:val="28"/>
          <w:szCs w:val="28"/>
        </w:rPr>
      </w:pPr>
      <w:bookmarkStart w:id="64" w:name="p181"/>
      <w:bookmarkStart w:id="65" w:name="p182"/>
      <w:bookmarkStart w:id="66" w:name="p183"/>
      <w:bookmarkEnd w:id="64"/>
      <w:bookmarkEnd w:id="65"/>
      <w:bookmarkEnd w:id="66"/>
      <w:r w:rsidRPr="00432EF4">
        <w:rPr>
          <w:color w:val="auto"/>
          <w:sz w:val="28"/>
          <w:szCs w:val="28"/>
        </w:rPr>
        <w:t xml:space="preserve">Будет продолжена поддержка бюджетных реформ, которая, оказывается, через Фонд реформирования региональных и муниципальных финансов. </w:t>
      </w:r>
      <w:bookmarkStart w:id="67" w:name="_GoBack"/>
      <w:bookmarkEnd w:id="67"/>
    </w:p>
    <w:sectPr w:rsidR="00EF2061" w:rsidRPr="00432EF4" w:rsidSect="00D34498">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36A" w:rsidRDefault="0052236A">
      <w:r>
        <w:separator/>
      </w:r>
    </w:p>
  </w:endnote>
  <w:endnote w:type="continuationSeparator" w:id="0">
    <w:p w:rsidR="0052236A" w:rsidRDefault="0052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36A" w:rsidRDefault="0052236A">
      <w:r>
        <w:separator/>
      </w:r>
    </w:p>
  </w:footnote>
  <w:footnote w:type="continuationSeparator" w:id="0">
    <w:p w:rsidR="0052236A" w:rsidRDefault="00522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307"/>
    <w:rsid w:val="0006058E"/>
    <w:rsid w:val="00092A11"/>
    <w:rsid w:val="001650D9"/>
    <w:rsid w:val="00174707"/>
    <w:rsid w:val="002341AC"/>
    <w:rsid w:val="00283626"/>
    <w:rsid w:val="002D663B"/>
    <w:rsid w:val="00432EF4"/>
    <w:rsid w:val="0052236A"/>
    <w:rsid w:val="005871C5"/>
    <w:rsid w:val="00607D4D"/>
    <w:rsid w:val="00623DB4"/>
    <w:rsid w:val="00667BE7"/>
    <w:rsid w:val="00725B49"/>
    <w:rsid w:val="007F354B"/>
    <w:rsid w:val="0083347A"/>
    <w:rsid w:val="00850CED"/>
    <w:rsid w:val="00902A47"/>
    <w:rsid w:val="00930A0D"/>
    <w:rsid w:val="0096421A"/>
    <w:rsid w:val="00976776"/>
    <w:rsid w:val="0098399D"/>
    <w:rsid w:val="00A37CE8"/>
    <w:rsid w:val="00AD5EEC"/>
    <w:rsid w:val="00B33BE0"/>
    <w:rsid w:val="00B84B28"/>
    <w:rsid w:val="00BD1910"/>
    <w:rsid w:val="00D05A61"/>
    <w:rsid w:val="00D23A41"/>
    <w:rsid w:val="00D34498"/>
    <w:rsid w:val="00D64D7A"/>
    <w:rsid w:val="00D85307"/>
    <w:rsid w:val="00D9667E"/>
    <w:rsid w:val="00E216F8"/>
    <w:rsid w:val="00EF2061"/>
    <w:rsid w:val="00F16F50"/>
    <w:rsid w:val="00FA0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E46D12-7973-43ED-AE43-54037F3D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23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BD1910"/>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BD1910"/>
    <w:rPr>
      <w:rFonts w:cs="Times New Roman"/>
    </w:rPr>
  </w:style>
  <w:style w:type="character" w:styleId="a7">
    <w:name w:val="Hyperlink"/>
    <w:uiPriority w:val="99"/>
    <w:rsid w:val="00EF2061"/>
    <w:rPr>
      <w:rFonts w:cs="Times New Roman"/>
      <w:color w:val="auto"/>
      <w:u w:val="single"/>
      <w:effect w:val="none"/>
    </w:rPr>
  </w:style>
  <w:style w:type="paragraph" w:customStyle="1" w:styleId="u">
    <w:name w:val="u"/>
    <w:basedOn w:val="a"/>
    <w:uiPriority w:val="99"/>
    <w:rsid w:val="00EF2061"/>
    <w:pPr>
      <w:ind w:firstLine="260"/>
      <w:jc w:val="both"/>
    </w:pPr>
    <w:rPr>
      <w:color w:val="000000"/>
      <w:sz w:val="22"/>
      <w:szCs w:val="22"/>
    </w:rPr>
  </w:style>
  <w:style w:type="paragraph" w:customStyle="1" w:styleId="c">
    <w:name w:val="c"/>
    <w:basedOn w:val="a"/>
    <w:uiPriority w:val="99"/>
    <w:rsid w:val="00EF2061"/>
    <w:pPr>
      <w:jc w:val="center"/>
    </w:pPr>
    <w:rPr>
      <w:color w:val="000000"/>
      <w:sz w:val="22"/>
      <w:szCs w:val="22"/>
    </w:rPr>
  </w:style>
  <w:style w:type="paragraph" w:styleId="a8">
    <w:name w:val="header"/>
    <w:basedOn w:val="a"/>
    <w:link w:val="a9"/>
    <w:uiPriority w:val="99"/>
    <w:rsid w:val="00174707"/>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4826</Words>
  <Characters>27511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I</vt:lpstr>
    </vt:vector>
  </TitlesOfParts>
  <Company>Ep</Company>
  <LinksUpToDate>false</LinksUpToDate>
  <CharactersWithSpaces>32273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2</cp:revision>
  <dcterms:created xsi:type="dcterms:W3CDTF">2014-02-24T00:52:00Z</dcterms:created>
  <dcterms:modified xsi:type="dcterms:W3CDTF">2014-02-24T00:52:00Z</dcterms:modified>
</cp:coreProperties>
</file>