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t>Міністерство освіти та науки України</w:t>
      </w: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t xml:space="preserve">Гуманітарно – правовий факультет </w:t>
      </w: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t>КОНТРОЛЬНА РОБОТА</w:t>
      </w: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t>з дисципліни “</w:t>
      </w:r>
      <w:r>
        <w:t xml:space="preserve">Методика </w:t>
      </w:r>
      <w:r>
        <w:rPr>
          <w:noProof w:val="0"/>
          <w:lang w:val="uk-UA"/>
        </w:rPr>
        <w:t>і</w:t>
      </w:r>
      <w:r>
        <w:t xml:space="preserve"> практика вуз</w:t>
      </w:r>
      <w:r>
        <w:rPr>
          <w:noProof w:val="0"/>
          <w:lang w:val="uk-UA"/>
        </w:rPr>
        <w:t>і</w:t>
      </w:r>
      <w:r>
        <w:t>вського викладання</w:t>
      </w:r>
      <w:r>
        <w:rPr>
          <w:noProof w:val="0"/>
          <w:lang w:val="uk-UA"/>
        </w:rPr>
        <w:t>”</w:t>
      </w:r>
    </w:p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t>варіант 1</w:t>
      </w: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ind w:left="4956"/>
        <w:jc w:val="left"/>
        <w:rPr>
          <w:noProof w:val="0"/>
          <w:lang w:val="uk-UA"/>
        </w:rPr>
      </w:pPr>
      <w:r>
        <w:rPr>
          <w:noProof w:val="0"/>
          <w:lang w:val="uk-UA"/>
        </w:rPr>
        <w:t>Виконав: студентка групи 423</w:t>
      </w:r>
    </w:p>
    <w:p w:rsidR="00852B31" w:rsidRDefault="00852B31">
      <w:pPr>
        <w:pStyle w:val="af2"/>
        <w:ind w:left="4956"/>
        <w:jc w:val="left"/>
        <w:rPr>
          <w:noProof w:val="0"/>
          <w:lang w:val="uk-UA"/>
        </w:rPr>
      </w:pPr>
      <w:r>
        <w:rPr>
          <w:noProof w:val="0"/>
          <w:lang w:val="uk-UA"/>
        </w:rPr>
        <w:t xml:space="preserve">Зима Ірина Ігорівна </w:t>
      </w:r>
    </w:p>
    <w:p w:rsidR="00852B31" w:rsidRDefault="00852B31">
      <w:pPr>
        <w:pStyle w:val="af2"/>
        <w:ind w:left="4956"/>
        <w:jc w:val="left"/>
        <w:rPr>
          <w:noProof w:val="0"/>
          <w:lang w:val="uk-UA"/>
        </w:rPr>
      </w:pPr>
      <w:r>
        <w:rPr>
          <w:noProof w:val="0"/>
          <w:lang w:val="uk-UA"/>
        </w:rPr>
        <w:t xml:space="preserve">Перевірив:  Довгаль М.А. </w:t>
      </w: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t>Запоріжжя 2008</w:t>
      </w:r>
    </w:p>
    <w:p w:rsidR="00852B31" w:rsidRDefault="00852B31">
      <w:pPr>
        <w:pStyle w:val="af2"/>
        <w:rPr>
          <w:noProof w:val="0"/>
          <w:lang w:val="uk-UA"/>
        </w:rPr>
      </w:pPr>
      <w:r>
        <w:rPr>
          <w:noProof w:val="0"/>
          <w:lang w:val="uk-UA"/>
        </w:rPr>
        <w:br w:type="page"/>
        <w:t>План</w:t>
      </w:r>
    </w:p>
    <w:p w:rsidR="00852B31" w:rsidRDefault="00852B31">
      <w:pPr>
        <w:pStyle w:val="af2"/>
        <w:rPr>
          <w:noProof w:val="0"/>
          <w:lang w:val="uk-UA"/>
        </w:rPr>
      </w:pPr>
    </w:p>
    <w:p w:rsidR="00852B31" w:rsidRDefault="00852B31">
      <w:pPr>
        <w:pStyle w:val="24"/>
      </w:pPr>
      <w:r>
        <w:t>Алгоритм роботи викладачів</w:t>
      </w:r>
      <w:r>
        <w:tab/>
        <w:t>3</w:t>
      </w:r>
    </w:p>
    <w:p w:rsidR="00852B31" w:rsidRDefault="00852B31">
      <w:pPr>
        <w:pStyle w:val="24"/>
      </w:pPr>
      <w:r>
        <w:t>Алгоритм роботи кафедри</w:t>
      </w:r>
      <w:r>
        <w:tab/>
        <w:t>4</w:t>
      </w:r>
    </w:p>
    <w:p w:rsidR="00852B31" w:rsidRDefault="00852B31">
      <w:pPr>
        <w:pStyle w:val="24"/>
      </w:pPr>
      <w:r>
        <w:t>Самоаналіз навчального закладу</w:t>
      </w:r>
      <w:r>
        <w:tab/>
        <w:t>5</w:t>
      </w:r>
    </w:p>
    <w:p w:rsidR="00852B31" w:rsidRDefault="00852B31">
      <w:pPr>
        <w:pStyle w:val="24"/>
      </w:pPr>
      <w:r>
        <w:t>Перелік використаних джерел</w:t>
      </w:r>
      <w:r>
        <w:tab/>
        <w:t>7</w:t>
      </w:r>
    </w:p>
    <w:p w:rsidR="00852B31" w:rsidRDefault="00852B31">
      <w:pPr>
        <w:pStyle w:val="af2"/>
        <w:jc w:val="both"/>
        <w:rPr>
          <w:noProof w:val="0"/>
          <w:lang w:val="uk-UA"/>
        </w:rPr>
      </w:pPr>
    </w:p>
    <w:p w:rsidR="00852B31" w:rsidRDefault="00852B31">
      <w:pPr>
        <w:pStyle w:val="2"/>
        <w:rPr>
          <w:noProof w:val="0"/>
          <w:kern w:val="0"/>
          <w:lang w:val="uk-UA"/>
        </w:rPr>
      </w:pPr>
      <w:r>
        <w:rPr>
          <w:kern w:val="0"/>
        </w:rPr>
        <w:br w:type="page"/>
      </w:r>
      <w:bookmarkStart w:id="0" w:name="_Toc223179682"/>
      <w:r>
        <w:rPr>
          <w:noProof w:val="0"/>
          <w:kern w:val="0"/>
          <w:lang w:val="uk-UA"/>
        </w:rPr>
        <w:t xml:space="preserve">Алгоритм </w:t>
      </w:r>
      <w:r>
        <w:rPr>
          <w:kern w:val="0"/>
        </w:rPr>
        <w:t>робот</w:t>
      </w:r>
      <w:r>
        <w:rPr>
          <w:noProof w:val="0"/>
          <w:kern w:val="0"/>
          <w:lang w:val="uk-UA"/>
        </w:rPr>
        <w:t>и</w:t>
      </w:r>
      <w:r>
        <w:rPr>
          <w:kern w:val="0"/>
        </w:rPr>
        <w:t xml:space="preserve"> викладач</w:t>
      </w:r>
      <w:r>
        <w:rPr>
          <w:noProof w:val="0"/>
          <w:kern w:val="0"/>
          <w:lang w:val="uk-UA"/>
        </w:rPr>
        <w:t>ів</w:t>
      </w:r>
      <w:bookmarkEnd w:id="0"/>
    </w:p>
    <w:p w:rsidR="00852B31" w:rsidRDefault="00852B31">
      <w:pPr>
        <w:rPr>
          <w:lang w:val="uk-UA"/>
        </w:rPr>
      </w:pP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Професійні знання викладача - це відомості з педагогіки і психології про суть праці викладача, про особливості педагогічної діяльності і спілкування, особу викладача, про психічний розвиток учнів, їх вікові особливості і ін. У професійних знаннях викладач черпає еталони для свого індивідуального професійного розвитку. Педагогічні уміння - це педагогічні дії викладача. Як і всякі інші уміння, педагогічні уміння - це дії, виконані на достатньо високому рівні. Педагогічні уміння утворює “техніку” в праці вчителя.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Робота вчителя полягає в підготовці до уроку, його проведенні, в аналізі проведеного уроку з метою визначення резервів своєї діяльності, в підведенні підсумків самоаналізу, в проведенні необхідної самостійної роботи, направленої на заповнення виявлених резервів.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Урок – головна складова частина учбового процесу. Учбова діяльність викладача що вчаться значною мірою концентруватися на уроці. От чому якість підготовки вчаться що багато в чому визначається рівнем проведення уроку, його змістовною і методичною наповненістю, його атмосферою. Для того, щоб цей рівень був достатньо високим, треба, щоб викладач в ході підготовки постарався зробити його своєрідним педагогічним твором зі своїм задумом, зав'язкою і розв'язкою.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Правильна постановка мети уроку є важливим етапом в його підготовці і першим кроком до досягнення необхідного результату. Виділяють три правила постановки мети на уроці, які потрібно враховувати: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педагог організовує дії з ухвалення мети навчання;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мета формулюється так, щоб її зміст був конкретним і зрозумілим, щоб вона чітко орієнтувала учнів на засвоєння знань і способів дії, на критерії опису явищ і на вимоги до результатів засвоєння;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постановка мети на учбовому занятті здійснюється учнями самостійно або разом з педагогом.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При постановці мети необхідно також враховувати тип планованого уроку. Урок є складним педагогічним об'єктом, тому, як і всякі складні об'єкти, уроки можуть бути розділені на типи по різних ознаках. Цим пояснюється існування численних класифікацій уроків. Найвдалішою є класифікація, яка розділяє уроки по трьом параметрам: дидактичній меті, способу проведення і етапам учбового процесу. </w:t>
      </w:r>
    </w:p>
    <w:p w:rsidR="00852B31" w:rsidRDefault="00852B31">
      <w:pPr>
        <w:rPr>
          <w:lang w:val="uk-UA"/>
        </w:rPr>
      </w:pPr>
    </w:p>
    <w:p w:rsidR="00852B31" w:rsidRDefault="00852B31">
      <w:pPr>
        <w:pStyle w:val="2"/>
        <w:rPr>
          <w:noProof w:val="0"/>
          <w:lang w:val="uk-UA"/>
        </w:rPr>
      </w:pPr>
      <w:bookmarkStart w:id="1" w:name="_Toc223179683"/>
      <w:r>
        <w:rPr>
          <w:noProof w:val="0"/>
          <w:lang w:val="uk-UA"/>
        </w:rPr>
        <w:t xml:space="preserve">Алгоритм </w:t>
      </w:r>
      <w:r>
        <w:t>робот</w:t>
      </w:r>
      <w:r>
        <w:rPr>
          <w:noProof w:val="0"/>
          <w:lang w:val="uk-UA"/>
        </w:rPr>
        <w:t>и</w:t>
      </w:r>
      <w:r>
        <w:t xml:space="preserve"> кафед</w:t>
      </w:r>
      <w:r>
        <w:rPr>
          <w:noProof w:val="0"/>
          <w:lang w:val="uk-UA"/>
        </w:rPr>
        <w:t>ри</w:t>
      </w:r>
      <w:bookmarkEnd w:id="1"/>
    </w:p>
    <w:p w:rsidR="00852B31" w:rsidRDefault="00852B31">
      <w:pPr>
        <w:rPr>
          <w:lang w:val="uk-UA"/>
        </w:rPr>
      </w:pPr>
    </w:p>
    <w:p w:rsidR="00852B31" w:rsidRDefault="00852B31">
      <w:pPr>
        <w:rPr>
          <w:lang w:val="uk-UA"/>
        </w:rPr>
      </w:pPr>
      <w:r>
        <w:rPr>
          <w:lang w:val="uk-UA"/>
        </w:rPr>
        <w:t xml:space="preserve">Кафедра - основне об'єднання научно-педагогічного складу вузу по одній або декількох споріднених учбових дисциплінах; є адміністративно-структурною складовою вузу.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Підготовка висококласних фахівців є основною метою кафедри. </w:t>
      </w:r>
    </w:p>
    <w:p w:rsidR="00852B31" w:rsidRDefault="00852B31">
      <w:pPr>
        <w:rPr>
          <w:lang w:val="uk-UA"/>
        </w:rPr>
      </w:pPr>
      <w:r>
        <w:rPr>
          <w:lang w:val="uk-UA"/>
        </w:rPr>
        <w:t>Постійне вдосконалення учбового процесу:</w:t>
      </w:r>
    </w:p>
    <w:p w:rsidR="00852B31" w:rsidRDefault="00852B31">
      <w:pPr>
        <w:rPr>
          <w:lang w:val="uk-UA"/>
        </w:rPr>
      </w:pPr>
      <w:r>
        <w:rPr>
          <w:lang w:val="uk-UA"/>
        </w:rPr>
        <w:t>- включення нових розділів в читані курси лекцій і підготовка нових курсів по актуальних питаннях вказаних у напрямі підготовки;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впровадження нових освітніх технологій, включаючи дистанційне навчання і </w:t>
      </w:r>
      <w:r>
        <w:t>Internet-технології</w:t>
      </w:r>
      <w:r>
        <w:rPr>
          <w:lang w:val="uk-UA"/>
        </w:rPr>
        <w:t>;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активне залучення студентів до роботи в </w:t>
      </w:r>
      <w:r>
        <w:t>компан</w:t>
      </w:r>
      <w:r>
        <w:rPr>
          <w:lang w:val="uk-UA"/>
        </w:rPr>
        <w:t>і</w:t>
      </w:r>
      <w:r>
        <w:t>я</w:t>
      </w:r>
      <w:r>
        <w:rPr>
          <w:lang w:val="uk-UA"/>
        </w:rPr>
        <w:t>х і в дослідницьких проектах кафедри, організація курсового і дипломного проектування на робочих місцях;</w:t>
      </w:r>
    </w:p>
    <w:p w:rsidR="00852B31" w:rsidRDefault="00852B31">
      <w:pPr>
        <w:rPr>
          <w:lang w:val="uk-UA"/>
        </w:rPr>
      </w:pPr>
      <w:r>
        <w:rPr>
          <w:lang w:val="uk-UA"/>
        </w:rPr>
        <w:t>- постійне оновлення комп'ютерної техніки в учбових аудиторіях кафедри;</w:t>
      </w:r>
    </w:p>
    <w:p w:rsidR="00852B31" w:rsidRDefault="00852B31">
      <w:pPr>
        <w:rPr>
          <w:lang w:val="uk-UA"/>
        </w:rPr>
      </w:pPr>
      <w:r>
        <w:rPr>
          <w:lang w:val="uk-UA"/>
        </w:rPr>
        <w:t>- оснащення кафедри передовим сертифікованим програмним забезпеченням;</w:t>
      </w:r>
    </w:p>
    <w:p w:rsidR="00852B31" w:rsidRDefault="00852B31">
      <w:pPr>
        <w:rPr>
          <w:lang w:val="uk-UA"/>
        </w:rPr>
      </w:pPr>
      <w:r>
        <w:rPr>
          <w:lang w:val="uk-UA"/>
        </w:rPr>
        <w:t>- оновлення навчально-методичних матеріалів;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розвиток і вдосконалення стажувань студентів кафедри в фірмах і компаніях. </w:t>
      </w:r>
    </w:p>
    <w:p w:rsidR="00852B31" w:rsidRDefault="00852B31">
      <w:r>
        <w:t xml:space="preserve">Завдання кафедри часто визначають як наказову серію робіт, яка повинна бути виконана в обумовлені терміни. З технічної точки зору, завдання дають не працівнику, а його посаді. Кожна посада включає ряд завдань, що розглядаються як необхідний внесок в досягнення цілей учбового закладу. </w:t>
      </w:r>
    </w:p>
    <w:p w:rsidR="00852B31" w:rsidRDefault="00852B31">
      <w:pPr>
        <w:rPr>
          <w:lang w:val="uk-UA"/>
        </w:rPr>
      </w:pPr>
    </w:p>
    <w:p w:rsidR="00852B31" w:rsidRDefault="00852B31">
      <w:pPr>
        <w:pStyle w:val="2"/>
        <w:rPr>
          <w:noProof w:val="0"/>
          <w:lang w:val="uk-UA"/>
        </w:rPr>
      </w:pPr>
      <w:bookmarkStart w:id="2" w:name="_Toc223179684"/>
      <w:r>
        <w:rPr>
          <w:noProof w:val="0"/>
          <w:lang w:val="uk-UA"/>
        </w:rPr>
        <w:t xml:space="preserve">Самоаналіз </w:t>
      </w:r>
      <w:r>
        <w:t>навчальног</w:t>
      </w:r>
      <w:r>
        <w:rPr>
          <w:noProof w:val="0"/>
          <w:lang w:val="uk-UA"/>
        </w:rPr>
        <w:t>о закладу</w:t>
      </w:r>
      <w:bookmarkEnd w:id="2"/>
    </w:p>
    <w:p w:rsidR="00852B31" w:rsidRDefault="00852B31">
      <w:pPr>
        <w:rPr>
          <w:lang w:val="uk-UA"/>
        </w:rPr>
      </w:pPr>
    </w:p>
    <w:p w:rsidR="00852B31" w:rsidRDefault="00852B31">
      <w:pPr>
        <w:rPr>
          <w:lang w:val="uk-UA"/>
        </w:rPr>
      </w:pPr>
      <w:r>
        <w:rPr>
          <w:lang w:val="uk-UA"/>
        </w:rPr>
        <w:t xml:space="preserve">Послуги з підготовки звіту по самоаналізу учбового закладу: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1. підготовка матеріалів для аналітичної довідки про самоаналіз вищого учбового закладу;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2. перевірка на відповідність вимогам Міністерства освіти і науки України;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3. проведення моніторингу якості освітньої діяльності вищого учбового закладу. </w:t>
      </w:r>
    </w:p>
    <w:p w:rsidR="00852B31" w:rsidRDefault="00852B31">
      <w:pPr>
        <w:rPr>
          <w:lang w:val="uk-UA"/>
        </w:rPr>
      </w:pPr>
      <w:r>
        <w:rPr>
          <w:lang w:val="uk-UA"/>
        </w:rPr>
        <w:t>Комплекс аналітичних матеріалів про результати проведення оцінки якості діяльності вищого учбового закладу включає аналіз наступних напрямів діяльності вузу: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Бібліотечне і інформаційно-програмне забезпечення.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Внутрішня система контролю якості.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Виховна робота учбового закладу.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Кадрове забезпечення.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Якість підготовки фахівців.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Матеріально-технічна база і соціально-побутове забезпечення.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Науково-дослідна діяльність учбового закладу.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Показники державної акредитації для визначення виду учбового закладу (інститут, академія, університет).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Показники державної акредитації діяльності учбового закладу.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Прийом у учбового закладу.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Зміст учбового процесу.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Структура підготовки фахівців.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Учбова робота учбового закладу.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- Фінансове забезпечення діяльності.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Додаткові послуги: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* проведення вибіркового аналізу по окремих напрямах діяльності учбового закладу;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* підбір сторонніх експертів для проведення зовнішнього аудиту окремих напрямів діяльності учбового закладу; </w:t>
      </w:r>
    </w:p>
    <w:p w:rsidR="00852B31" w:rsidRDefault="00852B31">
      <w:pPr>
        <w:rPr>
          <w:lang w:val="uk-UA"/>
        </w:rPr>
      </w:pPr>
      <w:r>
        <w:rPr>
          <w:lang w:val="uk-UA"/>
        </w:rPr>
        <w:t xml:space="preserve">* постачання комплекту анкет для оцінки окремих напрямів діяльності учбового закладу. </w:t>
      </w:r>
    </w:p>
    <w:p w:rsidR="00852B31" w:rsidRDefault="00852B31">
      <w:pPr>
        <w:rPr>
          <w:lang w:val="uk-UA"/>
        </w:rPr>
      </w:pPr>
    </w:p>
    <w:p w:rsidR="00852B31" w:rsidRDefault="00852B31">
      <w:pPr>
        <w:pStyle w:val="2"/>
        <w:rPr>
          <w:noProof w:val="0"/>
          <w:lang w:val="uk-UA"/>
        </w:rPr>
      </w:pPr>
      <w:r>
        <w:rPr>
          <w:noProof w:val="0"/>
          <w:lang w:val="uk-UA"/>
        </w:rPr>
        <w:br w:type="page"/>
      </w:r>
      <w:bookmarkStart w:id="3" w:name="_Toc223179685"/>
      <w:r>
        <w:rPr>
          <w:noProof w:val="0"/>
          <w:lang w:val="uk-UA"/>
        </w:rPr>
        <w:t>Перелік використаних джерел</w:t>
      </w:r>
      <w:bookmarkEnd w:id="3"/>
    </w:p>
    <w:p w:rsidR="00852B31" w:rsidRDefault="00852B31">
      <w:pPr>
        <w:pStyle w:val="Web"/>
        <w:spacing w:before="0" w:after="0"/>
      </w:pPr>
    </w:p>
    <w:p w:rsidR="00852B31" w:rsidRDefault="00852B31">
      <w:pPr>
        <w:ind w:firstLine="0"/>
        <w:jc w:val="left"/>
      </w:pPr>
      <w:r>
        <w:t xml:space="preserve">1. Ващенко Л. Зміст і структура інноваційного педагогічного процесу // Директор школи. - № 2. </w:t>
      </w:r>
    </w:p>
    <w:p w:rsidR="00852B31" w:rsidRDefault="00852B31">
      <w:pPr>
        <w:ind w:firstLine="0"/>
        <w:jc w:val="left"/>
        <w:rPr>
          <w:lang w:val="uk-UA"/>
        </w:rPr>
      </w:pPr>
      <w:r>
        <w:rPr>
          <w:lang w:val="uk-UA"/>
        </w:rPr>
        <w:t xml:space="preserve">2. Методична служба - школі. Інформаційно-методичні матеріали на допомогу працівникам освіти. Випуск 1 / Укладачі: Ю.В. Буган, Г.Г. Свінних, В. І. Уруський. - Тернопіль: Астон 2003. </w:t>
      </w:r>
    </w:p>
    <w:p w:rsidR="00852B31" w:rsidRDefault="00852B31">
      <w:pPr>
        <w:ind w:firstLine="0"/>
        <w:jc w:val="left"/>
        <w:rPr>
          <w:lang w:val="uk-UA"/>
        </w:rPr>
      </w:pPr>
      <w:r>
        <w:rPr>
          <w:lang w:val="uk-UA"/>
        </w:rPr>
        <w:t xml:space="preserve">3. Передовий педагогічний досвід: теорія і методика / Під. Ред. .Л. Л. Момот / - К.: Рад. Шк. – 1990. </w:t>
      </w:r>
    </w:p>
    <w:p w:rsidR="00852B31" w:rsidRDefault="00852B31">
      <w:pPr>
        <w:ind w:firstLine="0"/>
        <w:jc w:val="left"/>
        <w:rPr>
          <w:lang w:val="uk-UA"/>
        </w:rPr>
      </w:pPr>
      <w:r>
        <w:rPr>
          <w:lang w:val="uk-UA"/>
        </w:rPr>
        <w:t>4. Підласий І., Підласий А. Педагогічні інновації / Рад. Шк. . - 1998 - №12</w:t>
      </w:r>
    </w:p>
    <w:p w:rsidR="00852B31" w:rsidRDefault="00852B31">
      <w:pPr>
        <w:ind w:firstLine="0"/>
        <w:jc w:val="left"/>
        <w:rPr>
          <w:lang w:val="uk-UA"/>
        </w:rPr>
      </w:pPr>
      <w:r>
        <w:rPr>
          <w:lang w:val="uk-UA"/>
        </w:rPr>
        <w:t xml:space="preserve">5. Химинець В.В. Іоваціі у сучасній школі – Ужгород, Інформаційно-видавничий центр ЗІППО, 2004. </w:t>
      </w:r>
      <w:bookmarkStart w:id="4" w:name="_GoBack"/>
      <w:bookmarkEnd w:id="4"/>
    </w:p>
    <w:sectPr w:rsidR="00852B31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134" w:right="850" w:bottom="1134" w:left="1701" w:header="567" w:footer="709" w:gutter="0"/>
      <w:pgNumType w:start="1"/>
      <w:cols w:space="709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31" w:rsidRDefault="00852B31">
      <w:pPr>
        <w:spacing w:line="240" w:lineRule="auto"/>
      </w:pPr>
      <w:r>
        <w:separator/>
      </w:r>
    </w:p>
  </w:endnote>
  <w:endnote w:type="continuationSeparator" w:id="0">
    <w:p w:rsidR="00852B31" w:rsidRDefault="00852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31" w:rsidRDefault="00852B3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31" w:rsidRDefault="00852B3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31" w:rsidRDefault="00852B31">
      <w:pPr>
        <w:spacing w:line="240" w:lineRule="auto"/>
      </w:pPr>
      <w:r>
        <w:separator/>
      </w:r>
    </w:p>
  </w:footnote>
  <w:footnote w:type="continuationSeparator" w:id="0">
    <w:p w:rsidR="00852B31" w:rsidRDefault="00852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31" w:rsidRDefault="00A053F5">
    <w:pPr>
      <w:pStyle w:val="a7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852B31" w:rsidRDefault="00852B3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31" w:rsidRDefault="00852B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36"/>
    <w:multiLevelType w:val="singleLevel"/>
    <w:tmpl w:val="5F6885B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1">
    <w:nsid w:val="2352297D"/>
    <w:multiLevelType w:val="singleLevel"/>
    <w:tmpl w:val="BAC49FBC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abstractNum w:abstractNumId="2">
    <w:nsid w:val="37667CA4"/>
    <w:multiLevelType w:val="multilevel"/>
    <w:tmpl w:val="DE88CCE2"/>
    <w:lvl w:ilvl="0">
      <w:start w:val="1"/>
      <w:numFmt w:val="bullet"/>
      <w:lvlText w:val=""/>
      <w:lvlJc w:val="left"/>
      <w:pPr>
        <w:tabs>
          <w:tab w:val="num" w:pos="1504"/>
        </w:tabs>
        <w:ind w:left="540" w:firstLine="558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420B6A3A"/>
    <w:multiLevelType w:val="multilevel"/>
    <w:tmpl w:val="F712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981CBA"/>
    <w:multiLevelType w:val="multilevel"/>
    <w:tmpl w:val="475E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2F30C67C"/>
    <w:lvl w:ilvl="0">
      <w:start w:val="1"/>
      <w:numFmt w:val="decimal"/>
      <w:pStyle w:val="a1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3F5"/>
    <w:rsid w:val="00777942"/>
    <w:rsid w:val="007E1B70"/>
    <w:rsid w:val="00852B31"/>
    <w:rsid w:val="00A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CA4288-F8EB-4992-BC9C-6FBDAF4B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заголовок 1"/>
    <w:basedOn w:val="a2"/>
    <w:next w:val="a2"/>
    <w:uiPriority w:val="99"/>
    <w:pPr>
      <w:keepNext/>
      <w:ind w:firstLine="0"/>
      <w:jc w:val="center"/>
      <w:outlineLvl w:val="0"/>
    </w:pPr>
    <w:rPr>
      <w:b/>
      <w:bCs/>
      <w:caps/>
      <w:noProof/>
      <w:kern w:val="16"/>
      <w:lang w:val="en-US"/>
    </w:rPr>
  </w:style>
  <w:style w:type="paragraph" w:customStyle="1" w:styleId="2">
    <w:name w:val="заголовок 2"/>
    <w:basedOn w:val="a2"/>
    <w:next w:val="a2"/>
    <w:uiPriority w:val="99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  <w:lang w:val="en-US"/>
    </w:rPr>
  </w:style>
  <w:style w:type="paragraph" w:customStyle="1" w:styleId="3">
    <w:name w:val="заголовок 3"/>
    <w:basedOn w:val="a2"/>
    <w:next w:val="a2"/>
    <w:uiPriority w:val="99"/>
    <w:pPr>
      <w:keepNext/>
    </w:pPr>
    <w:rPr>
      <w:b/>
      <w:bCs/>
      <w:noProof/>
      <w:lang w:val="en-US"/>
    </w:rPr>
  </w:style>
  <w:style w:type="paragraph" w:customStyle="1" w:styleId="4">
    <w:name w:val="заголовок 4"/>
    <w:basedOn w:val="a2"/>
    <w:next w:val="a2"/>
    <w:uiPriority w:val="99"/>
    <w:pPr>
      <w:keepNext/>
      <w:ind w:firstLine="0"/>
      <w:jc w:val="center"/>
      <w:outlineLvl w:val="3"/>
    </w:pPr>
    <w:rPr>
      <w:i/>
      <w:iCs/>
      <w:smallCaps/>
      <w:noProof/>
      <w:lang w:val="en-US"/>
    </w:rPr>
  </w:style>
  <w:style w:type="paragraph" w:customStyle="1" w:styleId="5">
    <w:name w:val="заголовок 5"/>
    <w:basedOn w:val="a2"/>
    <w:next w:val="a2"/>
    <w:uiPriority w:val="99"/>
    <w:pPr>
      <w:keepNext/>
      <w:ind w:left="1440"/>
    </w:pPr>
    <w:rPr>
      <w:b/>
      <w:bCs/>
    </w:rPr>
  </w:style>
  <w:style w:type="paragraph" w:customStyle="1" w:styleId="6">
    <w:name w:val="заголовок 6"/>
    <w:basedOn w:val="a2"/>
    <w:next w:val="a2"/>
    <w:uiPriority w:val="99"/>
    <w:pPr>
      <w:keepNext/>
      <w:jc w:val="center"/>
    </w:pPr>
    <w:rPr>
      <w:b/>
      <w:bCs/>
      <w:sz w:val="30"/>
      <w:szCs w:val="30"/>
    </w:rPr>
  </w:style>
  <w:style w:type="character" w:customStyle="1" w:styleId="a6">
    <w:name w:val="Основной шрифт"/>
    <w:uiPriority w:val="99"/>
  </w:style>
  <w:style w:type="paragraph" w:styleId="20">
    <w:name w:val="Body Text 2"/>
    <w:basedOn w:val="a2"/>
    <w:link w:val="21"/>
    <w:uiPriority w:val="99"/>
    <w:pPr>
      <w:ind w:firstLine="360"/>
    </w:pPr>
    <w:rPr>
      <w:lang w:val="uk-UA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Web">
    <w:name w:val="Обычный (Web)"/>
    <w:basedOn w:val="a2"/>
    <w:uiPriority w:val="99"/>
    <w:pPr>
      <w:spacing w:before="100" w:after="100"/>
    </w:pPr>
  </w:style>
  <w:style w:type="paragraph" w:styleId="22">
    <w:name w:val="Body Text Indent 2"/>
    <w:basedOn w:val="a2"/>
    <w:link w:val="23"/>
    <w:uiPriority w:val="99"/>
    <w:pPr>
      <w:ind w:firstLine="360"/>
    </w:pPr>
    <w:rPr>
      <w:color w:val="000000"/>
      <w:lang w:val="uk-UA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8"/>
      <w:szCs w:val="28"/>
    </w:rPr>
  </w:style>
  <w:style w:type="paragraph" w:styleId="30">
    <w:name w:val="Body Text Indent 3"/>
    <w:basedOn w:val="a2"/>
    <w:link w:val="31"/>
    <w:uiPriority w:val="99"/>
    <w:rPr>
      <w:lang w:val="uk-UA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2"/>
    <w:next w:val="a8"/>
    <w:link w:val="a9"/>
    <w:uiPriority w:val="99"/>
    <w:pPr>
      <w:tabs>
        <w:tab w:val="center" w:pos="4677"/>
        <w:tab w:val="right" w:pos="9355"/>
      </w:tabs>
      <w:jc w:val="right"/>
    </w:pPr>
    <w:rPr>
      <w:noProof/>
      <w:kern w:val="16"/>
      <w:lang w:val="en-US"/>
    </w:rPr>
  </w:style>
  <w:style w:type="character" w:customStyle="1" w:styleId="a9">
    <w:name w:val="Верхний колонтитул Знак"/>
    <w:link w:val="a7"/>
    <w:uiPriority w:val="99"/>
    <w:rPr>
      <w:kern w:val="16"/>
      <w:sz w:val="24"/>
      <w:szCs w:val="24"/>
    </w:rPr>
  </w:style>
  <w:style w:type="paragraph" w:styleId="a8">
    <w:name w:val="Body Text"/>
    <w:basedOn w:val="a2"/>
    <w:link w:val="aa"/>
    <w:uiPriority w:val="99"/>
  </w:style>
  <w:style w:type="character" w:customStyle="1" w:styleId="aa">
    <w:name w:val="Основной текст Знак"/>
    <w:link w:val="a8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b">
    <w:name w:val="выделение"/>
    <w:uiPriority w:val="99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  <w:lang w:val="en-US"/>
    </w:rPr>
  </w:style>
  <w:style w:type="character" w:customStyle="1" w:styleId="ac">
    <w:name w:val="знак сноски"/>
    <w:uiPriority w:val="99"/>
    <w:rPr>
      <w:vertAlign w:val="superscript"/>
    </w:rPr>
  </w:style>
  <w:style w:type="paragraph" w:customStyle="1" w:styleId="a0">
    <w:name w:val="Лит"/>
    <w:uiPriority w:val="99"/>
    <w:pPr>
      <w:numPr>
        <w:numId w:val="4"/>
      </w:numPr>
      <w:autoSpaceDE w:val="0"/>
      <w:autoSpaceDN w:val="0"/>
      <w:spacing w:line="360" w:lineRule="auto"/>
    </w:pPr>
    <w:rPr>
      <w:rFonts w:ascii="Times New Roman" w:hAnsi="Times New Roman"/>
      <w:sz w:val="28"/>
      <w:szCs w:val="28"/>
      <w:lang w:val="uk-UA"/>
    </w:rPr>
  </w:style>
  <w:style w:type="paragraph" w:styleId="ad">
    <w:name w:val="footer"/>
    <w:basedOn w:val="a2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10">
    <w:name w:val="оглавление 1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caps/>
      <w:noProof/>
      <w:lang w:val="en-US"/>
    </w:rPr>
  </w:style>
  <w:style w:type="paragraph" w:customStyle="1" w:styleId="24">
    <w:name w:val="оглавление 2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smallCaps/>
      <w:noProof/>
      <w:lang w:val="en-US"/>
    </w:rPr>
  </w:style>
  <w:style w:type="paragraph" w:customStyle="1" w:styleId="32">
    <w:name w:val="оглавление 3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noProof/>
      <w:lang w:val="en-US"/>
    </w:rPr>
  </w:style>
  <w:style w:type="paragraph" w:customStyle="1" w:styleId="40">
    <w:name w:val="оглавление 4"/>
    <w:basedOn w:val="a2"/>
    <w:next w:val="a2"/>
    <w:autoRedefine/>
    <w:uiPriority w:val="99"/>
    <w:pPr>
      <w:ind w:firstLine="0"/>
    </w:pPr>
  </w:style>
  <w:style w:type="paragraph" w:customStyle="1" w:styleId="af">
    <w:name w:val="сноска"/>
    <w:uiPriority w:val="99"/>
    <w:pPr>
      <w:autoSpaceDE w:val="0"/>
      <w:autoSpaceDN w:val="0"/>
      <w:ind w:firstLine="720"/>
    </w:pPr>
    <w:rPr>
      <w:rFonts w:ascii="Times New Roman" w:hAnsi="Times New Roman"/>
      <w:noProof/>
      <w:lang w:val="en-US"/>
    </w:rPr>
  </w:style>
  <w:style w:type="paragraph" w:customStyle="1" w:styleId="a">
    <w:name w:val="список ненумерованный"/>
    <w:uiPriority w:val="99"/>
    <w:pPr>
      <w:numPr>
        <w:numId w:val="5"/>
      </w:numPr>
      <w:autoSpaceDE w:val="0"/>
      <w:autoSpaceDN w:val="0"/>
      <w:spacing w:line="360" w:lineRule="auto"/>
      <w:jc w:val="both"/>
    </w:pPr>
    <w:rPr>
      <w:rFonts w:ascii="Times New Roman" w:hAnsi="Times New Roman"/>
      <w:noProof/>
      <w:sz w:val="28"/>
      <w:szCs w:val="28"/>
      <w:lang w:val="en-US"/>
    </w:rPr>
  </w:style>
  <w:style w:type="paragraph" w:customStyle="1" w:styleId="a1">
    <w:name w:val="список нумерованный"/>
    <w:uiPriority w:val="99"/>
    <w:pPr>
      <w:numPr>
        <w:numId w:val="6"/>
      </w:numPr>
      <w:tabs>
        <w:tab w:val="num" w:pos="1276"/>
      </w:tabs>
      <w:autoSpaceDE w:val="0"/>
      <w:autoSpaceDN w:val="0"/>
      <w:spacing w:line="360" w:lineRule="auto"/>
    </w:pPr>
    <w:rPr>
      <w:rFonts w:ascii="Times New Roman" w:hAnsi="Times New Roman"/>
      <w:noProof/>
      <w:sz w:val="28"/>
      <w:szCs w:val="28"/>
      <w:lang w:val="en-US"/>
    </w:rPr>
  </w:style>
  <w:style w:type="paragraph" w:customStyle="1" w:styleId="af0">
    <w:name w:val="схема"/>
    <w:uiPriority w:val="99"/>
    <w:pPr>
      <w:autoSpaceDE w:val="0"/>
      <w:autoSpaceDN w:val="0"/>
      <w:jc w:val="center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af1">
    <w:name w:val="ТАБЛИЦА"/>
    <w:next w:val="a2"/>
    <w:uiPriority w:val="99"/>
    <w:pPr>
      <w:autoSpaceDE w:val="0"/>
      <w:autoSpaceDN w:val="0"/>
      <w:jc w:val="center"/>
    </w:pPr>
    <w:rPr>
      <w:rFonts w:ascii="Times New Roman" w:hAnsi="Times New Roman"/>
      <w:noProof/>
      <w:lang w:val="en-US"/>
    </w:rPr>
  </w:style>
  <w:style w:type="paragraph" w:customStyle="1" w:styleId="af2">
    <w:name w:val="титут"/>
    <w:uiPriority w:val="99"/>
    <w:pPr>
      <w:autoSpaceDE w:val="0"/>
      <w:autoSpaceDN w:val="0"/>
      <w:spacing w:line="360" w:lineRule="auto"/>
      <w:jc w:val="center"/>
    </w:pPr>
    <w:rPr>
      <w:rFonts w:ascii="Times New Roman" w:hAnsi="Times New Roman"/>
      <w:noProof/>
      <w:sz w:val="28"/>
      <w:szCs w:val="28"/>
      <w:lang w:val="en-US"/>
    </w:rPr>
  </w:style>
  <w:style w:type="character" w:customStyle="1" w:styleId="af3">
    <w:name w:val="номер страницы"/>
    <w:uiPriority w:val="99"/>
  </w:style>
  <w:style w:type="paragraph" w:customStyle="1" w:styleId="50">
    <w:name w:val="оглавление 5"/>
    <w:basedOn w:val="a2"/>
    <w:next w:val="a2"/>
    <w:autoRedefine/>
    <w:uiPriority w:val="99"/>
    <w:pPr>
      <w:ind w:left="1120"/>
    </w:pPr>
  </w:style>
  <w:style w:type="paragraph" w:customStyle="1" w:styleId="60">
    <w:name w:val="оглавление 6"/>
    <w:basedOn w:val="a2"/>
    <w:next w:val="a2"/>
    <w:autoRedefine/>
    <w:uiPriority w:val="99"/>
    <w:pPr>
      <w:ind w:left="1400"/>
    </w:pPr>
  </w:style>
  <w:style w:type="paragraph" w:customStyle="1" w:styleId="7">
    <w:name w:val="оглавление 7"/>
    <w:basedOn w:val="a2"/>
    <w:next w:val="a2"/>
    <w:autoRedefine/>
    <w:uiPriority w:val="99"/>
    <w:pPr>
      <w:ind w:left="1680"/>
    </w:pPr>
  </w:style>
  <w:style w:type="paragraph" w:customStyle="1" w:styleId="8">
    <w:name w:val="оглавление 8"/>
    <w:basedOn w:val="a2"/>
    <w:next w:val="a2"/>
    <w:autoRedefine/>
    <w:uiPriority w:val="99"/>
    <w:pPr>
      <w:ind w:left="1960"/>
    </w:pPr>
  </w:style>
  <w:style w:type="paragraph" w:customStyle="1" w:styleId="9">
    <w:name w:val="оглавление 9"/>
    <w:basedOn w:val="a2"/>
    <w:next w:val="a2"/>
    <w:autoRedefine/>
    <w:uiPriority w:val="99"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Пітання до контрольної роботи:</vt:lpstr>
    </vt:vector>
  </TitlesOfParts>
  <Company>и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Пітання до контрольної роботи:</dc:title>
  <dc:subject/>
  <dc:creator>F1</dc:creator>
  <cp:keywords/>
  <dc:description/>
  <cp:lastModifiedBy>admin</cp:lastModifiedBy>
  <cp:revision>2</cp:revision>
  <dcterms:created xsi:type="dcterms:W3CDTF">2014-02-21T18:35:00Z</dcterms:created>
  <dcterms:modified xsi:type="dcterms:W3CDTF">2014-02-21T18:35:00Z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