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5A8" w:rsidRDefault="007152EA">
      <w:pPr>
        <w:pStyle w:val="a3"/>
        <w:rPr>
          <w:rFonts w:ascii="Arial" w:hAnsi="Arial"/>
          <w:sz w:val="28"/>
          <w:lang w:val="en-GB"/>
        </w:rPr>
      </w:pPr>
      <w:r>
        <w:rPr>
          <w:rFonts w:ascii="Arial" w:hAnsi="Arial"/>
          <w:sz w:val="28"/>
          <w:lang w:val="en-GB"/>
        </w:rPr>
        <w:t xml:space="preserve">Research concept </w:t>
      </w:r>
    </w:p>
    <w:p w:rsidR="002B55A8" w:rsidRDefault="007152EA">
      <w:pPr>
        <w:pStyle w:val="a3"/>
        <w:rPr>
          <w:b/>
          <w:lang w:val="en-GB"/>
        </w:rPr>
      </w:pPr>
      <w:r>
        <w:rPr>
          <w:b/>
          <w:lang w:val="en-GB"/>
        </w:rPr>
        <w:t>Theory of metal passivation</w:t>
      </w:r>
    </w:p>
    <w:p w:rsidR="002B55A8" w:rsidRDefault="002B55A8">
      <w:pPr>
        <w:pStyle w:val="a3"/>
        <w:rPr>
          <w:sz w:val="28"/>
          <w:lang w:val="en-GB"/>
        </w:rPr>
      </w:pPr>
    </w:p>
    <w:p w:rsidR="002B55A8" w:rsidRDefault="007152EA">
      <w:pPr>
        <w:ind w:firstLine="720"/>
        <w:jc w:val="both"/>
        <w:rPr>
          <w:sz w:val="28"/>
          <w:lang w:val="en-GB"/>
        </w:rPr>
      </w:pPr>
      <w:r>
        <w:rPr>
          <w:sz w:val="28"/>
          <w:lang w:val="en-GB"/>
        </w:rPr>
        <w:t>Metal surface contacting with solution of electrolyte in some definite condition transformed to so called passive state. Study of this phenomena on the border of metal – electrolyte plays an important role, as they define the process of destruction of metal. And it is thermodynamically favourable for metal to dissolve as a result of these process. Such phenomenon was first observed by M. Faraday. This is one of the main factor of stability of metal in aggressive environment.</w:t>
      </w:r>
    </w:p>
    <w:p w:rsidR="002B55A8" w:rsidRDefault="007152EA">
      <w:pPr>
        <w:ind w:firstLine="720"/>
        <w:jc w:val="both"/>
        <w:rPr>
          <w:sz w:val="28"/>
          <w:lang w:val="en-GB"/>
        </w:rPr>
      </w:pPr>
      <w:r>
        <w:rPr>
          <w:sz w:val="28"/>
          <w:lang w:val="en-GB"/>
        </w:rPr>
        <w:t xml:space="preserve">It is known that, there is no unified model of passivation. The most common and in first sight convincing conception of phase oxide is connecting passivation with mechanical formation of thin film on metal surface with oxide layer. However, potential of phase oxide formation differ from critical parameter of polarised curve (pic. 1), specially from potential of activation </w:t>
      </w:r>
      <w:r>
        <w:rPr>
          <w:i/>
          <w:sz w:val="28"/>
          <w:lang w:val="en-GB"/>
        </w:rPr>
        <w:sym w:font="Symbol" w:char="F06A"/>
      </w:r>
      <w:r>
        <w:rPr>
          <w:i/>
          <w:sz w:val="28"/>
          <w:vertAlign w:val="subscript"/>
          <w:lang w:val="en-GB"/>
        </w:rPr>
        <w:t>a</w:t>
      </w:r>
      <w:r>
        <w:rPr>
          <w:sz w:val="28"/>
          <w:lang w:val="en-GB"/>
        </w:rPr>
        <w:t xml:space="preserve"> and passivation </w:t>
      </w:r>
      <w:r>
        <w:rPr>
          <w:i/>
          <w:sz w:val="28"/>
          <w:lang w:val="en-GB"/>
        </w:rPr>
        <w:sym w:font="Symbol" w:char="F06A"/>
      </w:r>
      <w:r>
        <w:rPr>
          <w:i/>
          <w:sz w:val="28"/>
          <w:vertAlign w:val="subscript"/>
        </w:rPr>
        <w:t>П</w:t>
      </w:r>
      <w:r>
        <w:rPr>
          <w:sz w:val="28"/>
          <w:lang w:val="en-GB"/>
        </w:rPr>
        <w:t>. In case of iron this difference is 0,63 v. For this reason the phase film conception of passivation cannot be taken in that from.</w:t>
      </w:r>
    </w:p>
    <w:p w:rsidR="002B55A8" w:rsidRDefault="007152EA">
      <w:pPr>
        <w:pStyle w:val="a4"/>
        <w:spacing w:before="0"/>
      </w:pPr>
      <w:r>
        <w:t>In case of metal passsivation determining role plays water molecule. Some part of water molecule dissociate in the process of adsorption and ion of oxygen breaking the bond with proton firmly block the most active centre of metal surface. This may be considered as start of passivation.</w:t>
      </w:r>
    </w:p>
    <w:p w:rsidR="002B55A8" w:rsidRDefault="007152EA">
      <w:pPr>
        <w:ind w:firstLine="720"/>
        <w:jc w:val="both"/>
        <w:rPr>
          <w:sz w:val="28"/>
          <w:lang w:val="en-GB"/>
        </w:rPr>
      </w:pPr>
      <w:r>
        <w:rPr>
          <w:sz w:val="28"/>
          <w:lang w:val="en-GB"/>
        </w:rPr>
        <w:t>In the theory of passivation some physical factor must be taken in account. Most important of those are stated bellow.</w:t>
      </w:r>
    </w:p>
    <w:p w:rsidR="002B55A8" w:rsidRDefault="007152EA">
      <w:pPr>
        <w:numPr>
          <w:ilvl w:val="0"/>
          <w:numId w:val="1"/>
        </w:numPr>
        <w:ind w:left="1077" w:hanging="357"/>
        <w:jc w:val="both"/>
        <w:rPr>
          <w:sz w:val="28"/>
          <w:lang w:val="en-GB"/>
        </w:rPr>
      </w:pPr>
      <w:r>
        <w:rPr>
          <w:sz w:val="28"/>
          <w:lang w:val="en-GB"/>
        </w:rPr>
        <w:t xml:space="preserve">Strong electric field. It define the transform of metal to metal oxide: </w:t>
      </w:r>
      <w:r>
        <w:rPr>
          <w:position w:val="-12"/>
          <w:sz w:val="28"/>
          <w:lang w:val="en-GB"/>
        </w:rPr>
        <w:object w:dxaOrig="1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8.75pt" o:ole="" fillcolor="window">
            <v:imagedata r:id="rId7" o:title=""/>
          </v:shape>
          <o:OLEObject Type="Embed" ProgID="Equation.3" ShapeID="_x0000_i1025" DrawAspect="Content" ObjectID="_1453575921" r:id="rId8"/>
        </w:object>
      </w:r>
      <w:r>
        <w:rPr>
          <w:sz w:val="28"/>
          <w:lang w:val="en-GB"/>
        </w:rPr>
        <w:t>.</w:t>
      </w:r>
    </w:p>
    <w:p w:rsidR="002B55A8" w:rsidRDefault="007152EA">
      <w:pPr>
        <w:numPr>
          <w:ilvl w:val="0"/>
          <w:numId w:val="1"/>
        </w:numPr>
        <w:ind w:left="1077" w:hanging="357"/>
        <w:jc w:val="both"/>
        <w:rPr>
          <w:sz w:val="28"/>
          <w:lang w:val="en-GB"/>
        </w:rPr>
      </w:pPr>
      <w:r>
        <w:rPr>
          <w:sz w:val="28"/>
          <w:lang w:val="en-GB"/>
        </w:rPr>
        <w:t xml:space="preserve">Equilibrium exchange on the border with solution in which take part the ion </w:t>
      </w:r>
      <w:r>
        <w:rPr>
          <w:i/>
          <w:sz w:val="28"/>
          <w:lang w:val="en-GB"/>
        </w:rPr>
        <w:t>OH</w:t>
      </w:r>
      <w:r>
        <w:rPr>
          <w:i/>
          <w:sz w:val="28"/>
          <w:vertAlign w:val="superscript"/>
          <w:lang w:val="en-GB"/>
        </w:rPr>
        <w:t>-</w:t>
      </w:r>
      <w:r>
        <w:rPr>
          <w:sz w:val="28"/>
          <w:lang w:val="en-GB"/>
        </w:rPr>
        <w:t xml:space="preserve"> and </w:t>
      </w:r>
      <w:r>
        <w:rPr>
          <w:i/>
          <w:sz w:val="28"/>
          <w:lang w:val="en-GB"/>
        </w:rPr>
        <w:t>O</w:t>
      </w:r>
      <w:r>
        <w:rPr>
          <w:i/>
          <w:sz w:val="28"/>
          <w:vertAlign w:val="subscript"/>
          <w:lang w:val="en-GB"/>
        </w:rPr>
        <w:t>ox</w:t>
      </w:r>
      <w:r>
        <w:rPr>
          <w:sz w:val="28"/>
          <w:vertAlign w:val="subscript"/>
          <w:lang w:val="en-GB"/>
        </w:rPr>
        <w:t>.</w:t>
      </w:r>
    </w:p>
    <w:p w:rsidR="002B55A8" w:rsidRDefault="007152EA">
      <w:pPr>
        <w:numPr>
          <w:ilvl w:val="0"/>
          <w:numId w:val="1"/>
        </w:numPr>
        <w:ind w:left="1077" w:hanging="357"/>
        <w:jc w:val="both"/>
        <w:rPr>
          <w:sz w:val="28"/>
          <w:lang w:val="en-GB"/>
        </w:rPr>
      </w:pPr>
      <w:r>
        <w:rPr>
          <w:sz w:val="28"/>
          <w:lang w:val="en-GB"/>
        </w:rPr>
        <w:t>Number of nonequilibrium vacancy in the passivaing oxide lattice.</w:t>
      </w:r>
    </w:p>
    <w:p w:rsidR="002B55A8" w:rsidRDefault="007152EA">
      <w:pPr>
        <w:numPr>
          <w:ilvl w:val="0"/>
          <w:numId w:val="1"/>
        </w:numPr>
        <w:ind w:left="1077" w:hanging="357"/>
        <w:jc w:val="both"/>
        <w:rPr>
          <w:sz w:val="28"/>
          <w:lang w:val="en-GB"/>
        </w:rPr>
      </w:pPr>
      <w:r>
        <w:rPr>
          <w:sz w:val="28"/>
          <w:lang w:val="en-GB"/>
        </w:rPr>
        <w:t>Energetic inhomogeneity of metal surface.</w:t>
      </w:r>
    </w:p>
    <w:p w:rsidR="002B55A8" w:rsidRDefault="007152EA">
      <w:pPr>
        <w:pStyle w:val="a4"/>
        <w:spacing w:before="0"/>
      </w:pPr>
      <w:r>
        <w:t>Major factor of the process is inter phase difference of potential, which is defined by composition of the solution. Depending on its value the current of dissolution take the form:</w:t>
      </w:r>
    </w:p>
    <w:p w:rsidR="002B55A8" w:rsidRDefault="003B3C44">
      <w:pPr>
        <w:jc w:val="both"/>
        <w:rPr>
          <w:sz w:val="28"/>
          <w:lang w:val="en-GB"/>
        </w:rPr>
      </w:pPr>
      <w:r>
        <w:rPr>
          <w:noProof/>
          <w:sz w:val="28"/>
        </w:rPr>
        <w:pict>
          <v:line id="_x0000_s1041" style="position:absolute;left:0;text-align:left;flip:y;z-index:251664384;mso-position-horizontal:absolute;mso-position-horizontal-relative:text;mso-position-vertical:absolute;mso-position-vertical-relative:text" from="94.3pt,21.35pt" to="94.3pt,122.7pt" o:regroupid="1" o:allowincell="f">
            <v:stroke endarrow="block"/>
          </v:line>
        </w:pict>
      </w:r>
      <w:r>
        <w:rPr>
          <w:noProof/>
          <w:sz w:val="28"/>
        </w:rPr>
        <w:pict>
          <v:line id="_x0000_s1040" style="position:absolute;left:0;text-align:left;flip:y;z-index:251663360;mso-position-horizontal:absolute;mso-position-horizontal-relative:text;mso-position-vertical:absolute;mso-position-vertical-relative:text" from="118.8pt,53.75pt" to="159.5pt,104.55pt" o:regroupid="1" o:allowincell="f" strokeweight="1pt">
            <v:stroke startarrowwidth="narrow" startarrowlength="short" endarrowwidth="narrow" endarrowlength="short"/>
          </v:line>
        </w:pict>
      </w:r>
      <w:r>
        <w:rPr>
          <w:noProof/>
          <w:sz w:val="28"/>
        </w:rPr>
        <w:pict>
          <v:rect id="_x0000_s1039" style="position:absolute;left:0;text-align:left;margin-left:198.85pt;margin-top:144.55pt;width:43pt;height:17.2pt;z-index:251662336;mso-position-horizontal:absolute;mso-position-horizontal-relative:text;mso-position-vertical:absolute;mso-position-vertical-relative:text" o:regroupid="1" o:allowincell="f" stroked="f" strokeweight=".5pt">
            <v:textbox style="mso-next-textbox:#_x0000_s1039" inset="1pt,1pt,1pt,1pt">
              <w:txbxContent>
                <w:p w:rsidR="002B55A8" w:rsidRDefault="007152EA">
                  <w:r>
                    <w:t>pic. 1</w:t>
                  </w:r>
                </w:p>
              </w:txbxContent>
            </v:textbox>
          </v:rect>
        </w:pict>
      </w:r>
      <w:r>
        <w:rPr>
          <w:noProof/>
          <w:sz w:val="28"/>
        </w:rPr>
        <w:pict>
          <v:rect id="_x0000_s1038" style="position:absolute;left:0;text-align:left;margin-left:296.15pt;margin-top:125.75pt;width:21.75pt;height:14.4pt;z-index:251661312;mso-position-horizontal:absolute;mso-position-horizontal-relative:text;mso-position-vertical:absolute;mso-position-vertical-relative:text" o:regroupid="1" o:allowincell="f" stroked="f" strokeweight=".25pt">
            <v:textbox style="mso-next-textbox:#_x0000_s1038" inset="1pt,1pt,1pt,1pt">
              <w:txbxContent>
                <w:p w:rsidR="002B55A8" w:rsidRDefault="007152EA">
                  <w:pPr>
                    <w:rPr>
                      <w:i/>
                      <w:sz w:val="18"/>
                      <w:vertAlign w:val="subscript"/>
                    </w:rPr>
                  </w:pPr>
                  <w:r>
                    <w:rPr>
                      <w:i/>
                    </w:rPr>
                    <w:sym w:font="Symbol" w:char="F06A"/>
                  </w:r>
                  <w:r>
                    <w:rPr>
                      <w:i/>
                      <w:sz w:val="18"/>
                      <w:vertAlign w:val="subscript"/>
                    </w:rPr>
                    <w:t>ПП</w:t>
                  </w:r>
                </w:p>
              </w:txbxContent>
            </v:textbox>
          </v:rect>
        </w:pict>
      </w:r>
      <w:r>
        <w:rPr>
          <w:noProof/>
          <w:sz w:val="28"/>
        </w:rPr>
        <w:pict>
          <v:rect id="_x0000_s1037" style="position:absolute;left:0;text-align:left;margin-left:204.4pt;margin-top:127.1pt;width:25.4pt;height:20.25pt;z-index:251660288;mso-position-horizontal:absolute;mso-position-horizontal-relative:text;mso-position-vertical:absolute;mso-position-vertical-relative:text" o:regroupid="1" o:allowincell="f" stroked="f" strokeweight=".25pt">
            <v:textbox style="mso-next-textbox:#_x0000_s1037" inset="1pt,1pt,1pt,1pt">
              <w:txbxContent>
                <w:p w:rsidR="002B55A8" w:rsidRDefault="007152EA">
                  <w:r>
                    <w:rPr>
                      <w:i/>
                    </w:rPr>
                    <w:sym w:font="Symbol" w:char="F06A"/>
                  </w:r>
                  <w:r>
                    <w:rPr>
                      <w:i/>
                      <w:vertAlign w:val="subscript"/>
                    </w:rPr>
                    <w:t>0</w:t>
                  </w:r>
                </w:p>
              </w:txbxContent>
            </v:textbox>
          </v:rect>
        </w:pict>
      </w:r>
      <w:r>
        <w:rPr>
          <w:noProof/>
          <w:sz w:val="28"/>
        </w:rPr>
        <w:pict>
          <v:rect id="_x0000_s1036" style="position:absolute;left:0;text-align:left;margin-left:179.95pt;margin-top:127.1pt;width:23pt;height:20.25pt;z-index:251659264;mso-position-horizontal:absolute;mso-position-horizontal-relative:text;mso-position-vertical:absolute;mso-position-vertical-relative:text" o:regroupid="1" o:allowincell="f" stroked="f" strokeweight=".25pt">
            <v:textbox style="mso-next-textbox:#_x0000_s1036" inset="1pt,1pt,1pt,1pt">
              <w:txbxContent>
                <w:p w:rsidR="002B55A8" w:rsidRDefault="007152EA">
                  <w:pPr>
                    <w:rPr>
                      <w:sz w:val="18"/>
                      <w:vertAlign w:val="subscript"/>
                    </w:rPr>
                  </w:pPr>
                  <w:r>
                    <w:rPr>
                      <w:i/>
                    </w:rPr>
                    <w:sym w:font="Symbol" w:char="F06A"/>
                  </w:r>
                  <w:r>
                    <w:rPr>
                      <w:i/>
                      <w:sz w:val="18"/>
                      <w:vertAlign w:val="subscript"/>
                    </w:rPr>
                    <w:t>П</w:t>
                  </w:r>
                </w:p>
              </w:txbxContent>
            </v:textbox>
          </v:rect>
        </w:pict>
      </w:r>
      <w:r>
        <w:rPr>
          <w:noProof/>
          <w:sz w:val="28"/>
        </w:rPr>
        <w:pict>
          <v:rect id="_x0000_s1032" style="position:absolute;left:0;text-align:left;margin-left:181.1pt;margin-top:82.55pt;width:21.55pt;height:17pt;z-index:251655168;mso-position-horizontal:absolute;mso-position-horizontal-relative:text;mso-position-vertical:absolute;mso-position-vertical-relative:text" o:regroupid="1" o:allowincell="f" stroked="f" strokeweight=".25pt">
            <v:textbox style="mso-next-textbox:#_x0000_s1032" inset="1pt,1pt,1pt,1pt">
              <w:txbxContent>
                <w:p w:rsidR="002B55A8" w:rsidRDefault="007152EA">
                  <w:r>
                    <w:rPr>
                      <w:lang w:val="en-US"/>
                    </w:rPr>
                    <w:t>II</w:t>
                  </w:r>
                </w:p>
              </w:txbxContent>
            </v:textbox>
          </v:rect>
        </w:pict>
      </w:r>
      <w:r>
        <w:rPr>
          <w:noProof/>
          <w:sz w:val="28"/>
        </w:rPr>
        <w:pict>
          <v:rect id="_x0000_s1031" style="position:absolute;left:0;text-align:left;margin-left:123.5pt;margin-top:75.35pt;width:21.5pt;height:14.4pt;z-index:251654144;mso-position-horizontal:absolute;mso-position-horizontal-relative:text;mso-position-vertical:absolute;mso-position-vertical-relative:text" o:regroupid="1" o:allowincell="f" stroked="f" strokeweight=".25pt">
            <v:textbox style="mso-next-textbox:#_x0000_s1031" inset="1pt,1pt,1pt,1pt">
              <w:txbxContent>
                <w:p w:rsidR="002B55A8" w:rsidRDefault="007152EA">
                  <w:r>
                    <w:rPr>
                      <w:lang w:val="en-US"/>
                    </w:rPr>
                    <w:t>I</w:t>
                  </w:r>
                </w:p>
              </w:txbxContent>
            </v:textbox>
          </v:rect>
        </w:pict>
      </w:r>
      <w:r>
        <w:rPr>
          <w:noProof/>
          <w:sz w:val="28"/>
        </w:rPr>
        <w:pict>
          <v:rect id="_x0000_s1030" style="position:absolute;left:0;text-align:left;margin-left:51.5pt;margin-top:8.15pt;width:34.45pt;height:15.65pt;z-index:251653120;mso-position-horizontal:absolute;mso-position-horizontal-relative:text;mso-position-vertical:absolute;mso-position-vertical-relative:text" o:regroupid="1" o:allowincell="f" stroked="f" strokeweight=".25pt">
            <v:textbox style="mso-next-textbox:#_x0000_s1030" inset="1pt,1pt,1pt,1pt">
              <w:txbxContent>
                <w:p w:rsidR="002B55A8" w:rsidRDefault="007152EA">
                  <w:pPr>
                    <w:rPr>
                      <w:i/>
                    </w:rPr>
                  </w:pPr>
                  <w:r>
                    <w:rPr>
                      <w:i/>
                      <w:lang w:val="en-US"/>
                    </w:rPr>
                    <w:t>lg i</w:t>
                  </w:r>
                  <w:r>
                    <w:rPr>
                      <w:i/>
                      <w:vertAlign w:val="subscript"/>
                      <w:lang w:val="en-US"/>
                    </w:rPr>
                    <w:t>a</w:t>
                  </w:r>
                  <w:r>
                    <w:rPr>
                      <w:i/>
                      <w:lang w:val="en-US"/>
                    </w:rPr>
                    <w:t>(</w:t>
                  </w:r>
                  <w:r>
                    <w:rPr>
                      <w:i/>
                      <w:lang w:val="en-US"/>
                    </w:rPr>
                    <w:sym w:font="Symbol" w:char="F06A"/>
                  </w:r>
                  <w:r>
                    <w:rPr>
                      <w:i/>
                      <w:vertAlign w:val="subscript"/>
                      <w:lang w:val="en-US"/>
                    </w:rPr>
                    <w:t>a</w:t>
                  </w:r>
                  <w:r>
                    <w:rPr>
                      <w:i/>
                      <w:lang w:val="en-US"/>
                    </w:rPr>
                    <w:t>)</w:t>
                  </w:r>
                </w:p>
              </w:txbxContent>
            </v:textbox>
          </v:rect>
        </w:pict>
      </w:r>
      <w:r>
        <w:rPr>
          <w:noProof/>
          <w:sz w:val="28"/>
        </w:rPr>
        <w:pict>
          <v:rect id="_x0000_s1029" style="position:absolute;left:0;text-align:left;margin-left:357.3pt;margin-top:122.7pt;width:16.2pt;height:17.45pt;z-index:251652096;mso-position-horizontal:absolute;mso-position-horizontal-relative:text;mso-position-vertical:absolute;mso-position-vertical-relative:text" o:regroupid="1" o:allowincell="f" filled="f" stroked="f" strokeweight=".25pt">
            <v:textbox style="mso-next-textbox:#_x0000_s1029" inset="1pt,1pt,1pt,1pt">
              <w:txbxContent>
                <w:p w:rsidR="002B55A8" w:rsidRDefault="007152EA">
                  <w:r>
                    <w:rPr>
                      <w:i/>
                    </w:rPr>
                    <w:sym w:font="Symbol" w:char="F06A"/>
                  </w:r>
                  <w:r>
                    <w:rPr>
                      <w:i/>
                      <w:vertAlign w:val="subscript"/>
                    </w:rPr>
                    <w:t>а</w:t>
                  </w:r>
                </w:p>
              </w:txbxContent>
            </v:textbox>
          </v:rect>
        </w:pict>
      </w:r>
    </w:p>
    <w:p w:rsidR="002B55A8" w:rsidRDefault="002B55A8">
      <w:pPr>
        <w:jc w:val="both"/>
        <w:rPr>
          <w:sz w:val="28"/>
          <w:lang w:val="en-GB"/>
        </w:rPr>
      </w:pPr>
    </w:p>
    <w:p w:rsidR="002B55A8" w:rsidRDefault="002B55A8">
      <w:pPr>
        <w:jc w:val="both"/>
        <w:rPr>
          <w:sz w:val="28"/>
          <w:lang w:val="en-GB"/>
        </w:rPr>
      </w:pPr>
    </w:p>
    <w:p w:rsidR="002B55A8" w:rsidRDefault="003B3C44">
      <w:pPr>
        <w:jc w:val="both"/>
        <w:rPr>
          <w:sz w:val="28"/>
          <w:lang w:val="en-GB"/>
        </w:rPr>
      </w:pPr>
      <w:r>
        <w:rPr>
          <w:noProof/>
          <w:sz w:val="28"/>
        </w:rPr>
        <w:pict>
          <v:line id="_x0000_s1042" style="position:absolute;left:0;text-align:left;rotation:25;z-index:251665408;mso-position-horizontal:absolute;mso-position-horizontal-relative:text;mso-position-vertical:absolute;mso-position-vertical-relative:text" from="153pt,10.3pt" to="180.5pt,58.35pt" o:regroupid="1" o:allowincell="f"/>
        </w:pict>
      </w:r>
    </w:p>
    <w:p w:rsidR="002B55A8" w:rsidRDefault="003B3C44">
      <w:pPr>
        <w:jc w:val="both"/>
        <w:rPr>
          <w:sz w:val="28"/>
          <w:lang w:val="en-GB"/>
        </w:rPr>
      </w:pPr>
      <w:r>
        <w:rPr>
          <w:noProof/>
          <w:sz w:val="28"/>
        </w:rPr>
        <w:pict>
          <v:line id="_x0000_s1028" style="position:absolute;left:0;text-align:left;flip:y;z-index:251651072;mso-position-horizontal:absolute;mso-position-horizontal-relative:text;mso-position-vertical:absolute;mso-position-vertical-relative:text" from="274.7pt,1.35pt" to="310.7pt,44.55pt" o:regroupid="1" o:allowincell="f" strokeweight=".5pt">
            <v:stroke startarrowwidth="narrow" startarrowlength="short" endarrowwidth="narrow" endarrowlength="short"/>
          </v:line>
        </w:pict>
      </w:r>
    </w:p>
    <w:p w:rsidR="002B55A8" w:rsidRDefault="003B3C44">
      <w:pPr>
        <w:jc w:val="both"/>
        <w:rPr>
          <w:sz w:val="28"/>
          <w:lang w:val="en-GB"/>
        </w:rPr>
      </w:pPr>
      <w:r>
        <w:rPr>
          <w:noProof/>
          <w:sz w:val="28"/>
        </w:rPr>
        <w:pict>
          <v:rect id="_x0000_s1035" style="position:absolute;left:0;text-align:left;margin-left:303.5pt;margin-top:14.05pt;width:21.15pt;height:11.7pt;z-index:251658240;mso-position-horizontal:absolute;mso-position-horizontal-relative:text;mso-position-vertical:absolute;mso-position-vertical-relative:text" o:regroupid="1" o:allowincell="f" stroked="f" strokeweight=".25pt">
            <v:textbox style="mso-next-textbox:#_x0000_s1035" inset="1pt,1pt,1pt,1pt">
              <w:txbxContent>
                <w:p w:rsidR="002B55A8" w:rsidRDefault="007152EA">
                  <w:r>
                    <w:rPr>
                      <w:lang w:val="en-US"/>
                    </w:rPr>
                    <w:t>IV</w:t>
                  </w:r>
                </w:p>
              </w:txbxContent>
            </v:textbox>
          </v:rect>
        </w:pict>
      </w:r>
      <w:r>
        <w:rPr>
          <w:noProof/>
          <w:sz w:val="28"/>
        </w:rPr>
        <w:pict>
          <v:rect id="_x0000_s1034" style="position:absolute;left:0;text-align:left;margin-left:217.1pt;margin-top:14.05pt;width:28pt;height:10.65pt;z-index:251657216;mso-position-horizontal:absolute;mso-position-horizontal-relative:text;mso-position-vertical:absolute;mso-position-vertical-relative:text" o:regroupid="1" o:allowincell="f" stroked="f" strokeweight=".25pt">
            <v:textbox style="mso-next-textbox:#_x0000_s1034" inset="1pt,1pt,1pt,1pt">
              <w:txbxContent>
                <w:p w:rsidR="002B55A8" w:rsidRDefault="007152EA">
                  <w:r>
                    <w:rPr>
                      <w:lang w:val="en-US"/>
                    </w:rPr>
                    <w:t>III</w:t>
                  </w:r>
                </w:p>
              </w:txbxContent>
            </v:textbox>
          </v:rect>
        </w:pict>
      </w:r>
    </w:p>
    <w:p w:rsidR="002B55A8" w:rsidRDefault="003B3C44">
      <w:pPr>
        <w:jc w:val="both"/>
        <w:rPr>
          <w:sz w:val="28"/>
          <w:lang w:val="en-GB"/>
        </w:rPr>
      </w:pPr>
      <w:r>
        <w:rPr>
          <w:noProof/>
          <w:sz w:val="28"/>
        </w:rPr>
        <w:pict>
          <v:line id="_x0000_s1033" style="position:absolute;left:0;text-align:left;flip:y;z-index:251656192;mso-position-horizontal:absolute;mso-position-horizontal-relative:text;mso-position-vertical:absolute;mso-position-vertical-relative:text" from="173.9pt,12.35pt" to="274.7pt,12.35pt" o:regroupid="1" o:allowincell="f" strokeweight=".5pt">
            <v:stroke startarrowwidth="narrow" startarrowlength="short" endarrowwidth="narrow" endarrowlength="short"/>
          </v:line>
        </w:pict>
      </w:r>
    </w:p>
    <w:p w:rsidR="002B55A8" w:rsidRDefault="003B3C44">
      <w:pPr>
        <w:jc w:val="both"/>
        <w:rPr>
          <w:sz w:val="28"/>
          <w:lang w:val="en-GB"/>
        </w:rPr>
      </w:pPr>
      <w:r>
        <w:rPr>
          <w:noProof/>
          <w:sz w:val="28"/>
        </w:rPr>
        <w:pict>
          <v:line id="_x0000_s1027" style="position:absolute;left:0;text-align:left;z-index:251650048;mso-position-horizontal:absolute;mso-position-horizontal-relative:text;mso-position-vertical:absolute;mso-position-vertical-relative:text" from="91.3pt,9.35pt" to="354.8pt,9.4pt" o:regroupid="1" o:allowincell="f">
            <v:stroke startarrowwidth="narrow" startarrowlength="short" endarrow="block" endarrowlength="short"/>
          </v:line>
        </w:pict>
      </w:r>
    </w:p>
    <w:p w:rsidR="002B55A8" w:rsidRDefault="002B55A8">
      <w:pPr>
        <w:jc w:val="both"/>
        <w:rPr>
          <w:sz w:val="28"/>
          <w:lang w:val="en-GB"/>
        </w:rPr>
      </w:pPr>
    </w:p>
    <w:p w:rsidR="002B55A8" w:rsidRDefault="002B55A8">
      <w:pPr>
        <w:jc w:val="both"/>
        <w:rPr>
          <w:sz w:val="28"/>
          <w:lang w:val="en-GB"/>
        </w:rPr>
      </w:pPr>
    </w:p>
    <w:p w:rsidR="002B55A8" w:rsidRDefault="007152EA">
      <w:pPr>
        <w:ind w:firstLine="720"/>
        <w:jc w:val="both"/>
        <w:rPr>
          <w:sz w:val="28"/>
          <w:lang w:val="en-GB"/>
        </w:rPr>
      </w:pPr>
      <w:r>
        <w:rPr>
          <w:sz w:val="28"/>
          <w:lang w:val="en-GB"/>
        </w:rPr>
        <w:lastRenderedPageBreak/>
        <w:t>Breaks on this curve is connected with the formation of thin protection layer in sector II. Reaction of this passive layer formation is</w:t>
      </w:r>
    </w:p>
    <w:p w:rsidR="002B55A8" w:rsidRDefault="007152EA">
      <w:pPr>
        <w:ind w:left="720" w:firstLine="720"/>
        <w:jc w:val="both"/>
        <w:rPr>
          <w:sz w:val="28"/>
          <w:lang w:val="en-GB"/>
        </w:rPr>
      </w:pPr>
      <w:r>
        <w:rPr>
          <w:sz w:val="28"/>
          <w:lang w:val="en-GB"/>
        </w:rPr>
        <w:object w:dxaOrig="3220" w:dyaOrig="720">
          <v:shape id="_x0000_i1026" type="#_x0000_t75" style="width:161.25pt;height:36pt" o:ole="">
            <v:imagedata r:id="rId9" o:title=""/>
          </v:shape>
          <o:OLEObject Type="Embed" ProgID="Equation.3" ShapeID="_x0000_i1026" DrawAspect="Content" ObjectID="_1453575922" r:id="rId10"/>
        </w:object>
      </w:r>
    </w:p>
    <w:p w:rsidR="002B55A8" w:rsidRDefault="007152EA">
      <w:pPr>
        <w:pStyle w:val="a5"/>
        <w:ind w:firstLine="720"/>
        <w:rPr>
          <w:lang w:val="en-GB"/>
        </w:rPr>
      </w:pPr>
      <w:r>
        <w:rPr>
          <w:lang w:val="en-GB"/>
        </w:rPr>
        <w:t>The oxygen undertakes from molecules of water, and half metal from the substrate of metal surface. As a result of formation of th</w:t>
      </w:r>
      <w:r>
        <w:t>is</w:t>
      </w:r>
      <w:r>
        <w:rPr>
          <w:lang w:val="en-GB"/>
        </w:rPr>
        <w:t xml:space="preserve"> layer the current falls on 4-7 orders in a very narrow interval of potential change </w:t>
      </w:r>
      <w:r>
        <w:rPr>
          <w:i/>
          <w:lang w:val="en-GB"/>
        </w:rPr>
        <w:sym w:font="Symbol" w:char="F06A"/>
      </w:r>
      <w:r>
        <w:rPr>
          <w:lang w:val="en-GB"/>
        </w:rPr>
        <w:t>. After formation of a continuous monolayer there occur the state of passivity III.</w:t>
      </w:r>
    </w:p>
    <w:p w:rsidR="002B55A8" w:rsidRDefault="007152EA">
      <w:pPr>
        <w:pStyle w:val="a4"/>
        <w:spacing w:before="0"/>
      </w:pPr>
      <w:r>
        <w:t>The question, how this passive layer is formatted was not studied. We shall try to explain the process of passive layer formation and the kinetic of the process.</w:t>
      </w:r>
    </w:p>
    <w:p w:rsidR="002B55A8" w:rsidRDefault="007152EA">
      <w:pPr>
        <w:ind w:firstLine="720"/>
        <w:jc w:val="both"/>
        <w:rPr>
          <w:sz w:val="28"/>
          <w:lang w:val="en-GB"/>
        </w:rPr>
      </w:pPr>
      <w:r>
        <w:rPr>
          <w:sz w:val="28"/>
          <w:lang w:val="en-GB"/>
        </w:rPr>
        <w:t xml:space="preserve">With this purpose it would be possible to use the thermodynamic theory of Gibbs- Folmer, according to which at formation of a new phase the free energy of system changes in the value </w:t>
      </w:r>
      <w:r>
        <w:rPr>
          <w:sz w:val="28"/>
          <w:lang w:val="en-GB"/>
        </w:rPr>
        <w:object w:dxaOrig="1760" w:dyaOrig="420">
          <v:shape id="_x0000_i1027" type="#_x0000_t75" style="width:87.75pt;height:21pt" o:ole="">
            <v:imagedata r:id="rId11" o:title=""/>
          </v:shape>
          <o:OLEObject Type="Embed" ProgID="Equation.3" ShapeID="_x0000_i1027" DrawAspect="Content" ObjectID="_1453575923" r:id="rId12"/>
        </w:object>
      </w:r>
      <w:r>
        <w:rPr>
          <w:sz w:val="28"/>
          <w:lang w:val="en-GB"/>
        </w:rPr>
        <w:t>.</w:t>
      </w:r>
    </w:p>
    <w:p w:rsidR="002B55A8" w:rsidRDefault="007152EA">
      <w:pPr>
        <w:ind w:left="720" w:firstLine="720"/>
        <w:jc w:val="both"/>
        <w:rPr>
          <w:sz w:val="28"/>
          <w:lang w:val="en-GB"/>
        </w:rPr>
      </w:pPr>
      <w:r>
        <w:rPr>
          <w:position w:val="-48"/>
          <w:sz w:val="28"/>
          <w:lang w:val="en-GB"/>
        </w:rPr>
        <w:object w:dxaOrig="4120" w:dyaOrig="1080">
          <v:shape id="_x0000_i1028" type="#_x0000_t75" style="width:206.25pt;height:54pt" o:ole="" fillcolor="window">
            <v:imagedata r:id="rId13" o:title=""/>
          </v:shape>
          <o:OLEObject Type="Embed" ProgID="Equation.3" ShapeID="_x0000_i1028" DrawAspect="Content" ObjectID="_1453575924" r:id="rId14"/>
        </w:object>
      </w:r>
      <w:r>
        <w:rPr>
          <w:sz w:val="28"/>
          <w:lang w:val="en-GB"/>
        </w:rPr>
        <w:t>,</w:t>
      </w:r>
    </w:p>
    <w:p w:rsidR="002B55A8" w:rsidRDefault="007152EA">
      <w:pPr>
        <w:ind w:firstLine="720"/>
        <w:jc w:val="both"/>
        <w:rPr>
          <w:sz w:val="28"/>
          <w:lang w:val="en-GB"/>
        </w:rPr>
      </w:pPr>
      <w:r>
        <w:rPr>
          <w:sz w:val="28"/>
          <w:lang w:val="en-GB"/>
        </w:rPr>
        <w:t xml:space="preserve">Where </w:t>
      </w:r>
      <w:r>
        <w:rPr>
          <w:i/>
          <w:sz w:val="28"/>
          <w:lang w:val="en-GB"/>
        </w:rPr>
        <w:t xml:space="preserve">q- </w:t>
      </w:r>
      <w:r>
        <w:rPr>
          <w:sz w:val="28"/>
          <w:lang w:val="en-GB"/>
        </w:rPr>
        <w:t xml:space="preserve">the geometrical factor, </w:t>
      </w:r>
      <w:r>
        <w:rPr>
          <w:i/>
          <w:sz w:val="28"/>
          <w:lang w:val="en-GB"/>
        </w:rPr>
        <w:t xml:space="preserve">l- </w:t>
      </w:r>
      <w:r>
        <w:rPr>
          <w:sz w:val="28"/>
          <w:lang w:val="en-GB"/>
        </w:rPr>
        <w:t xml:space="preserve">the size of the cluster , M, </w:t>
      </w:r>
      <w:r>
        <w:rPr>
          <w:sz w:val="28"/>
          <w:lang w:val="en-GB"/>
        </w:rPr>
        <w:sym w:font="Symbol" w:char="F072"/>
      </w:r>
      <w:r>
        <w:rPr>
          <w:sz w:val="28"/>
          <w:lang w:val="en-GB"/>
        </w:rPr>
        <w:t xml:space="preserve">- molecular weight and density of a firm phase, </w:t>
      </w:r>
      <w:r>
        <w:rPr>
          <w:position w:val="-14"/>
          <w:sz w:val="28"/>
          <w:lang w:val="en-GB"/>
        </w:rPr>
        <w:object w:dxaOrig="400" w:dyaOrig="380">
          <v:shape id="_x0000_i1029" type="#_x0000_t75" style="width:20.25pt;height:18.75pt" o:ole="" fillcolor="window">
            <v:imagedata r:id="rId15" o:title=""/>
          </v:shape>
          <o:OLEObject Type="Embed" ProgID="Equation.3" ShapeID="_x0000_i1029" DrawAspect="Content" ObjectID="_1453575925" r:id="rId16"/>
        </w:object>
      </w:r>
      <w:r>
        <w:rPr>
          <w:sz w:val="28"/>
          <w:lang w:val="en-GB"/>
        </w:rPr>
        <w:t>- chemical potentials of supersaturated solution and firm phase with concentration C</w:t>
      </w:r>
      <w:r>
        <w:rPr>
          <w:sz w:val="28"/>
          <w:vertAlign w:val="subscript"/>
          <w:lang w:val="en-GB"/>
        </w:rPr>
        <w:t>1,2</w:t>
      </w:r>
      <w:r>
        <w:rPr>
          <w:sz w:val="28"/>
          <w:lang w:val="en-GB"/>
        </w:rPr>
        <w:t xml:space="preserve"> and coefficient of activity </w:t>
      </w:r>
      <w:r>
        <w:rPr>
          <w:i/>
          <w:sz w:val="28"/>
          <w:lang w:val="en-GB"/>
        </w:rPr>
        <w:t>f</w:t>
      </w:r>
      <w:r>
        <w:rPr>
          <w:i/>
          <w:sz w:val="28"/>
          <w:vertAlign w:val="subscript"/>
          <w:lang w:val="en-GB"/>
        </w:rPr>
        <w:t>1,2</w:t>
      </w:r>
      <w:r>
        <w:rPr>
          <w:sz w:val="28"/>
          <w:lang w:val="en-GB"/>
        </w:rPr>
        <w:t xml:space="preserve">. In the point of maximum </w:t>
      </w:r>
      <w:r>
        <w:rPr>
          <w:sz w:val="28"/>
          <w:lang w:val="en-GB"/>
        </w:rPr>
        <w:object w:dxaOrig="1560" w:dyaOrig="480">
          <v:shape id="_x0000_i1030" type="#_x0000_t75" style="width:78pt;height:24pt" o:ole="">
            <v:imagedata r:id="rId17" o:title=""/>
          </v:shape>
          <o:OLEObject Type="Embed" ProgID="Equation.3" ShapeID="_x0000_i1030" DrawAspect="Content" ObjectID="_1453575926" r:id="rId18"/>
        </w:object>
      </w:r>
      <w:r>
        <w:rPr>
          <w:sz w:val="28"/>
          <w:lang w:val="en-GB"/>
        </w:rPr>
        <w:t xml:space="preserve"> the cluster is equilibrium, its critical size </w:t>
      </w:r>
      <w:r>
        <w:rPr>
          <w:i/>
          <w:sz w:val="28"/>
          <w:lang w:val="en-GB"/>
        </w:rPr>
        <w:t>l</w:t>
      </w:r>
      <w:r>
        <w:rPr>
          <w:i/>
          <w:sz w:val="28"/>
          <w:vertAlign w:val="subscript"/>
          <w:lang w:val="en-GB"/>
        </w:rPr>
        <w:t>kp</w:t>
      </w:r>
      <w:r>
        <w:rPr>
          <w:sz w:val="28"/>
          <w:lang w:val="en-GB"/>
        </w:rPr>
        <w:t xml:space="preserve"> surpasses few times the sizes of building particles (molecules) </w:t>
      </w:r>
      <w:r>
        <w:rPr>
          <w:sz w:val="28"/>
          <w:lang w:val="en-US"/>
        </w:rPr>
        <w:t>of the layer</w:t>
      </w:r>
      <w:r>
        <w:rPr>
          <w:sz w:val="28"/>
          <w:lang w:val="en-GB"/>
        </w:rPr>
        <w:t xml:space="preserve">. The probability of its formation is defined by the work </w:t>
      </w:r>
      <w:r>
        <w:rPr>
          <w:i/>
          <w:sz w:val="28"/>
          <w:lang w:val="en-GB"/>
        </w:rPr>
        <w:t>A</w:t>
      </w:r>
      <w:r>
        <w:rPr>
          <w:sz w:val="28"/>
          <w:lang w:val="en-GB"/>
        </w:rPr>
        <w:t xml:space="preserve"> of this process</w:t>
      </w:r>
    </w:p>
    <w:p w:rsidR="002B55A8" w:rsidRDefault="007152EA">
      <w:pPr>
        <w:ind w:left="709" w:firstLine="720"/>
        <w:jc w:val="both"/>
        <w:rPr>
          <w:sz w:val="28"/>
          <w:lang w:val="en-GB"/>
        </w:rPr>
      </w:pPr>
      <w:r>
        <w:rPr>
          <w:position w:val="-28"/>
          <w:sz w:val="28"/>
          <w:lang w:val="en-GB"/>
        </w:rPr>
        <w:object w:dxaOrig="3660" w:dyaOrig="680">
          <v:shape id="_x0000_i1031" type="#_x0000_t75" style="width:183pt;height:33.75pt" o:ole="" fillcolor="window">
            <v:imagedata r:id="rId19" o:title=""/>
          </v:shape>
          <o:OLEObject Type="Embed" ProgID="Equation.3" ShapeID="_x0000_i1031" DrawAspect="Content" ObjectID="_1453575927" r:id="rId20"/>
        </w:object>
      </w:r>
      <w:r>
        <w:rPr>
          <w:sz w:val="28"/>
          <w:lang w:val="en-GB"/>
        </w:rPr>
        <w:t>,</w:t>
      </w:r>
    </w:p>
    <w:p w:rsidR="002B55A8" w:rsidRDefault="007152EA">
      <w:pPr>
        <w:jc w:val="both"/>
        <w:rPr>
          <w:sz w:val="28"/>
          <w:lang w:val="en-GB"/>
        </w:rPr>
      </w:pPr>
      <w:r>
        <w:rPr>
          <w:sz w:val="28"/>
          <w:lang w:val="en-GB"/>
        </w:rPr>
        <w:t xml:space="preserve">With the condensation of the factor of crystallisation </w:t>
      </w:r>
      <w:r>
        <w:rPr>
          <w:i/>
          <w:sz w:val="28"/>
          <w:lang w:val="en-GB"/>
        </w:rPr>
        <w:t>W</w:t>
      </w:r>
      <w:r>
        <w:rPr>
          <w:i/>
          <w:sz w:val="28"/>
          <w:vertAlign w:val="subscript"/>
          <w:lang w:val="en-GB"/>
        </w:rPr>
        <w:t>c</w:t>
      </w:r>
      <w:r>
        <w:rPr>
          <w:sz w:val="28"/>
          <w:lang w:val="en-GB"/>
        </w:rPr>
        <w:t xml:space="preserve"> , the probability of crystal cluster formation </w:t>
      </w:r>
      <w:r>
        <w:rPr>
          <w:i/>
          <w:sz w:val="28"/>
          <w:lang w:val="en-GB"/>
        </w:rPr>
        <w:t>W</w:t>
      </w:r>
      <w:r>
        <w:rPr>
          <w:i/>
          <w:sz w:val="28"/>
          <w:vertAlign w:val="subscript"/>
          <w:lang w:val="en-GB"/>
        </w:rPr>
        <w:t>k</w:t>
      </w:r>
      <w:r>
        <w:rPr>
          <w:sz w:val="28"/>
          <w:lang w:val="en-GB"/>
        </w:rPr>
        <w:t xml:space="preserve"> is</w:t>
      </w:r>
    </w:p>
    <w:p w:rsidR="002B55A8" w:rsidRDefault="007152EA">
      <w:pPr>
        <w:ind w:left="720" w:firstLine="720"/>
        <w:jc w:val="both"/>
        <w:rPr>
          <w:sz w:val="28"/>
          <w:lang w:val="en-GB"/>
        </w:rPr>
      </w:pPr>
      <w:r>
        <w:rPr>
          <w:sz w:val="28"/>
          <w:lang w:val="en-GB"/>
        </w:rPr>
        <w:object w:dxaOrig="2340" w:dyaOrig="680">
          <v:shape id="_x0000_i1032" type="#_x0000_t75" style="width:117pt;height:33.75pt" o:ole="">
            <v:imagedata r:id="rId21" o:title=""/>
          </v:shape>
          <o:OLEObject Type="Embed" ProgID="Equation.3" ShapeID="_x0000_i1032" DrawAspect="Content" ObjectID="_1453575928" r:id="rId22"/>
        </w:object>
      </w:r>
      <w:r>
        <w:rPr>
          <w:sz w:val="28"/>
          <w:lang w:val="en-GB"/>
        </w:rPr>
        <w:t>.</w:t>
      </w:r>
    </w:p>
    <w:p w:rsidR="002B55A8" w:rsidRDefault="007152EA">
      <w:pPr>
        <w:pStyle w:val="a4"/>
        <w:spacing w:before="0"/>
        <w:ind w:firstLine="0"/>
      </w:pPr>
      <w:r>
        <w:t>It is defined by the classical approaches, according to which the formation of equilibrium crystal take place by consecutive connection of building particles to the complexes, already available on surface M.</w:t>
      </w:r>
    </w:p>
    <w:p w:rsidR="002B55A8" w:rsidRDefault="007152EA">
      <w:pPr>
        <w:ind w:firstLine="720"/>
        <w:jc w:val="both"/>
        <w:rPr>
          <w:sz w:val="28"/>
          <w:lang w:val="en-GB"/>
        </w:rPr>
      </w:pPr>
      <w:r>
        <w:rPr>
          <w:sz w:val="28"/>
          <w:lang w:val="en-GB"/>
        </w:rPr>
        <w:t xml:space="preserve">At calculation of probability it is accepted, that on the surface M spontaneously arise (or on the contrary, break up) twin crystal particles of various sizes of </w:t>
      </w:r>
      <w:r>
        <w:rPr>
          <w:i/>
          <w:sz w:val="28"/>
          <w:lang w:val="en-GB"/>
        </w:rPr>
        <w:t xml:space="preserve">a </w:t>
      </w:r>
      <w:r>
        <w:rPr>
          <w:sz w:val="28"/>
          <w:lang w:val="en-GB"/>
        </w:rPr>
        <w:t xml:space="preserve">and with inter nuclear distance </w:t>
      </w:r>
      <w:r>
        <w:rPr>
          <w:i/>
          <w:sz w:val="28"/>
          <w:lang w:val="en-GB"/>
        </w:rPr>
        <w:t>r</w:t>
      </w:r>
      <w:r>
        <w:rPr>
          <w:i/>
          <w:sz w:val="28"/>
          <w:vertAlign w:val="subscript"/>
          <w:lang w:val="en-GB"/>
        </w:rPr>
        <w:t>0</w:t>
      </w:r>
      <w:r>
        <w:rPr>
          <w:sz w:val="28"/>
          <w:lang w:val="en-GB"/>
        </w:rPr>
        <w:t xml:space="preserve">. The sizes change as a result of the consecutive elementary acts (transitions) of the type such as </w:t>
      </w:r>
      <w:r>
        <w:rPr>
          <w:position w:val="-12"/>
          <w:sz w:val="28"/>
          <w:lang w:val="en-GB"/>
        </w:rPr>
        <w:object w:dxaOrig="1100" w:dyaOrig="360">
          <v:shape id="_x0000_i1033" type="#_x0000_t75" style="width:54.75pt;height:18pt" o:ole="" fillcolor="window">
            <v:imagedata r:id="rId23" o:title=""/>
          </v:shape>
          <o:OLEObject Type="Embed" ProgID="Equation.3" ShapeID="_x0000_i1033" DrawAspect="Content" ObjectID="_1453575929" r:id="rId24"/>
        </w:object>
      </w:r>
      <w:r>
        <w:rPr>
          <w:sz w:val="28"/>
          <w:lang w:val="en-GB"/>
        </w:rPr>
        <w:t>, i.e. growth or disintegration of crystal particles.</w:t>
      </w:r>
    </w:p>
    <w:p w:rsidR="002B55A8" w:rsidRDefault="007152EA">
      <w:pPr>
        <w:ind w:firstLine="720"/>
        <w:jc w:val="both"/>
        <w:rPr>
          <w:sz w:val="28"/>
          <w:lang w:val="en-GB"/>
        </w:rPr>
      </w:pPr>
      <w:r>
        <w:rPr>
          <w:sz w:val="28"/>
          <w:lang w:val="en-GB"/>
        </w:rPr>
        <w:t xml:space="preserve">Probability of elementary transitions we shall designate </w:t>
      </w:r>
      <w:r>
        <w:rPr>
          <w:i/>
          <w:sz w:val="28"/>
          <w:lang w:val="en-GB"/>
        </w:rPr>
        <w:t>P</w:t>
      </w:r>
      <w:r>
        <w:rPr>
          <w:i/>
          <w:vertAlign w:val="subscript"/>
          <w:lang w:val="en-US"/>
        </w:rPr>
        <w:t>a</w:t>
      </w:r>
      <w:r>
        <w:rPr>
          <w:i/>
          <w:lang w:val="en-US"/>
        </w:rPr>
        <w:sym w:font="Symbol" w:char="F0AE"/>
      </w:r>
      <w:r>
        <w:rPr>
          <w:i/>
          <w:lang w:val="en-US"/>
        </w:rPr>
        <w:t xml:space="preserve"> a</w:t>
      </w:r>
      <w:r>
        <w:rPr>
          <w:i/>
          <w:lang w:val="en-US"/>
        </w:rPr>
        <w:sym w:font="Symbol" w:char="F0B1"/>
      </w:r>
      <w:r>
        <w:rPr>
          <w:i/>
          <w:lang w:val="en-US"/>
        </w:rPr>
        <w:t>r</w:t>
      </w:r>
      <w:r>
        <w:rPr>
          <w:i/>
          <w:vertAlign w:val="subscript"/>
          <w:lang w:val="en-US"/>
        </w:rPr>
        <w:t>0</w:t>
      </w:r>
      <w:r>
        <w:rPr>
          <w:i/>
          <w:lang w:val="en-US"/>
        </w:rPr>
        <w:t xml:space="preserve"> , </w:t>
      </w:r>
      <w:r>
        <w:rPr>
          <w:position w:val="-14"/>
          <w:lang w:val="en-US"/>
        </w:rPr>
        <w:object w:dxaOrig="1020" w:dyaOrig="360">
          <v:shape id="_x0000_i1034" type="#_x0000_t75" style="width:51pt;height:18pt" o:ole="">
            <v:imagedata r:id="rId25" o:title=""/>
          </v:shape>
          <o:OLEObject Type="Embed" ProgID="Equation.3" ShapeID="_x0000_i1034" DrawAspect="Content" ObjectID="_1453575930" r:id="rId26"/>
        </w:object>
      </w:r>
      <w:r>
        <w:t xml:space="preserve">. </w:t>
      </w:r>
      <w:r>
        <w:rPr>
          <w:sz w:val="28"/>
          <w:lang w:val="en-GB"/>
        </w:rPr>
        <w:t xml:space="preserve">Their speeds </w:t>
      </w:r>
      <w:r>
        <w:rPr>
          <w:sz w:val="28"/>
          <w:lang w:val="en-GB"/>
        </w:rPr>
        <w:object w:dxaOrig="1440" w:dyaOrig="360">
          <v:shape id="_x0000_i1035" type="#_x0000_t75" style="width:1in;height:18pt" o:ole="">
            <v:imagedata r:id="rId27" o:title=""/>
          </v:shape>
          <o:OLEObject Type="Embed" ProgID="Equation.3" ShapeID="_x0000_i1035" DrawAspect="Content" ObjectID="_1453575931" r:id="rId28"/>
        </w:object>
      </w:r>
      <w:r>
        <w:rPr>
          <w:sz w:val="28"/>
          <w:lang w:val="en-GB"/>
        </w:rPr>
        <w:t>. These values represent quantity of the acts taking place in 1 cm</w:t>
      </w:r>
      <w:r>
        <w:rPr>
          <w:sz w:val="28"/>
          <w:vertAlign w:val="superscript"/>
          <w:lang w:val="en-GB"/>
        </w:rPr>
        <w:t>2</w:t>
      </w:r>
      <w:r>
        <w:rPr>
          <w:sz w:val="28"/>
          <w:lang w:val="en-GB"/>
        </w:rPr>
        <w:t xml:space="preserve"> of the surface M for 1 sec. They are proportional to superficial concentration </w:t>
      </w:r>
      <w:r>
        <w:rPr>
          <w:i/>
          <w:sz w:val="28"/>
          <w:lang w:val="en-GB"/>
        </w:rPr>
        <w:t>n</w:t>
      </w:r>
      <w:r>
        <w:rPr>
          <w:i/>
          <w:sz w:val="28"/>
          <w:vertAlign w:val="subscript"/>
          <w:lang w:val="en-GB"/>
        </w:rPr>
        <w:t>a</w:t>
      </w:r>
      <w:r>
        <w:rPr>
          <w:sz w:val="28"/>
          <w:lang w:val="en-GB"/>
        </w:rPr>
        <w:t xml:space="preserve"> of particles of the given size and probabilities of the elementary acts</w:t>
      </w:r>
    </w:p>
    <w:p w:rsidR="002B55A8" w:rsidRDefault="007152EA">
      <w:pPr>
        <w:ind w:left="720" w:firstLine="720"/>
        <w:jc w:val="both"/>
        <w:rPr>
          <w:sz w:val="28"/>
          <w:lang w:val="en-GB"/>
        </w:rPr>
      </w:pPr>
      <w:r>
        <w:rPr>
          <w:sz w:val="28"/>
          <w:lang w:val="en-GB"/>
        </w:rPr>
        <w:object w:dxaOrig="2160" w:dyaOrig="760">
          <v:shape id="_x0000_i1036" type="#_x0000_t75" style="width:108pt;height:38.25pt" o:ole="">
            <v:imagedata r:id="rId29" o:title=""/>
          </v:shape>
          <o:OLEObject Type="Embed" ProgID="Equation.3" ShapeID="_x0000_i1036" DrawAspect="Content" ObjectID="_1453575932" r:id="rId30"/>
        </w:object>
      </w:r>
      <w:r>
        <w:rPr>
          <w:sz w:val="28"/>
          <w:lang w:val="en-GB"/>
        </w:rPr>
        <w:t>.</w:t>
      </w:r>
    </w:p>
    <w:p w:rsidR="002B55A8" w:rsidRDefault="007152EA">
      <w:pPr>
        <w:jc w:val="both"/>
        <w:rPr>
          <w:sz w:val="28"/>
          <w:lang w:val="en-GB"/>
        </w:rPr>
      </w:pPr>
      <w:r>
        <w:rPr>
          <w:sz w:val="28"/>
          <w:lang w:val="en-GB"/>
        </w:rPr>
        <w:t>Resulting speed of direct and return transitions</w:t>
      </w:r>
    </w:p>
    <w:p w:rsidR="002B55A8" w:rsidRDefault="007152EA">
      <w:pPr>
        <w:ind w:left="709" w:firstLine="720"/>
        <w:jc w:val="both"/>
        <w:rPr>
          <w:sz w:val="28"/>
          <w:lang w:val="en-GB"/>
        </w:rPr>
      </w:pPr>
      <w:r>
        <w:rPr>
          <w:sz w:val="28"/>
          <w:lang w:val="en-GB"/>
        </w:rPr>
        <w:object w:dxaOrig="4099" w:dyaOrig="360">
          <v:shape id="_x0000_i1037" type="#_x0000_t75" style="width:204.75pt;height:18pt" o:ole="">
            <v:imagedata r:id="rId31" o:title=""/>
          </v:shape>
          <o:OLEObject Type="Embed" ProgID="Equation.3" ShapeID="_x0000_i1037" DrawAspect="Content" ObjectID="_1453575933" r:id="rId32"/>
        </w:object>
      </w:r>
      <w:r>
        <w:rPr>
          <w:sz w:val="28"/>
          <w:lang w:val="en-GB"/>
        </w:rPr>
        <w:t>.</w:t>
      </w:r>
    </w:p>
    <w:p w:rsidR="002B55A8" w:rsidRDefault="007152EA">
      <w:pPr>
        <w:jc w:val="both"/>
        <w:rPr>
          <w:sz w:val="28"/>
          <w:lang w:val="en-GB"/>
        </w:rPr>
      </w:pPr>
      <w:r>
        <w:rPr>
          <w:sz w:val="28"/>
          <w:lang w:val="en-GB"/>
        </w:rPr>
        <w:t>At balance state</w:t>
      </w:r>
    </w:p>
    <w:p w:rsidR="002B55A8" w:rsidRDefault="007152EA">
      <w:pPr>
        <w:ind w:left="720" w:firstLine="720"/>
        <w:jc w:val="both"/>
        <w:rPr>
          <w:sz w:val="28"/>
          <w:lang w:val="en-GB"/>
        </w:rPr>
      </w:pPr>
      <w:r>
        <w:rPr>
          <w:sz w:val="28"/>
          <w:lang w:val="en-GB"/>
        </w:rPr>
        <w:object w:dxaOrig="1740" w:dyaOrig="760">
          <v:shape id="_x0000_i1038" type="#_x0000_t75" style="width:87pt;height:38.25pt" o:ole="">
            <v:imagedata r:id="rId33" o:title=""/>
          </v:shape>
          <o:OLEObject Type="Embed" ProgID="Equation.3" ShapeID="_x0000_i1038" DrawAspect="Content" ObjectID="_1453575934" r:id="rId34"/>
        </w:object>
      </w:r>
    </w:p>
    <w:p w:rsidR="002B55A8" w:rsidRDefault="007152EA">
      <w:pPr>
        <w:jc w:val="both"/>
        <w:rPr>
          <w:sz w:val="28"/>
          <w:lang w:val="en-GB"/>
        </w:rPr>
      </w:pPr>
      <w:r>
        <w:rPr>
          <w:sz w:val="28"/>
          <w:lang w:val="en-GB"/>
        </w:rPr>
        <w:t>Proceeding from this it is possible to find out</w:t>
      </w:r>
    </w:p>
    <w:p w:rsidR="002B55A8" w:rsidRDefault="007152EA">
      <w:pPr>
        <w:ind w:left="709" w:firstLine="720"/>
        <w:jc w:val="both"/>
        <w:rPr>
          <w:sz w:val="28"/>
          <w:lang w:val="en-GB"/>
        </w:rPr>
      </w:pPr>
      <w:r>
        <w:rPr>
          <w:sz w:val="28"/>
          <w:lang w:val="en-GB"/>
        </w:rPr>
        <w:object w:dxaOrig="3400" w:dyaOrig="760">
          <v:shape id="_x0000_i1039" type="#_x0000_t75" style="width:170.25pt;height:38.25pt" o:ole="">
            <v:imagedata r:id="rId35" o:title=""/>
          </v:shape>
          <o:OLEObject Type="Embed" ProgID="Equation.3" ShapeID="_x0000_i1039" DrawAspect="Content" ObjectID="_1453575935" r:id="rId36"/>
        </w:object>
      </w:r>
    </w:p>
    <w:p w:rsidR="002B55A8" w:rsidRDefault="007152EA">
      <w:pPr>
        <w:jc w:val="both"/>
        <w:rPr>
          <w:sz w:val="28"/>
          <w:lang w:val="en-GB"/>
        </w:rPr>
      </w:pPr>
      <w:r>
        <w:rPr>
          <w:sz w:val="28"/>
          <w:lang w:val="en-GB"/>
        </w:rPr>
        <w:t xml:space="preserve">Further we shall define </w:t>
      </w:r>
      <w:r>
        <w:rPr>
          <w:i/>
          <w:sz w:val="28"/>
          <w:lang w:val="en-GB"/>
        </w:rPr>
        <w:t>A</w:t>
      </w:r>
      <w:r>
        <w:rPr>
          <w:i/>
          <w:sz w:val="28"/>
          <w:vertAlign w:val="subscript"/>
          <w:lang w:val="en-GB"/>
        </w:rPr>
        <w:t>1</w:t>
      </w:r>
      <w:r>
        <w:rPr>
          <w:i/>
          <w:sz w:val="28"/>
          <w:lang w:val="en-GB"/>
        </w:rPr>
        <w:t xml:space="preserve"> </w:t>
      </w:r>
      <w:r>
        <w:rPr>
          <w:sz w:val="28"/>
          <w:lang w:val="en-GB"/>
        </w:rPr>
        <w:t xml:space="preserve">and </w:t>
      </w:r>
      <w:r>
        <w:rPr>
          <w:i/>
          <w:sz w:val="28"/>
          <w:lang w:val="en-GB"/>
        </w:rPr>
        <w:t>A</w:t>
      </w:r>
      <w:r>
        <w:rPr>
          <w:i/>
          <w:sz w:val="28"/>
          <w:vertAlign w:val="subscript"/>
          <w:lang w:val="en-GB"/>
        </w:rPr>
        <w:t>2</w:t>
      </w:r>
      <w:r>
        <w:rPr>
          <w:sz w:val="28"/>
          <w:lang w:val="en-GB"/>
        </w:rPr>
        <w:t>. Proceeding from this it is possible to calculate the speed of cluster formation</w:t>
      </w:r>
    </w:p>
    <w:p w:rsidR="002B55A8" w:rsidRDefault="007152EA">
      <w:pPr>
        <w:ind w:left="851" w:firstLine="720"/>
        <w:jc w:val="both"/>
        <w:rPr>
          <w:sz w:val="28"/>
          <w:lang w:val="en-GB"/>
        </w:rPr>
      </w:pPr>
      <w:r>
        <w:rPr>
          <w:sz w:val="28"/>
          <w:lang w:val="en-GB"/>
        </w:rPr>
        <w:object w:dxaOrig="3500" w:dyaOrig="1320">
          <v:shape id="_x0000_i1040" type="#_x0000_t75" style="width:174.75pt;height:66pt" o:ole="">
            <v:imagedata r:id="rId37" o:title=""/>
          </v:shape>
          <o:OLEObject Type="Embed" ProgID="Equation.3" ShapeID="_x0000_i1040" DrawAspect="Content" ObjectID="_1453575936" r:id="rId38"/>
        </w:object>
      </w:r>
    </w:p>
    <w:p w:rsidR="002B55A8" w:rsidRDefault="007152EA">
      <w:pPr>
        <w:ind w:firstLine="720"/>
        <w:jc w:val="both"/>
        <w:rPr>
          <w:sz w:val="28"/>
          <w:lang w:val="en-GB"/>
        </w:rPr>
      </w:pPr>
      <w:r>
        <w:rPr>
          <w:sz w:val="28"/>
          <w:lang w:val="en-GB"/>
        </w:rPr>
        <w:t>With the help of this formula it is possible to define the laws of formation of the passive layer on the sector II (in pic.1).</w:t>
      </w:r>
    </w:p>
    <w:p w:rsidR="002B55A8" w:rsidRDefault="007152EA">
      <w:pPr>
        <w:pStyle w:val="a4"/>
        <w:spacing w:before="0"/>
      </w:pPr>
      <w:r>
        <w:t xml:space="preserve">Then taking in to account the energetic inhomogeneity of metal surface it is possible to find out the integrated current density </w:t>
      </w:r>
    </w:p>
    <w:p w:rsidR="002B55A8" w:rsidRDefault="007152EA">
      <w:pPr>
        <w:pStyle w:val="a4"/>
        <w:spacing w:before="0"/>
      </w:pPr>
      <w:r>
        <w:object w:dxaOrig="2600" w:dyaOrig="780">
          <v:shape id="_x0000_i1041" type="#_x0000_t75" style="width:129.75pt;height:39pt" o:ole="">
            <v:imagedata r:id="rId39" o:title=""/>
          </v:shape>
          <o:OLEObject Type="Embed" ProgID="Equation.3" ShapeID="_x0000_i1041" DrawAspect="Content" ObjectID="_1453575937" r:id="rId40"/>
        </w:object>
      </w:r>
    </w:p>
    <w:p w:rsidR="002B55A8" w:rsidRDefault="007152EA">
      <w:pPr>
        <w:pStyle w:val="a4"/>
        <w:spacing w:before="0"/>
        <w:ind w:firstLine="0"/>
      </w:pPr>
      <w:r>
        <w:t xml:space="preserve">where </w:t>
      </w:r>
      <w:r>
        <w:rPr>
          <w:i/>
        </w:rPr>
        <w:sym w:font="Symbol" w:char="F079"/>
      </w:r>
      <w:r>
        <w:rPr>
          <w:i/>
        </w:rPr>
        <w:t>-</w:t>
      </w:r>
      <w:r>
        <w:t xml:space="preserve"> bond energy.</w:t>
      </w:r>
    </w:p>
    <w:p w:rsidR="002B55A8" w:rsidRDefault="007152EA">
      <w:pPr>
        <w:ind w:right="-143" w:firstLine="720"/>
        <w:jc w:val="both"/>
        <w:rPr>
          <w:sz w:val="28"/>
          <w:lang w:val="en-GB"/>
        </w:rPr>
      </w:pPr>
      <w:r>
        <w:rPr>
          <w:sz w:val="28"/>
          <w:lang w:val="en-GB"/>
        </w:rPr>
        <w:t xml:space="preserve">To each pair value of </w:t>
      </w:r>
      <w:r>
        <w:rPr>
          <w:position w:val="-12"/>
          <w:sz w:val="28"/>
          <w:lang w:val="en-GB"/>
        </w:rPr>
        <w:object w:dxaOrig="720" w:dyaOrig="360">
          <v:shape id="_x0000_i1042" type="#_x0000_t75" style="width:36pt;height:18pt" o:ole="" fillcolor="window">
            <v:imagedata r:id="rId41" o:title=""/>
          </v:shape>
          <o:OLEObject Type="Embed" ProgID="Equation.3" ShapeID="_x0000_i1042" DrawAspect="Content" ObjectID="_1453575938" r:id="rId42"/>
        </w:object>
      </w:r>
      <w:r>
        <w:rPr>
          <w:sz w:val="28"/>
          <w:lang w:val="en-GB"/>
        </w:rPr>
        <w:t xml:space="preserve"> corresponds the certain probability </w:t>
      </w:r>
      <w:r>
        <w:rPr>
          <w:i/>
          <w:sz w:val="28"/>
          <w:lang w:val="en-US"/>
        </w:rPr>
        <w:t>I(</w:t>
      </w:r>
      <w:r>
        <w:rPr>
          <w:i/>
          <w:sz w:val="28"/>
          <w:lang w:val="en-US"/>
        </w:rPr>
        <w:sym w:font="Symbol" w:char="F06A"/>
      </w:r>
      <w:r>
        <w:rPr>
          <w:i/>
          <w:sz w:val="28"/>
          <w:lang w:val="en-US"/>
        </w:rPr>
        <w:t xml:space="preserve">, </w:t>
      </w:r>
      <w:r>
        <w:rPr>
          <w:i/>
          <w:sz w:val="28"/>
          <w:lang w:val="en-US"/>
        </w:rPr>
        <w:sym w:font="Symbol" w:char="F079"/>
      </w:r>
      <w:r>
        <w:rPr>
          <w:i/>
          <w:sz w:val="28"/>
          <w:vertAlign w:val="subscript"/>
          <w:lang w:val="en-US"/>
        </w:rPr>
        <w:t>i</w:t>
      </w:r>
      <w:r>
        <w:rPr>
          <w:i/>
          <w:sz w:val="28"/>
          <w:lang w:val="en-US"/>
        </w:rPr>
        <w:t>)</w:t>
      </w:r>
      <w:r>
        <w:rPr>
          <w:sz w:val="28"/>
          <w:lang w:val="en-US"/>
        </w:rPr>
        <w:t xml:space="preserve"> of </w:t>
      </w:r>
      <w:r>
        <w:rPr>
          <w:sz w:val="28"/>
          <w:lang w:val="en-GB"/>
        </w:rPr>
        <w:t xml:space="preserve">formation of twin cluster and the local degree of filling </w:t>
      </w:r>
      <w:r>
        <w:rPr>
          <w:sz w:val="28"/>
          <w:lang w:val="en-GB"/>
        </w:rPr>
        <w:object w:dxaOrig="1460" w:dyaOrig="360">
          <v:shape id="_x0000_i1043" type="#_x0000_t75" style="width:72.75pt;height:18pt" o:ole="">
            <v:imagedata r:id="rId43" o:title=""/>
          </v:shape>
          <o:OLEObject Type="Embed" ProgID="Equation.3" ShapeID="_x0000_i1043" DrawAspect="Content" ObjectID="_1453575939" r:id="rId44"/>
        </w:object>
      </w:r>
      <w:r>
        <w:rPr>
          <w:sz w:val="28"/>
          <w:lang w:val="en-GB"/>
        </w:rPr>
        <w:t xml:space="preserve"> by them </w:t>
      </w:r>
      <w:r>
        <w:rPr>
          <w:i/>
          <w:sz w:val="28"/>
          <w:lang w:val="en-GB"/>
        </w:rPr>
        <w:t>i</w:t>
      </w:r>
      <w:r>
        <w:rPr>
          <w:i/>
          <w:sz w:val="28"/>
          <w:vertAlign w:val="superscript"/>
          <w:lang w:val="en-GB"/>
        </w:rPr>
        <w:t>th</w:t>
      </w:r>
      <w:r>
        <w:rPr>
          <w:sz w:val="28"/>
          <w:lang w:val="en-GB"/>
        </w:rPr>
        <w:t xml:space="preserve"> platforms of the surface M. With the growth of potential </w:t>
      </w:r>
      <w:r>
        <w:rPr>
          <w:i/>
          <w:sz w:val="28"/>
          <w:lang w:val="en-GB"/>
        </w:rPr>
        <w:sym w:font="Symbol" w:char="F06A"/>
      </w:r>
      <w:r>
        <w:rPr>
          <w:i/>
          <w:sz w:val="28"/>
          <w:lang w:val="en-GB"/>
        </w:rPr>
        <w:t xml:space="preserve"> </w:t>
      </w:r>
      <w:r>
        <w:rPr>
          <w:sz w:val="28"/>
          <w:lang w:val="en-GB"/>
        </w:rPr>
        <w:t>formation of cluster becomes more and more intensive. And accordingly grows the integrated degree of its filling</w:t>
      </w:r>
      <w:r>
        <w:rPr>
          <w:sz w:val="28"/>
          <w:lang w:val="en-GB"/>
        </w:rPr>
        <w:object w:dxaOrig="620" w:dyaOrig="360">
          <v:shape id="_x0000_i1044" type="#_x0000_t75" style="width:30.75pt;height:18pt" o:ole="">
            <v:imagedata r:id="rId45" o:title=""/>
          </v:shape>
          <o:OLEObject Type="Embed" ProgID="Equation.3" ShapeID="_x0000_i1044" DrawAspect="Content" ObjectID="_1453575940" r:id="rId46"/>
        </w:object>
      </w:r>
      <w:r>
        <w:rPr>
          <w:sz w:val="28"/>
          <w:lang w:val="en-GB"/>
        </w:rPr>
        <w:t xml:space="preserve"> by cluster, </w:t>
      </w:r>
    </w:p>
    <w:p w:rsidR="002B55A8" w:rsidRDefault="007152EA">
      <w:pPr>
        <w:ind w:left="709" w:right="-143" w:firstLine="720"/>
        <w:jc w:val="both"/>
        <w:rPr>
          <w:sz w:val="28"/>
          <w:lang w:val="en-GB"/>
        </w:rPr>
      </w:pPr>
      <w:r>
        <w:rPr>
          <w:sz w:val="28"/>
          <w:lang w:val="en-GB"/>
        </w:rPr>
        <w:object w:dxaOrig="2920" w:dyaOrig="780">
          <v:shape id="_x0000_i1045" type="#_x0000_t75" style="width:146.25pt;height:39pt" o:ole="">
            <v:imagedata r:id="rId47" o:title=""/>
          </v:shape>
          <o:OLEObject Type="Embed" ProgID="Equation.3" ShapeID="_x0000_i1045" DrawAspect="Content" ObjectID="_1453575941" r:id="rId48"/>
        </w:object>
      </w:r>
    </w:p>
    <w:p w:rsidR="002B55A8" w:rsidRDefault="007152EA">
      <w:pPr>
        <w:ind w:firstLine="720"/>
        <w:jc w:val="both"/>
        <w:rPr>
          <w:sz w:val="28"/>
          <w:lang w:val="en-GB"/>
        </w:rPr>
      </w:pPr>
      <w:r>
        <w:rPr>
          <w:sz w:val="28"/>
          <w:lang w:val="en-GB"/>
        </w:rPr>
        <w:t>Thus the processing of the first thin superficial layer of metal in oxide is finished. Take place complete passivation of the surface M, the sector II on the curve (fig. 1) is replaced by the sector III, for which the new physical conditions must be taken in account. And further researched may be done.</w:t>
      </w:r>
      <w:bookmarkStart w:id="0" w:name="_GoBack"/>
      <w:bookmarkEnd w:id="0"/>
    </w:p>
    <w:sectPr w:rsidR="002B55A8">
      <w:footerReference w:type="even" r:id="rId49"/>
      <w:footerReference w:type="default" r:id="rId50"/>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A8" w:rsidRDefault="007152EA">
      <w:r>
        <w:separator/>
      </w:r>
    </w:p>
  </w:endnote>
  <w:endnote w:type="continuationSeparator" w:id="0">
    <w:p w:rsidR="002B55A8" w:rsidRDefault="0071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A8" w:rsidRDefault="007152E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B55A8" w:rsidRDefault="002B55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A8" w:rsidRDefault="007152E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B3C44">
      <w:rPr>
        <w:rStyle w:val="a7"/>
        <w:noProof/>
      </w:rPr>
      <w:t>1</w:t>
    </w:r>
    <w:r>
      <w:rPr>
        <w:rStyle w:val="a7"/>
      </w:rPr>
      <w:fldChar w:fldCharType="end"/>
    </w:r>
  </w:p>
  <w:p w:rsidR="002B55A8" w:rsidRDefault="002B55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A8" w:rsidRDefault="007152EA">
      <w:r>
        <w:separator/>
      </w:r>
    </w:p>
  </w:footnote>
  <w:footnote w:type="continuationSeparator" w:id="0">
    <w:p w:rsidR="002B55A8" w:rsidRDefault="00715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22D6C"/>
    <w:multiLevelType w:val="singleLevel"/>
    <w:tmpl w:val="6FAA3C3A"/>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2EA"/>
    <w:rsid w:val="002B55A8"/>
    <w:rsid w:val="003B3C44"/>
    <w:rsid w:val="00715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regrouptable v:ext="edit">
        <o:entry new="1" old="0"/>
      </o:regrouptable>
    </o:shapelayout>
  </w:shapeDefaults>
  <w:decimalSymbol w:val=","/>
  <w:listSeparator w:val=";"/>
  <w15:chartTrackingRefBased/>
  <w15:docId w15:val="{FD3E7120-D712-4DF2-8C80-CC143D10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u w:val="single"/>
      <w:lang w:val="en-US"/>
    </w:rPr>
  </w:style>
  <w:style w:type="paragraph" w:styleId="a4">
    <w:name w:val="Body Text Indent"/>
    <w:basedOn w:val="a"/>
    <w:semiHidden/>
    <w:pPr>
      <w:spacing w:before="240"/>
      <w:ind w:firstLine="720"/>
      <w:jc w:val="both"/>
    </w:pPr>
    <w:rPr>
      <w:sz w:val="28"/>
      <w:lang w:val="en-GB"/>
    </w:rPr>
  </w:style>
  <w:style w:type="paragraph" w:styleId="a5">
    <w:name w:val="Body Text"/>
    <w:basedOn w:val="a"/>
    <w:semiHidden/>
    <w:pPr>
      <w:jc w:val="both"/>
    </w:pPr>
    <w:rPr>
      <w:sz w:val="28"/>
      <w:lang w:val="en-US"/>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Research concept </vt:lpstr>
    </vt:vector>
  </TitlesOfParts>
  <Company>Alf</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concept </dc:title>
  <dc:subject/>
  <dc:creator>Titu</dc:creator>
  <cp:keywords/>
  <cp:lastModifiedBy>admin</cp:lastModifiedBy>
  <cp:revision>2</cp:revision>
  <dcterms:created xsi:type="dcterms:W3CDTF">2014-02-10T20:18:00Z</dcterms:created>
  <dcterms:modified xsi:type="dcterms:W3CDTF">2014-02-10T20:18:00Z</dcterms:modified>
</cp:coreProperties>
</file>