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FC" w:rsidRDefault="007C7BFC" w:rsidP="002F4F2D">
      <w:pPr>
        <w:jc w:val="center"/>
        <w:rPr>
          <w:b/>
          <w:sz w:val="28"/>
          <w:szCs w:val="28"/>
        </w:rPr>
      </w:pPr>
      <w:bookmarkStart w:id="0" w:name="_Toc28241545"/>
      <w:bookmarkStart w:id="1" w:name="_Toc28240873"/>
      <w:bookmarkStart w:id="2" w:name="_Toc28240308"/>
      <w:bookmarkStart w:id="3" w:name="_Toc28239795"/>
      <w:bookmarkStart w:id="4" w:name="_Toc28239373"/>
    </w:p>
    <w:p w:rsidR="009B510E" w:rsidRPr="00654F4D" w:rsidRDefault="009B510E" w:rsidP="002F4F2D">
      <w:pPr>
        <w:jc w:val="center"/>
        <w:rPr>
          <w:b/>
          <w:sz w:val="28"/>
          <w:szCs w:val="28"/>
        </w:rPr>
      </w:pPr>
      <w:r w:rsidRPr="00654F4D">
        <w:rPr>
          <w:b/>
          <w:sz w:val="28"/>
          <w:szCs w:val="28"/>
        </w:rPr>
        <w:t>Тульский Государственный Университет</w:t>
      </w:r>
    </w:p>
    <w:p w:rsidR="009B510E" w:rsidRPr="00654F4D" w:rsidRDefault="009B510E" w:rsidP="002F4F2D">
      <w:pPr>
        <w:jc w:val="center"/>
        <w:rPr>
          <w:b/>
          <w:sz w:val="28"/>
          <w:szCs w:val="28"/>
        </w:rPr>
      </w:pPr>
      <w:r w:rsidRPr="00654F4D">
        <w:rPr>
          <w:b/>
          <w:sz w:val="28"/>
          <w:szCs w:val="28"/>
        </w:rPr>
        <w:t>Медицинский институт</w:t>
      </w:r>
    </w:p>
    <w:p w:rsidR="009B510E" w:rsidRPr="00654F4D" w:rsidRDefault="009B510E" w:rsidP="002F4F2D">
      <w:pPr>
        <w:pStyle w:val="21"/>
        <w:ind w:firstLine="0"/>
        <w:jc w:val="center"/>
        <w:rPr>
          <w:b/>
          <w:szCs w:val="28"/>
        </w:rPr>
      </w:pPr>
      <w:r w:rsidRPr="00654F4D">
        <w:rPr>
          <w:b/>
          <w:szCs w:val="28"/>
        </w:rPr>
        <w:t>Лечебный факультет</w:t>
      </w:r>
    </w:p>
    <w:p w:rsidR="009B510E" w:rsidRPr="00654F4D" w:rsidRDefault="009B510E" w:rsidP="002F4F2D">
      <w:pPr>
        <w:jc w:val="center"/>
        <w:rPr>
          <w:b/>
          <w:sz w:val="28"/>
          <w:szCs w:val="28"/>
        </w:rPr>
      </w:pPr>
      <w:r w:rsidRPr="00654F4D">
        <w:rPr>
          <w:b/>
          <w:sz w:val="28"/>
          <w:szCs w:val="28"/>
        </w:rPr>
        <w:t>Курс психиатрии и наркологии</w:t>
      </w:r>
    </w:p>
    <w:p w:rsidR="009B510E" w:rsidRPr="00654F4D" w:rsidRDefault="009B510E" w:rsidP="002F4F2D">
      <w:pPr>
        <w:rPr>
          <w:b/>
          <w:sz w:val="28"/>
          <w:szCs w:val="28"/>
        </w:rPr>
      </w:pPr>
      <w:r w:rsidRPr="00654F4D">
        <w:rPr>
          <w:b/>
          <w:sz w:val="28"/>
          <w:szCs w:val="28"/>
        </w:rPr>
        <w:t>____________________________________________</w:t>
      </w:r>
      <w:r>
        <w:rPr>
          <w:b/>
          <w:sz w:val="28"/>
          <w:szCs w:val="28"/>
        </w:rPr>
        <w:t>__________________________</w:t>
      </w:r>
    </w:p>
    <w:p w:rsidR="009B510E" w:rsidRPr="00654F4D" w:rsidRDefault="009B510E" w:rsidP="002F4F2D">
      <w:pPr>
        <w:jc w:val="center"/>
        <w:rPr>
          <w:sz w:val="28"/>
          <w:szCs w:val="28"/>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52"/>
          <w:szCs w:val="52"/>
        </w:rPr>
      </w:pPr>
    </w:p>
    <w:p w:rsidR="009B510E" w:rsidRDefault="009B510E" w:rsidP="002F4F2D">
      <w:pPr>
        <w:jc w:val="center"/>
        <w:rPr>
          <w:b/>
          <w:sz w:val="52"/>
          <w:szCs w:val="52"/>
        </w:rPr>
      </w:pPr>
    </w:p>
    <w:p w:rsidR="009B510E" w:rsidRDefault="009B510E" w:rsidP="002F4F2D">
      <w:pPr>
        <w:jc w:val="center"/>
        <w:rPr>
          <w:b/>
          <w:sz w:val="52"/>
          <w:szCs w:val="52"/>
        </w:rPr>
      </w:pPr>
    </w:p>
    <w:p w:rsidR="009B510E" w:rsidRDefault="009B510E" w:rsidP="002F4F2D">
      <w:pPr>
        <w:jc w:val="center"/>
        <w:rPr>
          <w:b/>
          <w:sz w:val="52"/>
          <w:szCs w:val="52"/>
        </w:rPr>
      </w:pPr>
    </w:p>
    <w:p w:rsidR="009B510E" w:rsidRPr="00A73EF8" w:rsidRDefault="009B510E" w:rsidP="002F4F2D">
      <w:pPr>
        <w:jc w:val="center"/>
        <w:rPr>
          <w:b/>
          <w:sz w:val="52"/>
          <w:szCs w:val="52"/>
        </w:rPr>
      </w:pPr>
      <w:r w:rsidRPr="00A73EF8">
        <w:rPr>
          <w:b/>
          <w:sz w:val="52"/>
          <w:szCs w:val="52"/>
        </w:rPr>
        <w:t>РЕФЕРАТ</w:t>
      </w:r>
    </w:p>
    <w:p w:rsidR="009B510E" w:rsidRPr="00A73EF8" w:rsidRDefault="009B510E" w:rsidP="002F4F2D">
      <w:pPr>
        <w:jc w:val="center"/>
        <w:rPr>
          <w:b/>
          <w:sz w:val="40"/>
          <w:szCs w:val="40"/>
        </w:rPr>
      </w:pPr>
      <w:r w:rsidRPr="00A73EF8">
        <w:rPr>
          <w:b/>
          <w:sz w:val="40"/>
          <w:szCs w:val="40"/>
        </w:rPr>
        <w:t>на тему:</w:t>
      </w:r>
    </w:p>
    <w:p w:rsidR="009B510E" w:rsidRPr="00A73EF8" w:rsidRDefault="009B510E" w:rsidP="002F4F2D">
      <w:pPr>
        <w:jc w:val="center"/>
        <w:rPr>
          <w:b/>
          <w:sz w:val="52"/>
          <w:szCs w:val="52"/>
        </w:rPr>
      </w:pPr>
      <w:r>
        <w:rPr>
          <w:b/>
          <w:sz w:val="52"/>
          <w:szCs w:val="52"/>
        </w:rPr>
        <w:t>«Болезнь Альцгеймера</w:t>
      </w:r>
      <w:r w:rsidRPr="00A73EF8">
        <w:rPr>
          <w:b/>
          <w:sz w:val="52"/>
          <w:szCs w:val="52"/>
        </w:rPr>
        <w:t>»</w:t>
      </w:r>
    </w:p>
    <w:p w:rsidR="009B510E" w:rsidRDefault="009B510E" w:rsidP="002F4F2D">
      <w:pPr>
        <w:rPr>
          <w:b/>
          <w:sz w:val="26"/>
        </w:rPr>
      </w:pPr>
    </w:p>
    <w:p w:rsidR="009B510E" w:rsidRDefault="009B510E" w:rsidP="002F4F2D">
      <w:pPr>
        <w:rPr>
          <w:b/>
          <w:sz w:val="26"/>
        </w:rPr>
      </w:pPr>
    </w:p>
    <w:p w:rsidR="009B510E" w:rsidRDefault="009B510E" w:rsidP="002F4F2D">
      <w:pPr>
        <w:pStyle w:val="3"/>
        <w:ind w:firstLine="1080"/>
        <w:rPr>
          <w:sz w:val="32"/>
          <w:szCs w:val="32"/>
        </w:rPr>
      </w:pPr>
      <w:r>
        <w:rPr>
          <w:sz w:val="32"/>
          <w:szCs w:val="32"/>
        </w:rPr>
        <w:t xml:space="preserve">                                                </w:t>
      </w:r>
    </w:p>
    <w:p w:rsidR="009B510E" w:rsidRDefault="009B510E" w:rsidP="002F4F2D"/>
    <w:p w:rsidR="009B510E" w:rsidRDefault="009B510E" w:rsidP="002F4F2D"/>
    <w:p w:rsidR="009B510E" w:rsidRDefault="009B510E" w:rsidP="002F4F2D">
      <w:pPr>
        <w:pStyle w:val="3"/>
        <w:ind w:firstLine="1080"/>
        <w:rPr>
          <w:rFonts w:ascii="Times New Roman" w:hAnsi="Times New Roman" w:cs="Times New Roman"/>
          <w:b w:val="0"/>
          <w:sz w:val="32"/>
          <w:szCs w:val="32"/>
        </w:rPr>
      </w:pPr>
      <w:r>
        <w:rPr>
          <w:sz w:val="32"/>
          <w:szCs w:val="32"/>
        </w:rPr>
        <w:t xml:space="preserve">                                                          </w:t>
      </w:r>
      <w:r>
        <w:rPr>
          <w:rFonts w:ascii="Times New Roman" w:hAnsi="Times New Roman" w:cs="Times New Roman"/>
          <w:b w:val="0"/>
          <w:sz w:val="32"/>
          <w:szCs w:val="32"/>
        </w:rPr>
        <w:t>Выполнила:</w:t>
      </w:r>
    </w:p>
    <w:p w:rsidR="009B510E" w:rsidRDefault="009B510E" w:rsidP="002F4F2D">
      <w:pPr>
        <w:ind w:firstLine="1080"/>
        <w:rPr>
          <w:sz w:val="32"/>
          <w:szCs w:val="32"/>
        </w:rPr>
      </w:pPr>
      <w:r>
        <w:rPr>
          <w:sz w:val="32"/>
          <w:szCs w:val="32"/>
        </w:rPr>
        <w:t xml:space="preserve">                                                                 студентка гр. 930163-2</w:t>
      </w:r>
    </w:p>
    <w:p w:rsidR="009B510E" w:rsidRDefault="009B510E" w:rsidP="002F4F2D">
      <w:pPr>
        <w:ind w:firstLine="1080"/>
        <w:rPr>
          <w:sz w:val="32"/>
          <w:szCs w:val="32"/>
        </w:rPr>
      </w:pPr>
      <w:r>
        <w:rPr>
          <w:sz w:val="32"/>
          <w:szCs w:val="32"/>
        </w:rPr>
        <w:t xml:space="preserve">                                                                 Бобровская В.М.</w:t>
      </w:r>
    </w:p>
    <w:p w:rsidR="009B510E" w:rsidRDefault="009B510E" w:rsidP="002F4F2D">
      <w:pPr>
        <w:ind w:firstLine="1080"/>
        <w:rPr>
          <w:sz w:val="32"/>
          <w:szCs w:val="32"/>
        </w:rPr>
      </w:pPr>
    </w:p>
    <w:p w:rsidR="009B510E" w:rsidRDefault="009B510E" w:rsidP="002F4F2D">
      <w:pPr>
        <w:ind w:firstLine="1080"/>
        <w:rPr>
          <w:sz w:val="32"/>
          <w:szCs w:val="32"/>
        </w:rPr>
      </w:pPr>
      <w:r>
        <w:rPr>
          <w:sz w:val="32"/>
          <w:szCs w:val="32"/>
        </w:rPr>
        <w:t xml:space="preserve">                                                                 Проверила: доцент</w:t>
      </w:r>
    </w:p>
    <w:p w:rsidR="009B510E" w:rsidRDefault="009B510E" w:rsidP="002F4F2D">
      <w:pPr>
        <w:ind w:firstLine="1080"/>
        <w:rPr>
          <w:sz w:val="32"/>
          <w:szCs w:val="32"/>
        </w:rPr>
      </w:pPr>
      <w:r>
        <w:rPr>
          <w:sz w:val="32"/>
          <w:szCs w:val="32"/>
        </w:rPr>
        <w:t xml:space="preserve">                                                                 Архипова Н. А.                                                                </w:t>
      </w: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b/>
          <w:sz w:val="26"/>
        </w:rPr>
      </w:pPr>
    </w:p>
    <w:p w:rsidR="009B510E" w:rsidRDefault="009B510E" w:rsidP="002F4F2D">
      <w:pPr>
        <w:jc w:val="center"/>
        <w:rPr>
          <w:sz w:val="28"/>
          <w:szCs w:val="28"/>
        </w:rPr>
      </w:pPr>
      <w:r>
        <w:rPr>
          <w:sz w:val="28"/>
          <w:szCs w:val="28"/>
        </w:rPr>
        <w:t>Тула, 20</w:t>
      </w:r>
      <w:bookmarkEnd w:id="0"/>
      <w:bookmarkEnd w:id="1"/>
      <w:bookmarkEnd w:id="2"/>
      <w:bookmarkEnd w:id="3"/>
      <w:bookmarkEnd w:id="4"/>
      <w:r>
        <w:rPr>
          <w:sz w:val="28"/>
          <w:szCs w:val="28"/>
        </w:rPr>
        <w:t>10</w:t>
      </w:r>
    </w:p>
    <w:p w:rsidR="009B510E" w:rsidRDefault="009B510E" w:rsidP="00B5627D">
      <w:pPr>
        <w:spacing w:line="360" w:lineRule="auto"/>
        <w:jc w:val="center"/>
        <w:rPr>
          <w:b/>
          <w:sz w:val="36"/>
          <w:szCs w:val="36"/>
        </w:rPr>
      </w:pPr>
      <w:r w:rsidRPr="00B5627D">
        <w:rPr>
          <w:b/>
          <w:sz w:val="36"/>
          <w:szCs w:val="36"/>
        </w:rPr>
        <w:t>Содержание</w:t>
      </w:r>
    </w:p>
    <w:p w:rsidR="009B510E" w:rsidRPr="00B5627D" w:rsidRDefault="009B510E" w:rsidP="00B5627D">
      <w:pPr>
        <w:spacing w:line="360" w:lineRule="auto"/>
        <w:jc w:val="center"/>
        <w:rPr>
          <w:b/>
          <w:sz w:val="36"/>
          <w:szCs w:val="36"/>
        </w:rPr>
      </w:pPr>
    </w:p>
    <w:p w:rsidR="009B510E" w:rsidRDefault="009B510E" w:rsidP="00DC3F43">
      <w:pPr>
        <w:pStyle w:val="1"/>
        <w:numPr>
          <w:ilvl w:val="0"/>
          <w:numId w:val="5"/>
        </w:numPr>
        <w:spacing w:line="360" w:lineRule="auto"/>
        <w:jc w:val="both"/>
        <w:rPr>
          <w:sz w:val="28"/>
          <w:szCs w:val="28"/>
        </w:rPr>
      </w:pPr>
      <w:r w:rsidRPr="00B5627D">
        <w:rPr>
          <w:sz w:val="28"/>
          <w:szCs w:val="28"/>
        </w:rPr>
        <w:t>Введение</w:t>
      </w:r>
    </w:p>
    <w:p w:rsidR="009B510E" w:rsidRPr="00B5627D" w:rsidRDefault="009B510E" w:rsidP="00DC3F43">
      <w:pPr>
        <w:pStyle w:val="1"/>
        <w:numPr>
          <w:ilvl w:val="0"/>
          <w:numId w:val="5"/>
        </w:numPr>
        <w:spacing w:line="360" w:lineRule="auto"/>
        <w:jc w:val="both"/>
        <w:rPr>
          <w:sz w:val="28"/>
          <w:szCs w:val="28"/>
        </w:rPr>
      </w:pPr>
      <w:r>
        <w:rPr>
          <w:sz w:val="28"/>
          <w:szCs w:val="28"/>
        </w:rPr>
        <w:t>Классификация</w:t>
      </w:r>
    </w:p>
    <w:p w:rsidR="009B510E" w:rsidRPr="00B5627D" w:rsidRDefault="009B510E" w:rsidP="00DC3F43">
      <w:pPr>
        <w:pStyle w:val="1"/>
        <w:numPr>
          <w:ilvl w:val="0"/>
          <w:numId w:val="5"/>
        </w:numPr>
        <w:spacing w:line="360" w:lineRule="auto"/>
        <w:jc w:val="both"/>
        <w:rPr>
          <w:sz w:val="28"/>
          <w:szCs w:val="28"/>
        </w:rPr>
      </w:pPr>
      <w:r w:rsidRPr="00B5627D">
        <w:rPr>
          <w:sz w:val="28"/>
          <w:szCs w:val="28"/>
        </w:rPr>
        <w:t>Эпидемиология</w:t>
      </w:r>
    </w:p>
    <w:p w:rsidR="009B510E" w:rsidRPr="00B5627D" w:rsidRDefault="009B510E" w:rsidP="00DC3F43">
      <w:pPr>
        <w:pStyle w:val="1"/>
        <w:numPr>
          <w:ilvl w:val="0"/>
          <w:numId w:val="5"/>
        </w:numPr>
        <w:spacing w:line="360" w:lineRule="auto"/>
        <w:jc w:val="both"/>
        <w:rPr>
          <w:sz w:val="28"/>
          <w:szCs w:val="28"/>
        </w:rPr>
      </w:pPr>
      <w:r>
        <w:rPr>
          <w:sz w:val="28"/>
          <w:szCs w:val="28"/>
        </w:rPr>
        <w:t>Этиология</w:t>
      </w:r>
    </w:p>
    <w:p w:rsidR="009B510E" w:rsidRPr="00B5627D" w:rsidRDefault="009B510E" w:rsidP="00DC3F43">
      <w:pPr>
        <w:pStyle w:val="1"/>
        <w:numPr>
          <w:ilvl w:val="0"/>
          <w:numId w:val="5"/>
        </w:numPr>
        <w:spacing w:line="360" w:lineRule="auto"/>
        <w:jc w:val="both"/>
        <w:rPr>
          <w:sz w:val="28"/>
          <w:szCs w:val="28"/>
        </w:rPr>
      </w:pPr>
      <w:r>
        <w:rPr>
          <w:sz w:val="28"/>
          <w:szCs w:val="28"/>
        </w:rPr>
        <w:t>Патогенез</w:t>
      </w:r>
      <w:r w:rsidRPr="00B5627D">
        <w:rPr>
          <w:sz w:val="28"/>
          <w:szCs w:val="28"/>
        </w:rPr>
        <w:t xml:space="preserve"> </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Нейропатология</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Биохимия</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Патологический механизм</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Генетика</w:t>
      </w:r>
    </w:p>
    <w:p w:rsidR="009B510E" w:rsidRPr="00B5627D" w:rsidRDefault="009B510E" w:rsidP="00DC3F43">
      <w:pPr>
        <w:pStyle w:val="1"/>
        <w:numPr>
          <w:ilvl w:val="0"/>
          <w:numId w:val="5"/>
        </w:numPr>
        <w:spacing w:line="360" w:lineRule="auto"/>
        <w:jc w:val="both"/>
        <w:rPr>
          <w:sz w:val="28"/>
          <w:szCs w:val="28"/>
        </w:rPr>
      </w:pPr>
      <w:r>
        <w:rPr>
          <w:sz w:val="28"/>
          <w:szCs w:val="28"/>
        </w:rPr>
        <w:t>Клинические стадии</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Предеменция</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Ранняя деменция</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Умеренная деменция</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Тяжелая деменция</w:t>
      </w:r>
    </w:p>
    <w:p w:rsidR="009B510E" w:rsidRPr="00B5627D" w:rsidRDefault="009B510E" w:rsidP="00DC3F43">
      <w:pPr>
        <w:pStyle w:val="1"/>
        <w:numPr>
          <w:ilvl w:val="0"/>
          <w:numId w:val="5"/>
        </w:numPr>
        <w:spacing w:line="360" w:lineRule="auto"/>
        <w:jc w:val="both"/>
        <w:rPr>
          <w:sz w:val="28"/>
          <w:szCs w:val="28"/>
        </w:rPr>
      </w:pPr>
      <w:r w:rsidRPr="00B5627D">
        <w:rPr>
          <w:sz w:val="28"/>
          <w:szCs w:val="28"/>
        </w:rPr>
        <w:t xml:space="preserve">Терапия и уход </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Фармакотерапия</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Психосоциальное вмешательство</w:t>
      </w:r>
    </w:p>
    <w:p w:rsidR="009B510E" w:rsidRPr="00DC3F43" w:rsidRDefault="009B510E" w:rsidP="00DC3F43">
      <w:pPr>
        <w:pStyle w:val="1"/>
        <w:numPr>
          <w:ilvl w:val="1"/>
          <w:numId w:val="5"/>
        </w:numPr>
        <w:spacing w:line="360" w:lineRule="auto"/>
        <w:jc w:val="both"/>
        <w:rPr>
          <w:sz w:val="28"/>
          <w:szCs w:val="28"/>
        </w:rPr>
      </w:pPr>
      <w:r>
        <w:rPr>
          <w:sz w:val="28"/>
          <w:szCs w:val="28"/>
        </w:rPr>
        <w:t xml:space="preserve"> </w:t>
      </w:r>
      <w:r w:rsidRPr="00DC3F43">
        <w:rPr>
          <w:sz w:val="28"/>
          <w:szCs w:val="28"/>
        </w:rPr>
        <w:t>Уход и присмотр</w:t>
      </w:r>
    </w:p>
    <w:p w:rsidR="009B510E" w:rsidRPr="00B5627D" w:rsidRDefault="009B510E" w:rsidP="00DC3F43">
      <w:pPr>
        <w:pStyle w:val="1"/>
        <w:numPr>
          <w:ilvl w:val="0"/>
          <w:numId w:val="5"/>
        </w:numPr>
        <w:spacing w:line="360" w:lineRule="auto"/>
        <w:jc w:val="both"/>
        <w:rPr>
          <w:sz w:val="28"/>
          <w:szCs w:val="28"/>
        </w:rPr>
      </w:pPr>
      <w:r w:rsidRPr="00B5627D">
        <w:rPr>
          <w:sz w:val="28"/>
          <w:szCs w:val="28"/>
        </w:rPr>
        <w:t>Список использованной литературы</w:t>
      </w: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B5627D">
      <w:pPr>
        <w:spacing w:line="360" w:lineRule="auto"/>
        <w:ind w:firstLine="709"/>
        <w:jc w:val="both"/>
        <w:rPr>
          <w:sz w:val="28"/>
          <w:szCs w:val="28"/>
        </w:rPr>
      </w:pPr>
    </w:p>
    <w:p w:rsidR="009B510E" w:rsidRPr="00B5627D" w:rsidRDefault="009B510E" w:rsidP="00126D5F">
      <w:pPr>
        <w:spacing w:line="360" w:lineRule="auto"/>
        <w:jc w:val="center"/>
        <w:rPr>
          <w:b/>
          <w:sz w:val="36"/>
          <w:szCs w:val="36"/>
        </w:rPr>
      </w:pPr>
      <w:r w:rsidRPr="00B5627D">
        <w:rPr>
          <w:b/>
          <w:sz w:val="36"/>
          <w:szCs w:val="36"/>
        </w:rPr>
        <w:t>Введение</w:t>
      </w:r>
    </w:p>
    <w:p w:rsidR="009B510E" w:rsidRDefault="009B510E" w:rsidP="00B5627D">
      <w:pPr>
        <w:spacing w:line="360" w:lineRule="auto"/>
        <w:ind w:firstLine="709"/>
        <w:jc w:val="both"/>
        <w:rPr>
          <w:sz w:val="28"/>
          <w:szCs w:val="28"/>
        </w:rPr>
      </w:pPr>
      <w:r w:rsidRPr="00DC3F43">
        <w:rPr>
          <w:b/>
          <w:sz w:val="28"/>
          <w:szCs w:val="28"/>
        </w:rPr>
        <w:t>Болезнь Альцгеймера (деменция альцгеймеровского типа)</w:t>
      </w:r>
      <w:r>
        <w:rPr>
          <w:b/>
          <w:sz w:val="28"/>
          <w:szCs w:val="28"/>
        </w:rPr>
        <w:t xml:space="preserve"> – </w:t>
      </w:r>
      <w:r w:rsidRPr="00DC3F43">
        <w:rPr>
          <w:sz w:val="28"/>
          <w:szCs w:val="28"/>
        </w:rPr>
        <w:t>это наиболее</w:t>
      </w:r>
      <w:r>
        <w:rPr>
          <w:sz w:val="28"/>
          <w:szCs w:val="28"/>
        </w:rPr>
        <w:t xml:space="preserve"> распространенная форма</w:t>
      </w:r>
      <w:r w:rsidRPr="00DC3F43">
        <w:rPr>
          <w:sz w:val="28"/>
          <w:szCs w:val="28"/>
        </w:rPr>
        <w:t xml:space="preserve"> первичных дегенеративных деменций позднего возраста, которая характеризуется постепенным малозаметным началом в пресенильном или старческом возрасте, неуклонным прогрессированием расстройств памяти и высших корковых функций вплоть до тотального распада интеллекта и психической деятельности в целом, а также типичным набором нейропатологических признаков.</w:t>
      </w:r>
    </w:p>
    <w:p w:rsidR="009B510E" w:rsidRPr="00B5627D" w:rsidRDefault="009B510E" w:rsidP="00B5627D">
      <w:pPr>
        <w:spacing w:line="360" w:lineRule="auto"/>
        <w:ind w:firstLine="709"/>
        <w:jc w:val="both"/>
        <w:rPr>
          <w:sz w:val="28"/>
          <w:szCs w:val="28"/>
        </w:rPr>
      </w:pPr>
      <w:r w:rsidRPr="00DC3F43">
        <w:rPr>
          <w:sz w:val="28"/>
          <w:szCs w:val="28"/>
        </w:rPr>
        <w:t>Болез</w:t>
      </w:r>
      <w:r>
        <w:rPr>
          <w:sz w:val="28"/>
          <w:szCs w:val="28"/>
        </w:rPr>
        <w:t>нь Альцгеймера впервые описана</w:t>
      </w:r>
      <w:r w:rsidRPr="00B5627D">
        <w:rPr>
          <w:sz w:val="28"/>
          <w:szCs w:val="28"/>
        </w:rPr>
        <w:t xml:space="preserve"> в 1906 году немецким психиатром Алоисом Альцгеймером. Как правило, она обнаруживаетс</w:t>
      </w:r>
      <w:r>
        <w:rPr>
          <w:sz w:val="28"/>
          <w:szCs w:val="28"/>
        </w:rPr>
        <w:t>я у людей старше 65 лет,</w:t>
      </w:r>
      <w:r w:rsidRPr="00B5627D">
        <w:rPr>
          <w:sz w:val="28"/>
          <w:szCs w:val="28"/>
        </w:rPr>
        <w:t xml:space="preserve"> но существует и ранняя болезнь Альцгеймера — редкая форма заболевания. Общемировая заболеваемость на 2006 год оценивалась в 26.6 млн человек, а к 2050 году число бо</w:t>
      </w:r>
      <w:r>
        <w:rPr>
          <w:sz w:val="28"/>
          <w:szCs w:val="28"/>
        </w:rPr>
        <w:t>льных может вырасти вчетверо.</w:t>
      </w:r>
    </w:p>
    <w:p w:rsidR="009B510E" w:rsidRPr="00B5627D" w:rsidRDefault="009B510E" w:rsidP="00B5627D">
      <w:pPr>
        <w:spacing w:line="360" w:lineRule="auto"/>
        <w:ind w:firstLine="709"/>
        <w:jc w:val="both"/>
        <w:rPr>
          <w:sz w:val="28"/>
          <w:szCs w:val="28"/>
        </w:rPr>
      </w:pPr>
      <w:r w:rsidRPr="00B5627D">
        <w:rPr>
          <w:sz w:val="28"/>
          <w:szCs w:val="28"/>
        </w:rPr>
        <w:t>У каждого человека болезнь протекает по-своему, но при этом наб</w:t>
      </w:r>
      <w:r>
        <w:rPr>
          <w:sz w:val="28"/>
          <w:szCs w:val="28"/>
        </w:rPr>
        <w:t>людается ряд общих симптомов.</w:t>
      </w:r>
      <w:r w:rsidRPr="00B5627D">
        <w:rPr>
          <w:sz w:val="28"/>
          <w:szCs w:val="28"/>
        </w:rPr>
        <w:t xml:space="preserve"> Первые заметные проявления обычно по ошибке связывают с преклонным возрастом ил</w:t>
      </w:r>
      <w:r>
        <w:rPr>
          <w:sz w:val="28"/>
          <w:szCs w:val="28"/>
        </w:rPr>
        <w:t>и объясняют влиянием стресса.</w:t>
      </w:r>
      <w:r w:rsidRPr="00B5627D">
        <w:rPr>
          <w:sz w:val="28"/>
          <w:szCs w:val="28"/>
        </w:rPr>
        <w:t xml:space="preserve"> Наиболее часто на ранних стадиях распознаётся расстройство памяти, этот симптом может проявляться, например, неспособностью вспомнить недавно заученную информацию. При обращении к врачу и подозрении на болезнь Альцгеймера, для уточнения диагноза обычно анализируют поведение, проводят серию когнитивных тестов, если возможно, проводится магнитно-р</w:t>
      </w:r>
      <w:r>
        <w:rPr>
          <w:sz w:val="28"/>
          <w:szCs w:val="28"/>
        </w:rPr>
        <w:t xml:space="preserve">езонансная томография (МРТ). </w:t>
      </w:r>
      <w:r w:rsidRPr="00B5627D">
        <w:rPr>
          <w:sz w:val="28"/>
          <w:szCs w:val="28"/>
        </w:rPr>
        <w:t>С развитием болезни проявляются такие симптомы как спутанность, раздражительность и агрессивность, колебания настроения, нарушается способность говорить и понимать сказанное (афазия), происходит потеря долговременной памяти и общее самоустранение больного от дел по</w:t>
      </w:r>
      <w:r>
        <w:rPr>
          <w:sz w:val="28"/>
          <w:szCs w:val="28"/>
        </w:rPr>
        <w:t xml:space="preserve"> мере затухания сознания. </w:t>
      </w:r>
      <w:r w:rsidRPr="00B5627D">
        <w:rPr>
          <w:sz w:val="28"/>
          <w:szCs w:val="28"/>
        </w:rPr>
        <w:t>Постепенная потеря функц</w:t>
      </w:r>
      <w:r>
        <w:rPr>
          <w:sz w:val="28"/>
          <w:szCs w:val="28"/>
        </w:rPr>
        <w:t xml:space="preserve">ий организма ведёт к смерти. </w:t>
      </w:r>
      <w:r w:rsidRPr="00B5627D">
        <w:rPr>
          <w:sz w:val="28"/>
          <w:szCs w:val="28"/>
        </w:rPr>
        <w:t>Индивидуальный прогноз затруднён из-за вариаций в длительности течения болезни, которая может развиваться подспудно на протяжении длительного времени прежде, чем станут заметны симптомы и будет поставлен диагноз. Средняя продолжительность жизни после установления диагноз</w:t>
      </w:r>
      <w:r>
        <w:rPr>
          <w:sz w:val="28"/>
          <w:szCs w:val="28"/>
        </w:rPr>
        <w:t xml:space="preserve">а составляет около семи лет, </w:t>
      </w:r>
      <w:r w:rsidRPr="00B5627D">
        <w:rPr>
          <w:sz w:val="28"/>
          <w:szCs w:val="28"/>
        </w:rPr>
        <w:t>менее трех процентов больных живут более четырнадцати лет.</w:t>
      </w:r>
    </w:p>
    <w:p w:rsidR="009B510E" w:rsidRPr="00B5627D" w:rsidRDefault="009B510E" w:rsidP="00B5627D">
      <w:pPr>
        <w:spacing w:line="360" w:lineRule="auto"/>
        <w:ind w:firstLine="709"/>
        <w:jc w:val="both"/>
        <w:rPr>
          <w:sz w:val="28"/>
          <w:szCs w:val="28"/>
        </w:rPr>
      </w:pPr>
      <w:r w:rsidRPr="00B5627D">
        <w:rPr>
          <w:sz w:val="28"/>
          <w:szCs w:val="28"/>
        </w:rPr>
        <w:t>В настоящее время не достигнуто полного понимания причин и хода болезни Альцгеймера. Исследования говорят об ассоциации болезни с накоплением бляшек и нейрофибрилля</w:t>
      </w:r>
      <w:r>
        <w:rPr>
          <w:sz w:val="28"/>
          <w:szCs w:val="28"/>
        </w:rPr>
        <w:t>рных клубков в тканях мозга.</w:t>
      </w:r>
      <w:r w:rsidRPr="00B5627D">
        <w:rPr>
          <w:sz w:val="28"/>
          <w:szCs w:val="28"/>
        </w:rPr>
        <w:t xml:space="preserve"> Современные методы терапии лишь несколько смягчают симптомы, но пока не позволяют ни замедлить, ни остановить развитие заболевания. Множество перспективных методов терапии достигли этапа клинических испытаний, число которых на 2008 год составляло более пятисот, однако неясно, будет ли док</w:t>
      </w:r>
      <w:r>
        <w:rPr>
          <w:sz w:val="28"/>
          <w:szCs w:val="28"/>
        </w:rPr>
        <w:t>азана их эффективность.</w:t>
      </w:r>
      <w:r w:rsidRPr="00B5627D">
        <w:rPr>
          <w:sz w:val="28"/>
          <w:szCs w:val="28"/>
        </w:rPr>
        <w:t xml:space="preserve"> Предлагается множество способов предупредить болезнь Альцгеймера, но не отмечено их воздействия на ход заболевания и его тяжесть. Как для предупреждения, так и для борьбы с болезнью часто рекомендуют заниматься физическими упражнениями, стимулировать мышление и придержива</w:t>
      </w:r>
      <w:r>
        <w:rPr>
          <w:sz w:val="28"/>
          <w:szCs w:val="28"/>
        </w:rPr>
        <w:t>ться сбалансированной диеты.</w:t>
      </w:r>
    </w:p>
    <w:p w:rsidR="009B510E" w:rsidRPr="00B5627D" w:rsidRDefault="009B510E" w:rsidP="00B5627D">
      <w:pPr>
        <w:spacing w:line="360" w:lineRule="auto"/>
        <w:ind w:firstLine="709"/>
        <w:jc w:val="both"/>
        <w:rPr>
          <w:sz w:val="28"/>
          <w:szCs w:val="28"/>
        </w:rPr>
      </w:pPr>
      <w:r w:rsidRPr="00B5627D">
        <w:rPr>
          <w:sz w:val="28"/>
          <w:szCs w:val="28"/>
        </w:rPr>
        <w:t>Болезнь Альцгеймера принадлежит к заболеваниям, накладывающим самый тяжелый финансовый груз на общество в развитых странах.</w:t>
      </w:r>
    </w:p>
    <w:p w:rsidR="009B510E" w:rsidRDefault="009B510E" w:rsidP="00126D5F">
      <w:pPr>
        <w:spacing w:line="360" w:lineRule="auto"/>
        <w:ind w:firstLine="709"/>
        <w:jc w:val="center"/>
        <w:rPr>
          <w:b/>
          <w:sz w:val="36"/>
          <w:szCs w:val="36"/>
        </w:rPr>
      </w:pPr>
    </w:p>
    <w:p w:rsidR="009B510E" w:rsidRDefault="009B510E" w:rsidP="00126D5F">
      <w:pPr>
        <w:spacing w:line="360" w:lineRule="auto"/>
        <w:jc w:val="center"/>
        <w:rPr>
          <w:b/>
          <w:sz w:val="36"/>
          <w:szCs w:val="36"/>
        </w:rPr>
      </w:pPr>
      <w:r>
        <w:rPr>
          <w:b/>
          <w:sz w:val="36"/>
          <w:szCs w:val="36"/>
        </w:rPr>
        <w:t>Классификация</w:t>
      </w:r>
    </w:p>
    <w:p w:rsidR="009B510E" w:rsidRPr="00126D5F" w:rsidRDefault="009B510E" w:rsidP="00126D5F">
      <w:pPr>
        <w:spacing w:line="360" w:lineRule="auto"/>
        <w:ind w:firstLine="709"/>
        <w:jc w:val="both"/>
        <w:rPr>
          <w:sz w:val="28"/>
          <w:szCs w:val="28"/>
        </w:rPr>
      </w:pPr>
      <w:r w:rsidRPr="00126D5F">
        <w:rPr>
          <w:sz w:val="28"/>
          <w:szCs w:val="28"/>
        </w:rPr>
        <w:t xml:space="preserve">Современная классификация болезни Альцгеймера основана на возрастном принципе. В соответствии с МКБ 10 (1992) выделяются две ее формы: </w:t>
      </w:r>
    </w:p>
    <w:p w:rsidR="009B510E" w:rsidRPr="00126D5F" w:rsidRDefault="009B510E" w:rsidP="00126D5F">
      <w:pPr>
        <w:spacing w:line="360" w:lineRule="auto"/>
        <w:ind w:firstLine="709"/>
        <w:jc w:val="both"/>
        <w:rPr>
          <w:sz w:val="28"/>
          <w:szCs w:val="28"/>
        </w:rPr>
      </w:pPr>
      <w:r w:rsidRPr="00126D5F">
        <w:rPr>
          <w:sz w:val="28"/>
          <w:szCs w:val="28"/>
        </w:rPr>
        <w:t xml:space="preserve">1) болезнь Альцгеймера с ранним, т.е. до 65 лет, началом (синонимы: тип 2 болезни Альцгеймера, пресенильная деменция альцгеймеровского типа). Эта форма соответствует классической болезни Альцгеймера и в литературе иногда обозначается как "чистая" (pure) болезнь Альцгеймера; </w:t>
      </w:r>
    </w:p>
    <w:p w:rsidR="009B510E" w:rsidRPr="00126D5F" w:rsidRDefault="009B510E" w:rsidP="00126D5F">
      <w:pPr>
        <w:spacing w:line="360" w:lineRule="auto"/>
        <w:ind w:firstLine="709"/>
        <w:jc w:val="both"/>
        <w:rPr>
          <w:sz w:val="28"/>
          <w:szCs w:val="28"/>
        </w:rPr>
      </w:pPr>
      <w:r w:rsidRPr="00126D5F">
        <w:rPr>
          <w:sz w:val="28"/>
          <w:szCs w:val="28"/>
        </w:rPr>
        <w:t>2) болезнь Альцгеймера с поздним, т.е. после 65 лет, началом (синонимы: тип 1 болезни Альцгеймера, сенильная деменция альцгеймеровского типа).</w:t>
      </w:r>
    </w:p>
    <w:p w:rsidR="009B510E" w:rsidRPr="00126D5F" w:rsidRDefault="009B510E" w:rsidP="00126D5F">
      <w:pPr>
        <w:spacing w:line="360" w:lineRule="auto"/>
        <w:ind w:firstLine="709"/>
        <w:jc w:val="both"/>
        <w:rPr>
          <w:sz w:val="28"/>
          <w:szCs w:val="28"/>
        </w:rPr>
      </w:pPr>
      <w:r w:rsidRPr="00126D5F">
        <w:rPr>
          <w:sz w:val="28"/>
          <w:szCs w:val="28"/>
        </w:rPr>
        <w:t>Предусмотрено, кроме того, выделение атипичной болезни Альцгеймера или деменции смешанного типа, т.е. сочетание проявлений, характерных для болезни Альцгеймера и сосудистой деменции.</w:t>
      </w:r>
    </w:p>
    <w:p w:rsidR="009B510E" w:rsidRDefault="009B510E" w:rsidP="00126D5F">
      <w:pPr>
        <w:spacing w:line="360" w:lineRule="auto"/>
        <w:jc w:val="center"/>
        <w:rPr>
          <w:b/>
          <w:sz w:val="28"/>
          <w:szCs w:val="28"/>
        </w:rPr>
      </w:pPr>
    </w:p>
    <w:p w:rsidR="009B510E" w:rsidRPr="00126D5F" w:rsidRDefault="009B510E" w:rsidP="00126D5F">
      <w:pPr>
        <w:spacing w:line="360" w:lineRule="auto"/>
        <w:jc w:val="center"/>
        <w:rPr>
          <w:b/>
          <w:sz w:val="28"/>
          <w:szCs w:val="28"/>
        </w:rPr>
      </w:pPr>
      <w:r w:rsidRPr="00126D5F">
        <w:rPr>
          <w:b/>
          <w:sz w:val="28"/>
          <w:szCs w:val="28"/>
        </w:rPr>
        <w:t>Параметры, применяемые в дифференциации основных клинических форм болезни Альцгеймера</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0"/>
        <w:gridCol w:w="5141"/>
      </w:tblGrid>
      <w:tr w:rsidR="009B510E" w:rsidTr="00545B61">
        <w:tc>
          <w:tcPr>
            <w:tcW w:w="5140" w:type="dxa"/>
          </w:tcPr>
          <w:p w:rsidR="009B510E" w:rsidRPr="00545B61" w:rsidRDefault="009B510E" w:rsidP="00545B61">
            <w:pPr>
              <w:spacing w:line="360" w:lineRule="auto"/>
              <w:jc w:val="center"/>
              <w:rPr>
                <w:b/>
                <w:sz w:val="28"/>
                <w:szCs w:val="28"/>
              </w:rPr>
            </w:pPr>
            <w:r w:rsidRPr="00545B61">
              <w:rPr>
                <w:b/>
                <w:sz w:val="28"/>
                <w:szCs w:val="28"/>
              </w:rPr>
              <w:t>Пресенильный тип болезни Альцгеймера (синоним: пресенильная деменция альцгеймеровского типа)</w:t>
            </w:r>
          </w:p>
        </w:tc>
        <w:tc>
          <w:tcPr>
            <w:tcW w:w="5141" w:type="dxa"/>
          </w:tcPr>
          <w:p w:rsidR="009B510E" w:rsidRPr="00545B61" w:rsidRDefault="009B510E" w:rsidP="00545B61">
            <w:pPr>
              <w:spacing w:line="360" w:lineRule="auto"/>
              <w:jc w:val="center"/>
              <w:rPr>
                <w:b/>
                <w:sz w:val="28"/>
                <w:szCs w:val="28"/>
              </w:rPr>
            </w:pPr>
            <w:r w:rsidRPr="00545B61">
              <w:rPr>
                <w:b/>
                <w:sz w:val="28"/>
                <w:szCs w:val="28"/>
              </w:rPr>
              <w:t>Сенильный тип болезни Альцгеймера (синоним: сенильная деменция альцгеймеровского типа)</w:t>
            </w:r>
          </w:p>
        </w:tc>
      </w:tr>
      <w:tr w:rsidR="009B510E" w:rsidTr="00545B61">
        <w:tc>
          <w:tcPr>
            <w:tcW w:w="5140" w:type="dxa"/>
          </w:tcPr>
          <w:p w:rsidR="009B510E" w:rsidRPr="00545B61" w:rsidRDefault="009B510E" w:rsidP="00545B61">
            <w:pPr>
              <w:spacing w:line="360" w:lineRule="auto"/>
              <w:jc w:val="both"/>
              <w:rPr>
                <w:sz w:val="28"/>
                <w:szCs w:val="28"/>
              </w:rPr>
            </w:pPr>
            <w:r w:rsidRPr="00545B61">
              <w:rPr>
                <w:sz w:val="28"/>
                <w:szCs w:val="28"/>
              </w:rPr>
              <w:t>Начало преимущественно в пресенильном возрасте</w:t>
            </w:r>
          </w:p>
        </w:tc>
        <w:tc>
          <w:tcPr>
            <w:tcW w:w="5141" w:type="dxa"/>
          </w:tcPr>
          <w:p w:rsidR="009B510E" w:rsidRPr="00545B61" w:rsidRDefault="009B510E" w:rsidP="00545B61">
            <w:pPr>
              <w:spacing w:line="360" w:lineRule="auto"/>
              <w:jc w:val="both"/>
              <w:rPr>
                <w:sz w:val="28"/>
                <w:szCs w:val="28"/>
              </w:rPr>
            </w:pPr>
            <w:r w:rsidRPr="00545B61">
              <w:rPr>
                <w:sz w:val="28"/>
                <w:szCs w:val="28"/>
              </w:rPr>
              <w:t>Начало преимущественно в старческом возрасте</w:t>
            </w:r>
          </w:p>
        </w:tc>
      </w:tr>
      <w:tr w:rsidR="009B510E" w:rsidTr="00545B61">
        <w:tc>
          <w:tcPr>
            <w:tcW w:w="5140" w:type="dxa"/>
          </w:tcPr>
          <w:p w:rsidR="009B510E" w:rsidRPr="00545B61" w:rsidRDefault="009B510E" w:rsidP="00545B61">
            <w:pPr>
              <w:spacing w:line="360" w:lineRule="auto"/>
              <w:jc w:val="both"/>
              <w:rPr>
                <w:sz w:val="28"/>
                <w:szCs w:val="28"/>
              </w:rPr>
            </w:pPr>
            <w:r w:rsidRPr="00545B61">
              <w:rPr>
                <w:sz w:val="28"/>
                <w:szCs w:val="28"/>
              </w:rPr>
              <w:t>Медленное развитие болезни на инициальном этапе и быстрое прогрессирование на этапе клинически</w:t>
            </w:r>
          </w:p>
          <w:p w:rsidR="009B510E" w:rsidRPr="00545B61" w:rsidRDefault="009B510E" w:rsidP="00545B61">
            <w:pPr>
              <w:spacing w:line="360" w:lineRule="auto"/>
              <w:jc w:val="both"/>
              <w:rPr>
                <w:sz w:val="28"/>
                <w:szCs w:val="28"/>
              </w:rPr>
            </w:pPr>
            <w:r w:rsidRPr="00545B61">
              <w:rPr>
                <w:sz w:val="28"/>
                <w:szCs w:val="28"/>
              </w:rPr>
              <w:t>выраженной деменции</w:t>
            </w:r>
          </w:p>
        </w:tc>
        <w:tc>
          <w:tcPr>
            <w:tcW w:w="5141" w:type="dxa"/>
          </w:tcPr>
          <w:p w:rsidR="009B510E" w:rsidRPr="00545B61" w:rsidRDefault="009B510E" w:rsidP="00545B61">
            <w:pPr>
              <w:spacing w:line="360" w:lineRule="auto"/>
              <w:jc w:val="both"/>
              <w:rPr>
                <w:sz w:val="28"/>
                <w:szCs w:val="28"/>
              </w:rPr>
            </w:pPr>
            <w:r w:rsidRPr="00545B61">
              <w:rPr>
                <w:sz w:val="28"/>
                <w:szCs w:val="28"/>
              </w:rPr>
              <w:t>Менее прогредиентное развитие болезни на всех этапах ее течения, за исключением конечного</w:t>
            </w:r>
          </w:p>
        </w:tc>
      </w:tr>
      <w:tr w:rsidR="009B510E" w:rsidTr="00545B61">
        <w:tc>
          <w:tcPr>
            <w:tcW w:w="5140" w:type="dxa"/>
          </w:tcPr>
          <w:p w:rsidR="009B510E" w:rsidRPr="00545B61" w:rsidRDefault="009B510E" w:rsidP="00545B61">
            <w:pPr>
              <w:spacing w:line="360" w:lineRule="auto"/>
              <w:jc w:val="both"/>
              <w:rPr>
                <w:sz w:val="28"/>
                <w:szCs w:val="28"/>
              </w:rPr>
            </w:pPr>
            <w:r w:rsidRPr="00545B61">
              <w:rPr>
                <w:sz w:val="28"/>
                <w:szCs w:val="28"/>
              </w:rPr>
              <w:t>Появление корковых дисфункций уже на ранних этапах болезни</w:t>
            </w:r>
          </w:p>
        </w:tc>
        <w:tc>
          <w:tcPr>
            <w:tcW w:w="5141" w:type="dxa"/>
          </w:tcPr>
          <w:p w:rsidR="009B510E" w:rsidRPr="00545B61" w:rsidRDefault="009B510E" w:rsidP="00545B61">
            <w:pPr>
              <w:spacing w:line="360" w:lineRule="auto"/>
              <w:jc w:val="both"/>
              <w:rPr>
                <w:sz w:val="28"/>
                <w:szCs w:val="28"/>
              </w:rPr>
            </w:pPr>
            <w:r w:rsidRPr="00545B61">
              <w:rPr>
                <w:sz w:val="28"/>
                <w:szCs w:val="28"/>
              </w:rPr>
              <w:t>Нарушение высших корковых функций на этапе далеко зашедшей деменции</w:t>
            </w:r>
          </w:p>
        </w:tc>
      </w:tr>
      <w:tr w:rsidR="009B510E" w:rsidTr="00545B61">
        <w:tc>
          <w:tcPr>
            <w:tcW w:w="5140" w:type="dxa"/>
          </w:tcPr>
          <w:p w:rsidR="009B510E" w:rsidRPr="00545B61" w:rsidRDefault="009B510E" w:rsidP="00545B61">
            <w:pPr>
              <w:spacing w:line="360" w:lineRule="auto"/>
              <w:jc w:val="both"/>
              <w:rPr>
                <w:sz w:val="28"/>
                <w:szCs w:val="28"/>
              </w:rPr>
            </w:pPr>
            <w:r w:rsidRPr="00545B61">
              <w:rPr>
                <w:sz w:val="28"/>
                <w:szCs w:val="28"/>
              </w:rPr>
              <w:t>Множественное тяжелое поражение высших корковых функций на этапе тяжелой деменции, вплоть до "неврологизации" расстройств</w:t>
            </w:r>
          </w:p>
        </w:tc>
        <w:tc>
          <w:tcPr>
            <w:tcW w:w="5141" w:type="dxa"/>
          </w:tcPr>
          <w:p w:rsidR="009B510E" w:rsidRPr="00545B61" w:rsidRDefault="009B510E" w:rsidP="00545B61">
            <w:pPr>
              <w:spacing w:line="360" w:lineRule="auto"/>
              <w:jc w:val="both"/>
              <w:rPr>
                <w:sz w:val="28"/>
                <w:szCs w:val="28"/>
              </w:rPr>
            </w:pPr>
            <w:r w:rsidRPr="00545B61">
              <w:rPr>
                <w:sz w:val="28"/>
                <w:szCs w:val="28"/>
              </w:rPr>
              <w:t>Общее ухудшение высших корковых функций, которое редко достигает степени явных очаговых расстройств</w:t>
            </w:r>
          </w:p>
        </w:tc>
      </w:tr>
      <w:tr w:rsidR="009B510E" w:rsidTr="00545B61">
        <w:tc>
          <w:tcPr>
            <w:tcW w:w="5140" w:type="dxa"/>
          </w:tcPr>
          <w:p w:rsidR="009B510E" w:rsidRPr="00545B61" w:rsidRDefault="009B510E" w:rsidP="00545B61">
            <w:pPr>
              <w:spacing w:line="360" w:lineRule="auto"/>
              <w:jc w:val="both"/>
              <w:rPr>
                <w:sz w:val="28"/>
                <w:szCs w:val="28"/>
              </w:rPr>
            </w:pPr>
            <w:r w:rsidRPr="00545B61">
              <w:rPr>
                <w:sz w:val="28"/>
                <w:szCs w:val="28"/>
              </w:rPr>
              <w:t>Длительная сохранность реакции пациента на болезнь и основных его личностных особенностей</w:t>
            </w:r>
          </w:p>
        </w:tc>
        <w:tc>
          <w:tcPr>
            <w:tcW w:w="5141" w:type="dxa"/>
          </w:tcPr>
          <w:p w:rsidR="009B510E" w:rsidRPr="00545B61" w:rsidRDefault="009B510E" w:rsidP="00545B61">
            <w:pPr>
              <w:spacing w:line="360" w:lineRule="auto"/>
              <w:jc w:val="both"/>
              <w:rPr>
                <w:sz w:val="28"/>
                <w:szCs w:val="28"/>
              </w:rPr>
            </w:pPr>
            <w:r w:rsidRPr="00545B61">
              <w:rPr>
                <w:sz w:val="28"/>
                <w:szCs w:val="28"/>
              </w:rPr>
              <w:t>Выраженные изменения личности и утрата критики к болезни уже на ранних ее этапах</w:t>
            </w:r>
          </w:p>
        </w:tc>
      </w:tr>
      <w:tr w:rsidR="009B510E" w:rsidTr="00545B61">
        <w:tc>
          <w:tcPr>
            <w:tcW w:w="5140" w:type="dxa"/>
          </w:tcPr>
          <w:p w:rsidR="009B510E" w:rsidRPr="00545B61" w:rsidRDefault="009B510E" w:rsidP="00545B61">
            <w:pPr>
              <w:spacing w:line="360" w:lineRule="auto"/>
              <w:jc w:val="both"/>
              <w:rPr>
                <w:sz w:val="28"/>
                <w:szCs w:val="28"/>
              </w:rPr>
            </w:pPr>
            <w:r w:rsidRPr="00545B61">
              <w:rPr>
                <w:sz w:val="28"/>
                <w:szCs w:val="28"/>
              </w:rPr>
              <w:t>Относительно гомогенная клиническая картина на развернутом этапе деменции (афато-апракто-агностическая деменция)</w:t>
            </w:r>
          </w:p>
        </w:tc>
        <w:tc>
          <w:tcPr>
            <w:tcW w:w="5141" w:type="dxa"/>
          </w:tcPr>
          <w:p w:rsidR="009B510E" w:rsidRPr="00545B61" w:rsidRDefault="009B510E" w:rsidP="00545B61">
            <w:pPr>
              <w:spacing w:line="360" w:lineRule="auto"/>
              <w:jc w:val="both"/>
              <w:rPr>
                <w:sz w:val="28"/>
                <w:szCs w:val="28"/>
              </w:rPr>
            </w:pPr>
            <w:r w:rsidRPr="00545B61">
              <w:rPr>
                <w:sz w:val="28"/>
                <w:szCs w:val="28"/>
              </w:rPr>
              <w:t>Гетерогенная клиническая картина (различные клинические формы) деменции</w:t>
            </w:r>
          </w:p>
        </w:tc>
      </w:tr>
    </w:tbl>
    <w:p w:rsidR="009B510E" w:rsidRDefault="009B510E" w:rsidP="00126D5F">
      <w:pPr>
        <w:spacing w:line="360" w:lineRule="auto"/>
        <w:jc w:val="center"/>
        <w:rPr>
          <w:sz w:val="28"/>
          <w:szCs w:val="28"/>
        </w:rPr>
      </w:pPr>
    </w:p>
    <w:p w:rsidR="009B510E" w:rsidRPr="00991813" w:rsidRDefault="009B510E" w:rsidP="00126D5F">
      <w:pPr>
        <w:spacing w:line="360" w:lineRule="auto"/>
        <w:jc w:val="center"/>
        <w:rPr>
          <w:b/>
          <w:sz w:val="36"/>
          <w:szCs w:val="36"/>
        </w:rPr>
      </w:pPr>
      <w:r w:rsidRPr="00991813">
        <w:rPr>
          <w:b/>
          <w:sz w:val="36"/>
          <w:szCs w:val="36"/>
        </w:rPr>
        <w:t>Эпидемиология</w:t>
      </w:r>
    </w:p>
    <w:p w:rsidR="009B510E" w:rsidRPr="00B5627D" w:rsidRDefault="009B510E" w:rsidP="00B5627D">
      <w:pPr>
        <w:spacing w:line="360" w:lineRule="auto"/>
        <w:ind w:firstLine="709"/>
        <w:jc w:val="both"/>
        <w:rPr>
          <w:sz w:val="28"/>
          <w:szCs w:val="28"/>
        </w:rPr>
      </w:pPr>
      <w:r w:rsidRPr="00B5627D">
        <w:rPr>
          <w:sz w:val="28"/>
          <w:szCs w:val="28"/>
        </w:rPr>
        <w:t>Два основных показателя, используемых в эпидемиологических исследованиях — заболеваемость и распространенность заболевания (болезненность). Заболеваемость отражает число новых случаев на единицу человеко-времени (обычно количество новых случаев на тысячу человеко-лет), а болезненность говорит об общем числе пораженных болезнью в популяции на конкретный момент времени.</w:t>
      </w:r>
    </w:p>
    <w:p w:rsidR="009B510E" w:rsidRPr="00B5627D" w:rsidRDefault="009B510E" w:rsidP="00B5627D">
      <w:pPr>
        <w:spacing w:line="360" w:lineRule="auto"/>
        <w:ind w:firstLine="709"/>
        <w:jc w:val="both"/>
        <w:rPr>
          <w:sz w:val="28"/>
          <w:szCs w:val="28"/>
        </w:rPr>
      </w:pPr>
      <w:r w:rsidRPr="00B5627D">
        <w:rPr>
          <w:sz w:val="28"/>
          <w:szCs w:val="28"/>
        </w:rPr>
        <w:t>Когортные лонгитюдные исследования (в ходе которых изначально здоровая популяция отслеживается на протяжении многих лет) говорят о заболеваемости на уровне 10-15 новых случаев на тысячу человеко-лет для всех типов деменции и 5-8 с</w:t>
      </w:r>
      <w:r>
        <w:rPr>
          <w:sz w:val="28"/>
          <w:szCs w:val="28"/>
        </w:rPr>
        <w:t>лучаев для болезни Альцгеймера,</w:t>
      </w:r>
      <w:r w:rsidRPr="00B5627D">
        <w:rPr>
          <w:sz w:val="28"/>
          <w:szCs w:val="28"/>
        </w:rPr>
        <w:t xml:space="preserve"> что составляет приблизительно половину от общего числа ежегодных диагнозов. Пожилой возраст является главным фактором риска, что отражается в статистике: на каждые пять лет после 65-летнего возраста показатель риска увеличивается примерно вдвое, вырастая от 3 случаев в 65 лет до 69 случаев на тысячу </w:t>
      </w:r>
      <w:r>
        <w:rPr>
          <w:sz w:val="28"/>
          <w:szCs w:val="28"/>
        </w:rPr>
        <w:t>человеко-лет к 95 годам.</w:t>
      </w:r>
      <w:r w:rsidRPr="00B5627D">
        <w:rPr>
          <w:sz w:val="28"/>
          <w:szCs w:val="28"/>
        </w:rPr>
        <w:t xml:space="preserve"> Существуют и половые различия — женщины чаще заболевают болезнью Альцгеймера, в о</w:t>
      </w:r>
      <w:r>
        <w:rPr>
          <w:sz w:val="28"/>
          <w:szCs w:val="28"/>
        </w:rPr>
        <w:t>собенности после 85 лет.</w:t>
      </w:r>
    </w:p>
    <w:p w:rsidR="009B510E" w:rsidRPr="00B5627D" w:rsidRDefault="009B510E" w:rsidP="00B5627D">
      <w:pPr>
        <w:spacing w:line="360" w:lineRule="auto"/>
        <w:ind w:firstLine="709"/>
        <w:jc w:val="both"/>
        <w:rPr>
          <w:sz w:val="28"/>
          <w:szCs w:val="28"/>
        </w:rPr>
      </w:pPr>
      <w:r w:rsidRPr="00B5627D">
        <w:rPr>
          <w:sz w:val="28"/>
          <w:szCs w:val="28"/>
        </w:rPr>
        <w:t>Распространённость болезни в популяции, зависит от различных факторов, в том числе от заболеваемости и смертности. Поскольку заболеваемость растёт с возрастом, необходимо непременно учитывать средний возраст населения в исследуемой местности. В США по состоянию на 2000 год около 1.6 % населения, как в целом, так и в группе 65-74 лет, имели болезнь Альцгеймера. В группе 75-84 лет этот показатель составлял уже 19 %, а среди граждан, чей возраст превысил 84 года, распространённо</w:t>
      </w:r>
      <w:r>
        <w:rPr>
          <w:sz w:val="28"/>
          <w:szCs w:val="28"/>
        </w:rPr>
        <w:t>сть болезни составляла 42 %.</w:t>
      </w:r>
      <w:r w:rsidRPr="00B5627D">
        <w:rPr>
          <w:sz w:val="28"/>
          <w:szCs w:val="28"/>
        </w:rPr>
        <w:t xml:space="preserve"> В менее развитых странах распространённость болезни ни</w:t>
      </w:r>
      <w:r>
        <w:rPr>
          <w:sz w:val="28"/>
          <w:szCs w:val="28"/>
        </w:rPr>
        <w:t>же.</w:t>
      </w:r>
      <w:r w:rsidRPr="00B5627D">
        <w:rPr>
          <w:sz w:val="28"/>
          <w:szCs w:val="28"/>
        </w:rPr>
        <w:t xml:space="preserve"> По данным ВОЗ, в 2005 году деменцией страдали 0.379 % мирового населения, а прогноз на 2015 год достигает значения 0.441 % и еще больший процент населения, 0.556 %, может быть п</w:t>
      </w:r>
      <w:r>
        <w:rPr>
          <w:sz w:val="28"/>
          <w:szCs w:val="28"/>
        </w:rPr>
        <w:t xml:space="preserve">оражён болезнью к 2030 году. </w:t>
      </w:r>
      <w:r w:rsidRPr="00B5627D">
        <w:rPr>
          <w:sz w:val="28"/>
          <w:szCs w:val="28"/>
        </w:rPr>
        <w:t>К подобным выводам приходят и авторы д</w:t>
      </w:r>
      <w:r>
        <w:rPr>
          <w:sz w:val="28"/>
          <w:szCs w:val="28"/>
        </w:rPr>
        <w:t>ругих работ.</w:t>
      </w:r>
      <w:r w:rsidRPr="00B5627D">
        <w:rPr>
          <w:sz w:val="28"/>
          <w:szCs w:val="28"/>
        </w:rPr>
        <w:t xml:space="preserve"> Еще одно исследование говорит о том, что в 2006 году распространённость болезни в мире составляла 0.40 % (разброс 0.17-0.89 %, абсолютное количество — 26.6 млн чел., с разбросом 11.4-59.4 млн) и предсказывает, что долевой показатель вырастет втрое, а абсолютное количество бо</w:t>
      </w:r>
      <w:r>
        <w:rPr>
          <w:sz w:val="28"/>
          <w:szCs w:val="28"/>
        </w:rPr>
        <w:t>льных — вчетверо к 2050 году.</w:t>
      </w:r>
    </w:p>
    <w:p w:rsidR="009B510E" w:rsidRDefault="009B510E" w:rsidP="00991813">
      <w:pPr>
        <w:spacing w:line="360" w:lineRule="auto"/>
        <w:ind w:firstLine="709"/>
        <w:jc w:val="center"/>
        <w:rPr>
          <w:b/>
          <w:sz w:val="28"/>
          <w:szCs w:val="28"/>
        </w:rPr>
      </w:pPr>
    </w:p>
    <w:p w:rsidR="009B510E" w:rsidRPr="00991813" w:rsidRDefault="009B510E" w:rsidP="00991813">
      <w:pPr>
        <w:spacing w:line="360" w:lineRule="auto"/>
        <w:jc w:val="center"/>
        <w:rPr>
          <w:b/>
          <w:sz w:val="36"/>
          <w:szCs w:val="36"/>
        </w:rPr>
      </w:pPr>
      <w:r w:rsidRPr="00991813">
        <w:rPr>
          <w:b/>
          <w:sz w:val="36"/>
          <w:szCs w:val="36"/>
        </w:rPr>
        <w:t>Этиология</w:t>
      </w:r>
    </w:p>
    <w:p w:rsidR="009B510E" w:rsidRPr="00B5627D" w:rsidRDefault="009B510E" w:rsidP="00991813">
      <w:pPr>
        <w:spacing w:line="360" w:lineRule="auto"/>
        <w:ind w:firstLine="709"/>
        <w:jc w:val="both"/>
        <w:rPr>
          <w:sz w:val="28"/>
          <w:szCs w:val="28"/>
        </w:rPr>
      </w:pPr>
      <w:r w:rsidRPr="00B5627D">
        <w:rPr>
          <w:sz w:val="28"/>
          <w:szCs w:val="28"/>
        </w:rPr>
        <w:t>Объяснение возможных причин заболевания предложено в трёх основных конкурирующих гипотезах. Согласно старейшей «холинергической гипотезе», на которой основано большинство существующих методов терапии, болезнь Альцгеймера вызывается сниженным синтезом нейромедиатора ацетилхолина. Поддержка этой гипотезы ослабла, поскольку медикаменты, призванные скорректировать дефицит ацетилхолина, имеют невысокую эффективность. Предполагаются иные холинергические эффекты, например, инициация крупнома</w:t>
      </w:r>
      <w:r>
        <w:rPr>
          <w:sz w:val="28"/>
          <w:szCs w:val="28"/>
        </w:rPr>
        <w:t>сштабной агрегации амилоида,</w:t>
      </w:r>
      <w:r w:rsidRPr="00B5627D">
        <w:rPr>
          <w:sz w:val="28"/>
          <w:szCs w:val="28"/>
        </w:rPr>
        <w:t xml:space="preserve"> ведущая к генерализованному не</w:t>
      </w:r>
      <w:r>
        <w:rPr>
          <w:sz w:val="28"/>
          <w:szCs w:val="28"/>
        </w:rPr>
        <w:t>йровоспалительному процессу.</w:t>
      </w:r>
    </w:p>
    <w:p w:rsidR="009B510E" w:rsidRPr="00B5627D" w:rsidRDefault="009B510E" w:rsidP="00991813">
      <w:pPr>
        <w:spacing w:line="360" w:lineRule="auto"/>
        <w:ind w:firstLine="709"/>
        <w:jc w:val="both"/>
        <w:rPr>
          <w:sz w:val="28"/>
          <w:szCs w:val="28"/>
        </w:rPr>
      </w:pPr>
      <w:r w:rsidRPr="00B5627D">
        <w:rPr>
          <w:sz w:val="28"/>
          <w:szCs w:val="28"/>
        </w:rPr>
        <w:t>В 1991 году была предложена «амилоидная гипотеза», согласно которой базовой причиной заболевания являются отлож</w:t>
      </w:r>
      <w:r>
        <w:rPr>
          <w:sz w:val="28"/>
          <w:szCs w:val="28"/>
        </w:rPr>
        <w:t>ения бета-амилоида (Aβ).</w:t>
      </w:r>
      <w:r w:rsidRPr="00B5627D">
        <w:rPr>
          <w:sz w:val="28"/>
          <w:szCs w:val="28"/>
        </w:rPr>
        <w:t xml:space="preserve"> Ген, кодирующий белок (APP), из которого образуется бета-амилоид, расположен на 21 хромосоме. Интересным фактом в поддержку амилоидной гипотезы является то, что практически у всех доживших до 40 лет людей, страдающих синдромом Дауна (дополнительная копия 21 хромосомы либо ее участка), обнаруживается Альцге</w:t>
      </w:r>
      <w:r>
        <w:rPr>
          <w:sz w:val="28"/>
          <w:szCs w:val="28"/>
        </w:rPr>
        <w:t>ймер-подобная патология.</w:t>
      </w:r>
      <w:r w:rsidRPr="00B5627D">
        <w:rPr>
          <w:sz w:val="28"/>
          <w:szCs w:val="28"/>
        </w:rPr>
        <w:t xml:space="preserve"> К тому же APOE4, основной генетический фактор риска болезни Альцгеймера, приводит к избыточному накоплению амилоида в тканях мозга е</w:t>
      </w:r>
      <w:r>
        <w:rPr>
          <w:sz w:val="28"/>
          <w:szCs w:val="28"/>
        </w:rPr>
        <w:t>щё до наступления симптомов.</w:t>
      </w:r>
      <w:r w:rsidRPr="00B5627D">
        <w:rPr>
          <w:sz w:val="28"/>
          <w:szCs w:val="28"/>
        </w:rPr>
        <w:t xml:space="preserve"> Более того, у трансгенных мышей, в организме которых вырабатывается мутантная форма человеческого гена APP, в мозге происходит отложение фибриллярных амилоидных бляшек и отмечаются другие патологические признаки, свойс</w:t>
      </w:r>
      <w:r>
        <w:rPr>
          <w:sz w:val="28"/>
          <w:szCs w:val="28"/>
        </w:rPr>
        <w:t>твенные болезни Альцгеймера.</w:t>
      </w:r>
      <w:r w:rsidRPr="00B5627D">
        <w:rPr>
          <w:sz w:val="28"/>
          <w:szCs w:val="28"/>
        </w:rPr>
        <w:t xml:space="preserve"> Экспериментальная вакцина продемонстрировала способность очищать мозг от амилоидных бляшек в ранних испытаниях на людях, однако не оказала значительн</w:t>
      </w:r>
      <w:r>
        <w:rPr>
          <w:sz w:val="28"/>
          <w:szCs w:val="28"/>
        </w:rPr>
        <w:t>ого воздействия на деменцию.</w:t>
      </w:r>
    </w:p>
    <w:p w:rsidR="009B510E" w:rsidRPr="00B5627D" w:rsidRDefault="009B510E" w:rsidP="00991813">
      <w:pPr>
        <w:spacing w:line="360" w:lineRule="auto"/>
        <w:ind w:firstLine="709"/>
        <w:jc w:val="both"/>
        <w:rPr>
          <w:sz w:val="28"/>
          <w:szCs w:val="28"/>
        </w:rPr>
      </w:pPr>
      <w:r w:rsidRPr="00B5627D">
        <w:rPr>
          <w:sz w:val="28"/>
          <w:szCs w:val="28"/>
        </w:rPr>
        <w:t>Не обнаружено уверенной корреляции накоплени</w:t>
      </w:r>
      <w:r>
        <w:rPr>
          <w:sz w:val="28"/>
          <w:szCs w:val="28"/>
        </w:rPr>
        <w:t>я бляшек с потерей нейронов.</w:t>
      </w:r>
      <w:r w:rsidRPr="00B5627D">
        <w:rPr>
          <w:sz w:val="28"/>
          <w:szCs w:val="28"/>
        </w:rPr>
        <w:t xml:space="preserve"> Это говорит в поддержку тау-гипотезы, согласно которой каскад нарушений запускается отклоне</w:t>
      </w:r>
      <w:r>
        <w:rPr>
          <w:sz w:val="28"/>
          <w:szCs w:val="28"/>
        </w:rPr>
        <w:t>ниями в структуре тау-белка.</w:t>
      </w:r>
      <w:r w:rsidRPr="00B5627D">
        <w:rPr>
          <w:sz w:val="28"/>
          <w:szCs w:val="28"/>
        </w:rPr>
        <w:t xml:space="preserve"> Предположительно, нити гиперфосфорилированного тау-белка начинают объединяться между собой, образуя в итоге нейрофибриллярные к</w:t>
      </w:r>
      <w:r>
        <w:rPr>
          <w:sz w:val="28"/>
          <w:szCs w:val="28"/>
        </w:rPr>
        <w:t>лубки внутри нервных клеток.</w:t>
      </w:r>
      <w:r w:rsidRPr="00B5627D">
        <w:rPr>
          <w:sz w:val="28"/>
          <w:szCs w:val="28"/>
        </w:rPr>
        <w:t xml:space="preserve"> Это вызывает дезинтеграцию микротрубочек и коллапс транспор</w:t>
      </w:r>
      <w:r>
        <w:rPr>
          <w:sz w:val="28"/>
          <w:szCs w:val="28"/>
        </w:rPr>
        <w:t>тной системы внутри нейрона,</w:t>
      </w:r>
      <w:r w:rsidRPr="00B5627D">
        <w:rPr>
          <w:sz w:val="28"/>
          <w:szCs w:val="28"/>
        </w:rPr>
        <w:t xml:space="preserve"> приводя сначала к нарушению биохимической передачи сигналов между клетками, а за</w:t>
      </w:r>
      <w:r>
        <w:rPr>
          <w:sz w:val="28"/>
          <w:szCs w:val="28"/>
        </w:rPr>
        <w:t>тем и к гибели самих клеток.</w:t>
      </w:r>
    </w:p>
    <w:p w:rsidR="009B510E" w:rsidRPr="00991813" w:rsidRDefault="009B510E" w:rsidP="00991813">
      <w:pPr>
        <w:spacing w:line="360" w:lineRule="auto"/>
        <w:jc w:val="center"/>
        <w:rPr>
          <w:b/>
          <w:sz w:val="36"/>
          <w:szCs w:val="36"/>
        </w:rPr>
      </w:pPr>
      <w:r w:rsidRPr="00991813">
        <w:rPr>
          <w:b/>
          <w:sz w:val="36"/>
          <w:szCs w:val="36"/>
        </w:rPr>
        <w:t>Патогенез</w:t>
      </w:r>
    </w:p>
    <w:p w:rsidR="009B510E" w:rsidRPr="00991813" w:rsidRDefault="009B510E" w:rsidP="00991813">
      <w:pPr>
        <w:spacing w:line="360" w:lineRule="auto"/>
        <w:ind w:firstLine="709"/>
        <w:jc w:val="both"/>
        <w:rPr>
          <w:b/>
          <w:sz w:val="28"/>
          <w:szCs w:val="28"/>
        </w:rPr>
      </w:pPr>
      <w:r w:rsidRPr="00991813">
        <w:rPr>
          <w:b/>
          <w:sz w:val="28"/>
          <w:szCs w:val="28"/>
        </w:rPr>
        <w:t>Нейропатология</w:t>
      </w:r>
    </w:p>
    <w:p w:rsidR="009B510E" w:rsidRPr="00B5627D" w:rsidRDefault="009B510E" w:rsidP="00991813">
      <w:pPr>
        <w:spacing w:line="360" w:lineRule="auto"/>
        <w:ind w:firstLine="709"/>
        <w:jc w:val="both"/>
        <w:rPr>
          <w:sz w:val="28"/>
          <w:szCs w:val="28"/>
        </w:rPr>
      </w:pPr>
      <w:r w:rsidRPr="00B5627D">
        <w:rPr>
          <w:sz w:val="28"/>
          <w:szCs w:val="28"/>
        </w:rPr>
        <w:t>Болезнь характеризуется потерей нейронов и синаптических связей в коре головного мозга и определённых субкортикальных областях. Гибель клеток приводит к выраженной атрофии поражённых участков, в том числе к дегенерации височных и теменной долей, участков фронтальной коры и поясной изв</w:t>
      </w:r>
      <w:r>
        <w:rPr>
          <w:sz w:val="28"/>
          <w:szCs w:val="28"/>
        </w:rPr>
        <w:t>илины.</w:t>
      </w:r>
    </w:p>
    <w:p w:rsidR="009B510E" w:rsidRPr="00B5627D" w:rsidRDefault="009B510E" w:rsidP="00991813">
      <w:pPr>
        <w:spacing w:line="360" w:lineRule="auto"/>
        <w:ind w:firstLine="709"/>
        <w:jc w:val="both"/>
        <w:rPr>
          <w:sz w:val="28"/>
          <w:szCs w:val="28"/>
        </w:rPr>
      </w:pPr>
      <w:r w:rsidRPr="00B5627D">
        <w:rPr>
          <w:sz w:val="28"/>
          <w:szCs w:val="28"/>
        </w:rPr>
        <w:t>Как амилоидные бляшки, так и нейрофибриллярные клубки хорошо заметны под микроскопом при посмертном ана</w:t>
      </w:r>
      <w:r>
        <w:rPr>
          <w:sz w:val="28"/>
          <w:szCs w:val="28"/>
        </w:rPr>
        <w:t>лизе образцов мозга больных.</w:t>
      </w:r>
      <w:r w:rsidRPr="00B5627D">
        <w:rPr>
          <w:sz w:val="28"/>
          <w:szCs w:val="28"/>
        </w:rPr>
        <w:t xml:space="preserve"> Бляшки представляют собой плотные, в большинстве случаев нерастворимые отложения бета-амилоида и клеточного материала внутри и снаружи нейронов. Внутри нервных клеток они растут, образуя нерастворимые закрученные сплетения волокон, часто называемые клубками. У многих пожилых людей в мозге образуется некоторое количество бляшек и клубков, однако при болезни Альцгеймера их больше в определённых участках моз</w:t>
      </w:r>
      <w:r>
        <w:rPr>
          <w:sz w:val="28"/>
          <w:szCs w:val="28"/>
        </w:rPr>
        <w:t>га, таких как височные доли.</w:t>
      </w:r>
    </w:p>
    <w:p w:rsidR="009B510E" w:rsidRPr="00991813" w:rsidRDefault="009B510E" w:rsidP="00991813">
      <w:pPr>
        <w:spacing w:line="360" w:lineRule="auto"/>
        <w:ind w:firstLine="709"/>
        <w:jc w:val="both"/>
        <w:rPr>
          <w:b/>
          <w:sz w:val="28"/>
          <w:szCs w:val="28"/>
        </w:rPr>
      </w:pPr>
      <w:r w:rsidRPr="00991813">
        <w:rPr>
          <w:b/>
          <w:sz w:val="28"/>
          <w:szCs w:val="28"/>
        </w:rPr>
        <w:t>Биохимия</w:t>
      </w:r>
    </w:p>
    <w:p w:rsidR="009B510E" w:rsidRPr="00B5627D" w:rsidRDefault="009B510E" w:rsidP="00991813">
      <w:pPr>
        <w:spacing w:line="360" w:lineRule="auto"/>
        <w:ind w:firstLine="709"/>
        <w:jc w:val="both"/>
        <w:rPr>
          <w:sz w:val="28"/>
          <w:szCs w:val="28"/>
        </w:rPr>
      </w:pPr>
      <w:r w:rsidRPr="00B5627D">
        <w:rPr>
          <w:sz w:val="28"/>
          <w:szCs w:val="28"/>
        </w:rPr>
        <w:t xml:space="preserve">Установлено, что болезнь Альцгеймера является протеинопатией — заболеванием, связанным с накоплением в тканях мозга ненормально свёрнутых белков </w:t>
      </w:r>
      <w:r>
        <w:rPr>
          <w:sz w:val="28"/>
          <w:szCs w:val="28"/>
        </w:rPr>
        <w:t>— бета-амилоида и тау-белка.</w:t>
      </w:r>
      <w:r w:rsidRPr="00B5627D">
        <w:rPr>
          <w:sz w:val="28"/>
          <w:szCs w:val="28"/>
        </w:rPr>
        <w:t xml:space="preserve"> Бляшки образуются из малых пептидов длиной в 39-43 аминокислоты, именуемых бета-амилоидом (тж. A-beta, Aβ). Бета-амилоид является фрагментом более крупного белка-предшественника — APP. Этот трансмембранный белок играет важную роль в росте нейрона, его выживании и восстанов</w:t>
      </w:r>
      <w:r>
        <w:rPr>
          <w:sz w:val="28"/>
          <w:szCs w:val="28"/>
        </w:rPr>
        <w:t>лении после повреждений.</w:t>
      </w:r>
      <w:r w:rsidRPr="00B5627D">
        <w:rPr>
          <w:sz w:val="28"/>
          <w:szCs w:val="28"/>
        </w:rPr>
        <w:t xml:space="preserve"> При болезни Альцгеймера по неизвестным пока причинам APP подвергается протеолизу — разделяется на пептиды</w:t>
      </w:r>
      <w:r>
        <w:rPr>
          <w:sz w:val="28"/>
          <w:szCs w:val="28"/>
        </w:rPr>
        <w:t xml:space="preserve"> под воздействием ферментов.</w:t>
      </w:r>
      <w:r w:rsidRPr="00B5627D">
        <w:rPr>
          <w:sz w:val="28"/>
          <w:szCs w:val="28"/>
        </w:rPr>
        <w:t xml:space="preserve"> Бета-амилоидные нити, образованные одним из пептидов, слипаются в межклеточном пространстве в плотные образования, из</w:t>
      </w:r>
      <w:r>
        <w:rPr>
          <w:sz w:val="28"/>
          <w:szCs w:val="28"/>
        </w:rPr>
        <w:t>вестные как сенильные бляшки.</w:t>
      </w:r>
    </w:p>
    <w:p w:rsidR="009B510E" w:rsidRPr="00B5627D" w:rsidRDefault="009B510E" w:rsidP="00991813">
      <w:pPr>
        <w:spacing w:line="360" w:lineRule="auto"/>
        <w:ind w:firstLine="709"/>
        <w:jc w:val="both"/>
        <w:rPr>
          <w:sz w:val="28"/>
          <w:szCs w:val="28"/>
        </w:rPr>
      </w:pPr>
      <w:r w:rsidRPr="00B5627D">
        <w:rPr>
          <w:sz w:val="28"/>
          <w:szCs w:val="28"/>
        </w:rPr>
        <w:t>Более специфически, болезнь Альцгеймера относят также к таупатиям — болезням, связанным с ненормальной агрегацией тау-белка. Каждый нейрон содержит цитоскелет, отчасти составленный из микротрубочек, которые действуют подобно рельсам, направляя питательные вещества и другие молекулы из центра на периферию клетки, к окончанию аксона, и обратно. Тау-белок, наряду с несколькими другими белками, ассоциирован с микротрубочками, в частности, после фосфорилирования он их стабилизирует. При болезни Альцгеймера тау-белок подвергается избыточному фосфорилированию, из-за чего нити белка начинают связываться друг с другом, слипаться в нейрофибриллярные клубки и разрушать т</w:t>
      </w:r>
      <w:r>
        <w:rPr>
          <w:sz w:val="28"/>
          <w:szCs w:val="28"/>
        </w:rPr>
        <w:t>ранспортную систему нейрона.</w:t>
      </w:r>
    </w:p>
    <w:p w:rsidR="009B510E" w:rsidRPr="00991813" w:rsidRDefault="009B510E" w:rsidP="00991813">
      <w:pPr>
        <w:spacing w:line="360" w:lineRule="auto"/>
        <w:ind w:firstLine="709"/>
        <w:jc w:val="both"/>
        <w:rPr>
          <w:b/>
          <w:sz w:val="28"/>
          <w:szCs w:val="28"/>
        </w:rPr>
      </w:pPr>
      <w:r w:rsidRPr="00991813">
        <w:rPr>
          <w:b/>
          <w:sz w:val="28"/>
          <w:szCs w:val="28"/>
        </w:rPr>
        <w:t>Патологический механизм</w:t>
      </w:r>
    </w:p>
    <w:p w:rsidR="009B510E" w:rsidRPr="00B5627D" w:rsidRDefault="009B510E" w:rsidP="00991813">
      <w:pPr>
        <w:spacing w:line="360" w:lineRule="auto"/>
        <w:ind w:firstLine="709"/>
        <w:jc w:val="both"/>
        <w:rPr>
          <w:sz w:val="28"/>
          <w:szCs w:val="28"/>
        </w:rPr>
      </w:pPr>
      <w:r w:rsidRPr="00B5627D">
        <w:rPr>
          <w:sz w:val="28"/>
          <w:szCs w:val="28"/>
        </w:rPr>
        <w:t>Неизвестно, как именно нарушение синтеза и последующее скопление бета-амилоидных пептидов вызывает патологические отклоне</w:t>
      </w:r>
      <w:r>
        <w:rPr>
          <w:sz w:val="28"/>
          <w:szCs w:val="28"/>
        </w:rPr>
        <w:t>ния при болезни Альцгеймера.</w:t>
      </w:r>
      <w:r w:rsidRPr="00B5627D">
        <w:rPr>
          <w:sz w:val="28"/>
          <w:szCs w:val="28"/>
        </w:rPr>
        <w:t xml:space="preserve"> Амилоидная гипотеза традиционно указывала на скопление бета-амилоида как на основное событие, запускающее процесс нейрональной дегенерации. Считается, что отложения нарушают гомеостаз ионов кальция в к</w:t>
      </w:r>
      <w:r>
        <w:rPr>
          <w:sz w:val="28"/>
          <w:szCs w:val="28"/>
        </w:rPr>
        <w:t>летке и провоцируют апоптоз.</w:t>
      </w:r>
      <w:r w:rsidRPr="00B5627D">
        <w:rPr>
          <w:sz w:val="28"/>
          <w:szCs w:val="28"/>
        </w:rPr>
        <w:t xml:space="preserve"> Известно, что местом скопления Aβ в нейронах пациентов являются митохондрии, также этот пептид ингибирует работу некоторых ферментов и влия</w:t>
      </w:r>
      <w:r>
        <w:rPr>
          <w:sz w:val="28"/>
          <w:szCs w:val="28"/>
        </w:rPr>
        <w:t>ет на использование глюкозы.</w:t>
      </w:r>
    </w:p>
    <w:p w:rsidR="009B510E" w:rsidRPr="00B5627D" w:rsidRDefault="009B510E" w:rsidP="00991813">
      <w:pPr>
        <w:spacing w:line="360" w:lineRule="auto"/>
        <w:ind w:firstLine="709"/>
        <w:jc w:val="both"/>
        <w:rPr>
          <w:sz w:val="28"/>
          <w:szCs w:val="28"/>
        </w:rPr>
      </w:pPr>
      <w:r w:rsidRPr="00B5627D">
        <w:rPr>
          <w:sz w:val="28"/>
          <w:szCs w:val="28"/>
        </w:rPr>
        <w:t>Воспалительные процессы и цитокины могут играть роль в патофизиологии. Поскольку воспаление является признаком повреждения тканей при любом заболевании, при болезни Альцгеймера оно может играть вторичную роль по отношению к основной патологии либо представлять со</w:t>
      </w:r>
      <w:r>
        <w:rPr>
          <w:sz w:val="28"/>
          <w:szCs w:val="28"/>
        </w:rPr>
        <w:t>бой маркер иммунной реакции.</w:t>
      </w:r>
    </w:p>
    <w:p w:rsidR="009B510E" w:rsidRPr="00991813" w:rsidRDefault="009B510E" w:rsidP="00991813">
      <w:pPr>
        <w:spacing w:line="360" w:lineRule="auto"/>
        <w:ind w:firstLine="709"/>
        <w:jc w:val="both"/>
        <w:rPr>
          <w:b/>
          <w:sz w:val="28"/>
          <w:szCs w:val="28"/>
        </w:rPr>
      </w:pPr>
      <w:r w:rsidRPr="00991813">
        <w:rPr>
          <w:b/>
          <w:sz w:val="28"/>
          <w:szCs w:val="28"/>
        </w:rPr>
        <w:t>Генетика</w:t>
      </w:r>
    </w:p>
    <w:p w:rsidR="009B510E" w:rsidRPr="00B5627D" w:rsidRDefault="009B510E" w:rsidP="00991813">
      <w:pPr>
        <w:spacing w:line="360" w:lineRule="auto"/>
        <w:ind w:firstLine="709"/>
        <w:jc w:val="both"/>
        <w:rPr>
          <w:sz w:val="28"/>
          <w:szCs w:val="28"/>
        </w:rPr>
      </w:pPr>
      <w:r w:rsidRPr="00B5627D">
        <w:rPr>
          <w:sz w:val="28"/>
          <w:szCs w:val="28"/>
        </w:rPr>
        <w:t xml:space="preserve">Известны три гена, мутации которых в основном позволяют объяснить происхождение редкой ранней формы, однако распространенная форма болезни Альцгеймера пока не укладывается в рамки исключительно генетической модели. Наиболее выраженным генетическим фактором риска на данный момент считается APOE, но вариации этого гена ассоциированы лишь с </w:t>
      </w:r>
      <w:r>
        <w:rPr>
          <w:sz w:val="28"/>
          <w:szCs w:val="28"/>
        </w:rPr>
        <w:t>некоторыми случаями болезни.</w:t>
      </w:r>
    </w:p>
    <w:p w:rsidR="009B510E" w:rsidRPr="00B5627D" w:rsidRDefault="009B510E" w:rsidP="00991813">
      <w:pPr>
        <w:spacing w:line="360" w:lineRule="auto"/>
        <w:ind w:firstLine="709"/>
        <w:jc w:val="both"/>
        <w:rPr>
          <w:sz w:val="28"/>
          <w:szCs w:val="28"/>
        </w:rPr>
      </w:pPr>
      <w:r w:rsidRPr="00B5627D">
        <w:rPr>
          <w:sz w:val="28"/>
          <w:szCs w:val="28"/>
        </w:rPr>
        <w:t>Менее 10 % случаев болезни в возрасте до 60 лет связаны с аутосомно-доминантными (семейными) мутациями, которые в общем массиве сост</w:t>
      </w:r>
      <w:r>
        <w:rPr>
          <w:sz w:val="28"/>
          <w:szCs w:val="28"/>
        </w:rPr>
        <w:t>авляют менее 0.01 %.</w:t>
      </w:r>
      <w:r w:rsidRPr="00B5627D">
        <w:rPr>
          <w:sz w:val="28"/>
          <w:szCs w:val="28"/>
        </w:rPr>
        <w:t xml:space="preserve"> Мутации обнаружены в генах APP, пр</w:t>
      </w:r>
      <w:r>
        <w:rPr>
          <w:sz w:val="28"/>
          <w:szCs w:val="28"/>
        </w:rPr>
        <w:t>есенилина 1 и пресенилина 2,</w:t>
      </w:r>
      <w:r w:rsidRPr="00B5627D">
        <w:rPr>
          <w:sz w:val="28"/>
          <w:szCs w:val="28"/>
        </w:rPr>
        <w:t xml:space="preserve"> большинство из них усиливают синтез малого белка Abeta42, основного </w:t>
      </w:r>
      <w:r>
        <w:rPr>
          <w:sz w:val="28"/>
          <w:szCs w:val="28"/>
        </w:rPr>
        <w:t>компонента сенильных бляшек.</w:t>
      </w:r>
    </w:p>
    <w:p w:rsidR="009B510E" w:rsidRPr="00B5627D" w:rsidRDefault="009B510E" w:rsidP="00991813">
      <w:pPr>
        <w:spacing w:line="360" w:lineRule="auto"/>
        <w:ind w:firstLine="709"/>
        <w:jc w:val="both"/>
        <w:rPr>
          <w:sz w:val="28"/>
          <w:szCs w:val="28"/>
        </w:rPr>
      </w:pPr>
      <w:r w:rsidRPr="00B5627D">
        <w:rPr>
          <w:sz w:val="28"/>
          <w:szCs w:val="28"/>
        </w:rPr>
        <w:t>В роду большинства больных не отмечается предрасположенности к заболеванию, однако гены могут отчасти обуславливать риск. Самый известный генетический фактор риска — наследуемая аллель E4 гена APOE, с которой может быть связано до половины случаев поздней спорад</w:t>
      </w:r>
      <w:r>
        <w:rPr>
          <w:sz w:val="28"/>
          <w:szCs w:val="28"/>
        </w:rPr>
        <w:t>ической болезни Альцгеймера.</w:t>
      </w:r>
      <w:r w:rsidRPr="00B5627D">
        <w:rPr>
          <w:sz w:val="28"/>
          <w:szCs w:val="28"/>
        </w:rPr>
        <w:t xml:space="preserve"> Генетики сходятся в мнении о том, что многие другие гены могут в какой-то степени способствовать либо препятствовать развитию </w:t>
      </w:r>
      <w:r>
        <w:rPr>
          <w:sz w:val="28"/>
          <w:szCs w:val="28"/>
        </w:rPr>
        <w:t>поздней болезни Альцгеймера.</w:t>
      </w:r>
      <w:r w:rsidRPr="00B5627D">
        <w:rPr>
          <w:sz w:val="28"/>
          <w:szCs w:val="28"/>
        </w:rPr>
        <w:t xml:space="preserve"> Всего на ассоциацию с этим распространенным типом болезн</w:t>
      </w:r>
      <w:r>
        <w:rPr>
          <w:sz w:val="28"/>
          <w:szCs w:val="28"/>
        </w:rPr>
        <w:t>и проверено более 400 генов.</w:t>
      </w:r>
      <w:r w:rsidRPr="00B5627D">
        <w:rPr>
          <w:sz w:val="28"/>
          <w:szCs w:val="28"/>
        </w:rPr>
        <w:t xml:space="preserve"> Один из недавних примеров — вариация гена RELN, связанная с повышенн</w:t>
      </w:r>
      <w:r>
        <w:rPr>
          <w:sz w:val="28"/>
          <w:szCs w:val="28"/>
        </w:rPr>
        <w:t>ой заболеваемостью у женщин.</w:t>
      </w:r>
    </w:p>
    <w:p w:rsidR="009B510E" w:rsidRDefault="009B510E" w:rsidP="00991813">
      <w:pPr>
        <w:spacing w:line="360" w:lineRule="auto"/>
        <w:ind w:firstLine="709"/>
        <w:jc w:val="center"/>
        <w:rPr>
          <w:b/>
          <w:sz w:val="36"/>
          <w:szCs w:val="36"/>
        </w:rPr>
      </w:pPr>
    </w:p>
    <w:p w:rsidR="009B510E" w:rsidRPr="00991813" w:rsidRDefault="009B510E" w:rsidP="00654F4D">
      <w:pPr>
        <w:spacing w:line="360" w:lineRule="auto"/>
        <w:jc w:val="center"/>
        <w:rPr>
          <w:b/>
          <w:sz w:val="36"/>
          <w:szCs w:val="36"/>
        </w:rPr>
      </w:pPr>
      <w:r>
        <w:rPr>
          <w:b/>
          <w:sz w:val="36"/>
          <w:szCs w:val="36"/>
        </w:rPr>
        <w:t>Клинические стадии</w:t>
      </w:r>
    </w:p>
    <w:p w:rsidR="009B510E" w:rsidRPr="00B5627D" w:rsidRDefault="009B510E" w:rsidP="00B5627D">
      <w:pPr>
        <w:spacing w:line="360" w:lineRule="auto"/>
        <w:ind w:firstLine="709"/>
        <w:jc w:val="both"/>
        <w:rPr>
          <w:sz w:val="28"/>
          <w:szCs w:val="28"/>
        </w:rPr>
      </w:pPr>
      <w:r w:rsidRPr="00B5627D">
        <w:rPr>
          <w:sz w:val="28"/>
          <w:szCs w:val="28"/>
        </w:rPr>
        <w:t>Ход болезни подразделяют на четыре стадии, с прогрессирующей картиной когнитивных и функциональных нарушений.</w:t>
      </w:r>
    </w:p>
    <w:p w:rsidR="009B510E" w:rsidRPr="00991813" w:rsidRDefault="009B510E" w:rsidP="00B5627D">
      <w:pPr>
        <w:spacing w:line="360" w:lineRule="auto"/>
        <w:ind w:firstLine="709"/>
        <w:jc w:val="both"/>
        <w:rPr>
          <w:b/>
          <w:sz w:val="28"/>
          <w:szCs w:val="28"/>
        </w:rPr>
      </w:pPr>
      <w:r w:rsidRPr="00991813">
        <w:rPr>
          <w:b/>
          <w:sz w:val="28"/>
          <w:szCs w:val="28"/>
        </w:rPr>
        <w:t>Предеменция</w:t>
      </w:r>
    </w:p>
    <w:p w:rsidR="009B510E" w:rsidRPr="00B5627D" w:rsidRDefault="009B510E" w:rsidP="00B5627D">
      <w:pPr>
        <w:spacing w:line="360" w:lineRule="auto"/>
        <w:ind w:firstLine="709"/>
        <w:jc w:val="both"/>
        <w:rPr>
          <w:sz w:val="28"/>
          <w:szCs w:val="28"/>
        </w:rPr>
      </w:pPr>
      <w:r w:rsidRPr="00B5627D">
        <w:rPr>
          <w:sz w:val="28"/>
          <w:szCs w:val="28"/>
        </w:rPr>
        <w:t>Первые симптомы часто путают с проявлениями ста</w:t>
      </w:r>
      <w:r>
        <w:rPr>
          <w:sz w:val="28"/>
          <w:szCs w:val="28"/>
        </w:rPr>
        <w:t>рения или реакцией на стресс.</w:t>
      </w:r>
      <w:r w:rsidRPr="00B5627D">
        <w:rPr>
          <w:sz w:val="28"/>
          <w:szCs w:val="28"/>
        </w:rPr>
        <w:t xml:space="preserve"> Наиболее ранние когнитивные затруднения выявляются у некоторых людей при детальном нейрокогнитивном тестировании за восемь</w:t>
      </w:r>
      <w:r>
        <w:rPr>
          <w:sz w:val="28"/>
          <w:szCs w:val="28"/>
        </w:rPr>
        <w:t xml:space="preserve"> лет до постановки диагноза.</w:t>
      </w:r>
      <w:r w:rsidRPr="00B5627D">
        <w:rPr>
          <w:sz w:val="28"/>
          <w:szCs w:val="28"/>
        </w:rPr>
        <w:t xml:space="preserve"> Эти изначальные симптомы могут отражаться на выполнении самых</w:t>
      </w:r>
      <w:r>
        <w:rPr>
          <w:sz w:val="28"/>
          <w:szCs w:val="28"/>
        </w:rPr>
        <w:t xml:space="preserve"> сложных повседневных задач.</w:t>
      </w:r>
      <w:r w:rsidRPr="00B5627D">
        <w:rPr>
          <w:sz w:val="28"/>
          <w:szCs w:val="28"/>
        </w:rPr>
        <w:t xml:space="preserve"> Наиболее заметно расстройство памяти, проявляющееся в затруднении при попытке вспомнить недавно заученные факты и в неспособности у</w:t>
      </w:r>
      <w:r>
        <w:rPr>
          <w:sz w:val="28"/>
          <w:szCs w:val="28"/>
        </w:rPr>
        <w:t>своить новую информацию.</w:t>
      </w:r>
      <w:r w:rsidRPr="00B5627D">
        <w:rPr>
          <w:sz w:val="28"/>
          <w:szCs w:val="28"/>
        </w:rPr>
        <w:t xml:space="preserve"> Малозаметные проблемы исполнительных функций: сосредоточенности, планирования, когнитивной гибкости и абстрактного мышления, либо нарушение семантической памяти (память о значении слов, о взаимоотношении концепций), также могут быть симптомом ранних ста</w:t>
      </w:r>
      <w:r>
        <w:rPr>
          <w:sz w:val="28"/>
          <w:szCs w:val="28"/>
        </w:rPr>
        <w:t>дий болезни Альцгеймера.</w:t>
      </w:r>
      <w:r w:rsidRPr="00B5627D">
        <w:rPr>
          <w:sz w:val="28"/>
          <w:szCs w:val="28"/>
        </w:rPr>
        <w:t xml:space="preserve"> На этой стадии может отмечаться апатия, которая остаётся самым устойчивым нейропсихиатрическим симптомом на всём про</w:t>
      </w:r>
      <w:r>
        <w:rPr>
          <w:sz w:val="28"/>
          <w:szCs w:val="28"/>
        </w:rPr>
        <w:t>тяжении заболевания.</w:t>
      </w:r>
      <w:r w:rsidRPr="00B5627D">
        <w:rPr>
          <w:sz w:val="28"/>
          <w:szCs w:val="28"/>
        </w:rPr>
        <w:t xml:space="preserve"> Также преклиническую стадию называют «мяг</w:t>
      </w:r>
      <w:r>
        <w:rPr>
          <w:sz w:val="28"/>
          <w:szCs w:val="28"/>
        </w:rPr>
        <w:t>ким когнитивным нарушением»,</w:t>
      </w:r>
      <w:r w:rsidRPr="00B5627D">
        <w:rPr>
          <w:sz w:val="28"/>
          <w:szCs w:val="28"/>
        </w:rPr>
        <w:t xml:space="preserve"> но ведутся споры о том, использовать ли последнее название для обозначения первой ступени болезни Альцгеймера либо выделить в отдель</w:t>
      </w:r>
      <w:r>
        <w:rPr>
          <w:sz w:val="28"/>
          <w:szCs w:val="28"/>
        </w:rPr>
        <w:t>ную диагностическую единицу.</w:t>
      </w:r>
    </w:p>
    <w:p w:rsidR="009B510E" w:rsidRPr="00991813" w:rsidRDefault="009B510E" w:rsidP="00B5627D">
      <w:pPr>
        <w:spacing w:line="360" w:lineRule="auto"/>
        <w:ind w:firstLine="709"/>
        <w:jc w:val="both"/>
        <w:rPr>
          <w:b/>
          <w:sz w:val="28"/>
          <w:szCs w:val="28"/>
        </w:rPr>
      </w:pPr>
      <w:r w:rsidRPr="00991813">
        <w:rPr>
          <w:b/>
          <w:sz w:val="28"/>
          <w:szCs w:val="28"/>
        </w:rPr>
        <w:t>Ранняя деменция</w:t>
      </w:r>
    </w:p>
    <w:p w:rsidR="009B510E" w:rsidRPr="00B5627D" w:rsidRDefault="009B510E" w:rsidP="00B5627D">
      <w:pPr>
        <w:spacing w:line="360" w:lineRule="auto"/>
        <w:ind w:firstLine="709"/>
        <w:jc w:val="both"/>
        <w:rPr>
          <w:sz w:val="28"/>
          <w:szCs w:val="28"/>
        </w:rPr>
      </w:pPr>
      <w:r w:rsidRPr="00B5627D">
        <w:rPr>
          <w:sz w:val="28"/>
          <w:szCs w:val="28"/>
        </w:rPr>
        <w:t>Прогрессирующее снижение памяти и агнозия при болезни Альцгеймера рано или поздно ведут к подтверждению диагноза. У небольшого числа пациентов при этом на первый план выступают не расстройства памяти, а нарушения речи, исполнительных функций, восприятия либо двигат</w:t>
      </w:r>
      <w:r>
        <w:rPr>
          <w:sz w:val="28"/>
          <w:szCs w:val="28"/>
        </w:rPr>
        <w:t>ельные нарушения (апраксия).</w:t>
      </w:r>
      <w:r w:rsidRPr="00B5627D">
        <w:rPr>
          <w:sz w:val="28"/>
          <w:szCs w:val="28"/>
        </w:rPr>
        <w:t xml:space="preserve"> Болезнь по-разному отражается на различных аспектах памяти. Старые воспоминания о собственной жизни (эпизодическая память), давно заученные факты (семантическая память), имплицитная память (неосознанная «память тела» о последовательности действий, например, о том, как использовать столовые приборы) в меньшей степени подвержены расстройству по сравнению с новыми фак</w:t>
      </w:r>
      <w:r>
        <w:rPr>
          <w:sz w:val="28"/>
          <w:szCs w:val="28"/>
        </w:rPr>
        <w:t>тами или воспоминаниями.</w:t>
      </w:r>
      <w:r w:rsidRPr="00B5627D">
        <w:rPr>
          <w:sz w:val="28"/>
          <w:szCs w:val="28"/>
        </w:rPr>
        <w:t xml:space="preserve"> Афазия в основном характеризуется оскудением словарного запаса и сниженной беглостью речи, что в целом ослабляет способность к словесному и письменному выражению мыслей. На этой стадии болезни человек обычно способен адекватно оперировать простыми понятиями </w:t>
      </w:r>
      <w:r>
        <w:rPr>
          <w:sz w:val="28"/>
          <w:szCs w:val="28"/>
        </w:rPr>
        <w:t>при речевом общении.</w:t>
      </w:r>
      <w:r w:rsidRPr="00B5627D">
        <w:rPr>
          <w:sz w:val="28"/>
          <w:szCs w:val="28"/>
        </w:rPr>
        <w:t xml:space="preserve"> При рисовании, письме, надевании одежды и других задачах с использованием тонкой моторики, человек может казаться неловким из-за определённых проблем с координаци</w:t>
      </w:r>
      <w:r>
        <w:rPr>
          <w:sz w:val="28"/>
          <w:szCs w:val="28"/>
        </w:rPr>
        <w:t>ей и планированием движений.</w:t>
      </w:r>
      <w:r w:rsidRPr="00B5627D">
        <w:rPr>
          <w:sz w:val="28"/>
          <w:szCs w:val="28"/>
        </w:rPr>
        <w:t xml:space="preserve"> По мере развития болезни человек зачастую вполне способен выполнять многие задачи независимо, однако ему могут потребоваться помощь или присмотр при попытке провести манипуляции, требующие </w:t>
      </w:r>
      <w:r>
        <w:rPr>
          <w:sz w:val="28"/>
          <w:szCs w:val="28"/>
        </w:rPr>
        <w:t>особенных когнитивных усилий.</w:t>
      </w:r>
    </w:p>
    <w:p w:rsidR="009B510E" w:rsidRPr="00991813" w:rsidRDefault="009B510E" w:rsidP="00B5627D">
      <w:pPr>
        <w:spacing w:line="360" w:lineRule="auto"/>
        <w:ind w:firstLine="709"/>
        <w:jc w:val="both"/>
        <w:rPr>
          <w:b/>
          <w:sz w:val="28"/>
          <w:szCs w:val="28"/>
        </w:rPr>
      </w:pPr>
      <w:r w:rsidRPr="00991813">
        <w:rPr>
          <w:b/>
          <w:sz w:val="28"/>
          <w:szCs w:val="28"/>
        </w:rPr>
        <w:t>Умеренная деменция</w:t>
      </w:r>
    </w:p>
    <w:p w:rsidR="009B510E" w:rsidRPr="00B5627D" w:rsidRDefault="009B510E" w:rsidP="00B5627D">
      <w:pPr>
        <w:spacing w:line="360" w:lineRule="auto"/>
        <w:ind w:firstLine="709"/>
        <w:jc w:val="both"/>
        <w:rPr>
          <w:sz w:val="28"/>
          <w:szCs w:val="28"/>
        </w:rPr>
      </w:pPr>
      <w:r w:rsidRPr="00B5627D">
        <w:rPr>
          <w:sz w:val="28"/>
          <w:szCs w:val="28"/>
        </w:rPr>
        <w:t>Способность к независимым действиям снижается из-за прогресси</w:t>
      </w:r>
      <w:r>
        <w:rPr>
          <w:sz w:val="28"/>
          <w:szCs w:val="28"/>
        </w:rPr>
        <w:t>рующего ухудшения состояния.</w:t>
      </w:r>
      <w:r w:rsidRPr="00B5627D">
        <w:rPr>
          <w:sz w:val="28"/>
          <w:szCs w:val="28"/>
        </w:rPr>
        <w:t xml:space="preserve"> Расстройства речи становятся очевидными, так как с потерей доступа к словарному запасу человек все чаще подбирает неверные слова на замену забытым (парафразия). Также идет потеря </w:t>
      </w:r>
      <w:r>
        <w:rPr>
          <w:sz w:val="28"/>
          <w:szCs w:val="28"/>
        </w:rPr>
        <w:t>навыков чтения и письма.</w:t>
      </w:r>
      <w:r w:rsidRPr="00B5627D">
        <w:rPr>
          <w:sz w:val="28"/>
          <w:szCs w:val="28"/>
        </w:rPr>
        <w:t xml:space="preserve"> Со временем всё более нарушается координация при выполнении сложных последовательностей движений, что снижает способность человека справляться с большинством повседневных зад</w:t>
      </w:r>
      <w:r>
        <w:rPr>
          <w:sz w:val="28"/>
          <w:szCs w:val="28"/>
        </w:rPr>
        <w:t>ач.</w:t>
      </w:r>
      <w:r w:rsidRPr="00B5627D">
        <w:rPr>
          <w:sz w:val="28"/>
          <w:szCs w:val="28"/>
        </w:rPr>
        <w:t xml:space="preserve"> На этом этапе усиливаются проблемы с памятью, и больной может не узн</w:t>
      </w:r>
      <w:r>
        <w:rPr>
          <w:sz w:val="28"/>
          <w:szCs w:val="28"/>
        </w:rPr>
        <w:t>авать близких родственников.</w:t>
      </w:r>
      <w:r w:rsidRPr="00B5627D">
        <w:rPr>
          <w:sz w:val="28"/>
          <w:szCs w:val="28"/>
        </w:rPr>
        <w:t xml:space="preserve"> Прежде нетронутая долговреме</w:t>
      </w:r>
      <w:r>
        <w:rPr>
          <w:sz w:val="28"/>
          <w:szCs w:val="28"/>
        </w:rPr>
        <w:t>нная память также нарушается</w:t>
      </w:r>
      <w:r w:rsidRPr="00B5627D">
        <w:rPr>
          <w:sz w:val="28"/>
          <w:szCs w:val="28"/>
        </w:rPr>
        <w:t xml:space="preserve"> и отклонения в поведении становятся более заметными. Обычными являются такие нейропсихиатрические проявления как бродяжничество, вечернее об</w:t>
      </w:r>
      <w:r>
        <w:rPr>
          <w:sz w:val="28"/>
          <w:szCs w:val="28"/>
        </w:rPr>
        <w:t>острение (англ. sundowning),</w:t>
      </w:r>
      <w:r w:rsidRPr="00B5627D">
        <w:rPr>
          <w:sz w:val="28"/>
          <w:szCs w:val="28"/>
        </w:rPr>
        <w:t xml:space="preserve"> раздражительность и эмоциональная лабильность, проявляющаяся в плаче, спонтанной агрессии, или в сопротивлении уходу. Синдром ложной идентификации и другие симптомы бреда развиваются пр</w:t>
      </w:r>
      <w:r>
        <w:rPr>
          <w:sz w:val="28"/>
          <w:szCs w:val="28"/>
        </w:rPr>
        <w:t>имерно у 30 % пациентов.</w:t>
      </w:r>
      <w:r w:rsidRPr="00B5627D">
        <w:rPr>
          <w:sz w:val="28"/>
          <w:szCs w:val="28"/>
        </w:rPr>
        <w:t xml:space="preserve"> Може</w:t>
      </w:r>
      <w:r>
        <w:rPr>
          <w:sz w:val="28"/>
          <w:szCs w:val="28"/>
        </w:rPr>
        <w:t>т развиться недержание мочи.</w:t>
      </w:r>
      <w:r w:rsidRPr="00B5627D">
        <w:rPr>
          <w:sz w:val="28"/>
          <w:szCs w:val="28"/>
        </w:rPr>
        <w:t xml:space="preserve"> У родственников больного и ухаживающих за ним лиц эти симптомы вызывают стресс, который может быть смягчён перемещением пациента из-под домашнего присмотра в стационарное</w:t>
      </w:r>
      <w:r>
        <w:rPr>
          <w:sz w:val="28"/>
          <w:szCs w:val="28"/>
        </w:rPr>
        <w:t xml:space="preserve"> заведение.</w:t>
      </w:r>
    </w:p>
    <w:p w:rsidR="009B510E" w:rsidRPr="00991813" w:rsidRDefault="009B510E" w:rsidP="00B5627D">
      <w:pPr>
        <w:spacing w:line="360" w:lineRule="auto"/>
        <w:ind w:firstLine="709"/>
        <w:jc w:val="both"/>
        <w:rPr>
          <w:b/>
          <w:sz w:val="28"/>
          <w:szCs w:val="28"/>
        </w:rPr>
      </w:pPr>
      <w:r w:rsidRPr="00991813">
        <w:rPr>
          <w:b/>
          <w:sz w:val="28"/>
          <w:szCs w:val="28"/>
        </w:rPr>
        <w:t>Тяжелая деменция</w:t>
      </w:r>
    </w:p>
    <w:p w:rsidR="009B510E" w:rsidRPr="00B5627D" w:rsidRDefault="009B510E" w:rsidP="00B5627D">
      <w:pPr>
        <w:spacing w:line="360" w:lineRule="auto"/>
        <w:ind w:firstLine="709"/>
        <w:jc w:val="both"/>
        <w:rPr>
          <w:sz w:val="28"/>
          <w:szCs w:val="28"/>
        </w:rPr>
      </w:pPr>
      <w:r w:rsidRPr="00B5627D">
        <w:rPr>
          <w:sz w:val="28"/>
          <w:szCs w:val="28"/>
        </w:rPr>
        <w:t xml:space="preserve">На последней стадии болезни Альцгеймера пациент полностью зависит от посторонней помощи. Владение языком сокращается до использования единичных фраз и даже отдельных слов, и в </w:t>
      </w:r>
      <w:r>
        <w:rPr>
          <w:sz w:val="28"/>
          <w:szCs w:val="28"/>
        </w:rPr>
        <w:t>итоге речь полностью теряется.</w:t>
      </w:r>
      <w:r w:rsidRPr="00B5627D">
        <w:rPr>
          <w:sz w:val="28"/>
          <w:szCs w:val="28"/>
        </w:rPr>
        <w:t xml:space="preserve"> Несмотря на утрату вербальных навыков, пациенты часто способны понимать и отвечать взаимностью на эм</w:t>
      </w:r>
      <w:r>
        <w:rPr>
          <w:sz w:val="28"/>
          <w:szCs w:val="28"/>
        </w:rPr>
        <w:t>оциональные обращения к ним.</w:t>
      </w:r>
      <w:r w:rsidRPr="00B5627D">
        <w:rPr>
          <w:sz w:val="28"/>
          <w:szCs w:val="28"/>
        </w:rPr>
        <w:t xml:space="preserve"> Хотя на этом этапе все еще могут быть проявления агрессии, гораздо чаще состояние больного характеризуется апатией и ист</w:t>
      </w:r>
      <w:r>
        <w:rPr>
          <w:sz w:val="28"/>
          <w:szCs w:val="28"/>
        </w:rPr>
        <w:t>ощением,</w:t>
      </w:r>
      <w:r w:rsidRPr="00B5627D">
        <w:rPr>
          <w:sz w:val="28"/>
          <w:szCs w:val="28"/>
        </w:rPr>
        <w:t xml:space="preserve"> и с какого-то момента он не в состоянии осуществить даже самое простое действие без чужой помощи. Больной теряет мышечную массу, передвигается с трудом и на определенном этапе оказывается </w:t>
      </w:r>
      <w:r>
        <w:rPr>
          <w:sz w:val="28"/>
          <w:szCs w:val="28"/>
        </w:rPr>
        <w:t>не в силах покинуть кровать,</w:t>
      </w:r>
      <w:r w:rsidRPr="00B5627D">
        <w:rPr>
          <w:sz w:val="28"/>
          <w:szCs w:val="28"/>
        </w:rPr>
        <w:t xml:space="preserve"> а затем и самостоятель</w:t>
      </w:r>
      <w:r>
        <w:rPr>
          <w:sz w:val="28"/>
          <w:szCs w:val="28"/>
        </w:rPr>
        <w:t>но питаться.</w:t>
      </w:r>
      <w:r w:rsidRPr="00B5627D">
        <w:rPr>
          <w:sz w:val="28"/>
          <w:szCs w:val="28"/>
        </w:rPr>
        <w:t xml:space="preserve"> Смерть наступает обычно вследствие стороннего фактора, такого как пролежневая язва или пневмония, а не по вине собстве</w:t>
      </w:r>
      <w:r>
        <w:rPr>
          <w:sz w:val="28"/>
          <w:szCs w:val="28"/>
        </w:rPr>
        <w:t>нно болезни Альцгеймера.</w:t>
      </w:r>
    </w:p>
    <w:p w:rsidR="009B510E" w:rsidRDefault="009B510E" w:rsidP="0074657A">
      <w:pPr>
        <w:spacing w:line="360" w:lineRule="auto"/>
        <w:ind w:firstLine="709"/>
        <w:jc w:val="center"/>
        <w:rPr>
          <w:b/>
          <w:sz w:val="36"/>
          <w:szCs w:val="36"/>
        </w:rPr>
      </w:pPr>
    </w:p>
    <w:p w:rsidR="009B510E" w:rsidRPr="0074657A" w:rsidRDefault="009B510E" w:rsidP="00654F4D">
      <w:pPr>
        <w:spacing w:line="360" w:lineRule="auto"/>
        <w:jc w:val="center"/>
        <w:rPr>
          <w:b/>
          <w:sz w:val="36"/>
          <w:szCs w:val="36"/>
        </w:rPr>
      </w:pPr>
      <w:r w:rsidRPr="0074657A">
        <w:rPr>
          <w:b/>
          <w:sz w:val="36"/>
          <w:szCs w:val="36"/>
        </w:rPr>
        <w:t>Терапия и уход</w:t>
      </w:r>
    </w:p>
    <w:p w:rsidR="009B510E" w:rsidRPr="00B5627D" w:rsidRDefault="009B510E" w:rsidP="00B5627D">
      <w:pPr>
        <w:spacing w:line="360" w:lineRule="auto"/>
        <w:ind w:firstLine="709"/>
        <w:jc w:val="both"/>
        <w:rPr>
          <w:sz w:val="28"/>
          <w:szCs w:val="28"/>
        </w:rPr>
      </w:pPr>
      <w:r w:rsidRPr="00B5627D">
        <w:rPr>
          <w:sz w:val="28"/>
          <w:szCs w:val="28"/>
        </w:rPr>
        <w:t>От болезни Альцгеймера невозможно излечиться; доступные методы терапии способны в небольшой степени повлиять на симптомы, но по своей сути являются паллиативными мерами. Из всего комплекса мер можно выделить фармакологические, психосоциальные и меры по уходу за больным.</w:t>
      </w:r>
    </w:p>
    <w:p w:rsidR="009B510E" w:rsidRPr="0074657A" w:rsidRDefault="009B510E" w:rsidP="00B5627D">
      <w:pPr>
        <w:spacing w:line="360" w:lineRule="auto"/>
        <w:ind w:firstLine="709"/>
        <w:jc w:val="both"/>
        <w:rPr>
          <w:b/>
          <w:sz w:val="28"/>
          <w:szCs w:val="28"/>
        </w:rPr>
      </w:pPr>
      <w:r w:rsidRPr="0074657A">
        <w:rPr>
          <w:b/>
          <w:sz w:val="28"/>
          <w:szCs w:val="28"/>
        </w:rPr>
        <w:t>Фармакотерапия</w:t>
      </w:r>
    </w:p>
    <w:p w:rsidR="009B510E" w:rsidRPr="00B5627D" w:rsidRDefault="009B510E" w:rsidP="00B5627D">
      <w:pPr>
        <w:spacing w:line="360" w:lineRule="auto"/>
        <w:ind w:firstLine="709"/>
        <w:jc w:val="both"/>
        <w:rPr>
          <w:sz w:val="28"/>
          <w:szCs w:val="28"/>
        </w:rPr>
      </w:pPr>
      <w:r w:rsidRPr="00B5627D">
        <w:rPr>
          <w:sz w:val="28"/>
          <w:szCs w:val="28"/>
        </w:rPr>
        <w:t xml:space="preserve"> Регулирующими агентствами, такими как FDA и EMEA, в настоящее время одобрены четыре препарата для терапии когнитивных нарушений при болезни Альцгеймера — три ингибитора холинэстеразы и мемантин, NMDA-антагонист. При этом нет таких лекарств, среди действий которых было бы указано замедление либо остановка развития болезни Альцгеймера.</w:t>
      </w:r>
    </w:p>
    <w:p w:rsidR="009B510E" w:rsidRPr="00B5627D" w:rsidRDefault="009B510E" w:rsidP="00B5627D">
      <w:pPr>
        <w:spacing w:line="360" w:lineRule="auto"/>
        <w:ind w:firstLine="709"/>
        <w:jc w:val="both"/>
        <w:rPr>
          <w:sz w:val="28"/>
          <w:szCs w:val="28"/>
        </w:rPr>
      </w:pPr>
      <w:r w:rsidRPr="00B5627D">
        <w:rPr>
          <w:sz w:val="28"/>
          <w:szCs w:val="28"/>
        </w:rPr>
        <w:t>Известным признаком болезни Альцгеймера является снижение активности</w:t>
      </w:r>
      <w:r>
        <w:rPr>
          <w:sz w:val="28"/>
          <w:szCs w:val="28"/>
        </w:rPr>
        <w:t xml:space="preserve"> холинергических нейронов. </w:t>
      </w:r>
      <w:r w:rsidRPr="00B5627D">
        <w:rPr>
          <w:sz w:val="28"/>
          <w:szCs w:val="28"/>
        </w:rPr>
        <w:t>Ингибиторы холинэстеразы снижают скорость разрушения ацетилхолина (ACh), повышая его концентрацию в мозге и компенсируя потерю ACh, вызванную потере</w:t>
      </w:r>
      <w:r>
        <w:rPr>
          <w:sz w:val="28"/>
          <w:szCs w:val="28"/>
        </w:rPr>
        <w:t>й холинергических нейронов.</w:t>
      </w:r>
      <w:r w:rsidRPr="00B5627D">
        <w:rPr>
          <w:sz w:val="28"/>
          <w:szCs w:val="28"/>
        </w:rPr>
        <w:t xml:space="preserve"> По состоянию на 2008 год, врачами использовались такие AC</w:t>
      </w:r>
      <w:r>
        <w:rPr>
          <w:sz w:val="28"/>
          <w:szCs w:val="28"/>
        </w:rPr>
        <w:t xml:space="preserve">h-ингибиторы как донепезил, галантамин </w:t>
      </w:r>
      <w:r w:rsidRPr="00B5627D">
        <w:rPr>
          <w:sz w:val="28"/>
          <w:szCs w:val="28"/>
        </w:rPr>
        <w:t>и ри</w:t>
      </w:r>
      <w:r>
        <w:rPr>
          <w:sz w:val="28"/>
          <w:szCs w:val="28"/>
        </w:rPr>
        <w:t>вастигмин (в форме таблеток и пластыря</w:t>
      </w:r>
      <w:r w:rsidRPr="00B5627D">
        <w:rPr>
          <w:sz w:val="28"/>
          <w:szCs w:val="28"/>
        </w:rPr>
        <w:t>) Есть свидетельства эффективности этих препаратов на начал</w:t>
      </w:r>
      <w:r>
        <w:rPr>
          <w:sz w:val="28"/>
          <w:szCs w:val="28"/>
        </w:rPr>
        <w:t>ьной и умеренной стадиях,</w:t>
      </w:r>
      <w:r w:rsidRPr="00B5627D">
        <w:rPr>
          <w:sz w:val="28"/>
          <w:szCs w:val="28"/>
        </w:rPr>
        <w:t xml:space="preserve"> а также некоторые основания к их применению на поздней стадии. Только донепезил одобрен к применению при на</w:t>
      </w:r>
      <w:r>
        <w:rPr>
          <w:sz w:val="28"/>
          <w:szCs w:val="28"/>
        </w:rPr>
        <w:t>ступлении тяжелой деменции.</w:t>
      </w:r>
      <w:r w:rsidRPr="00B5627D">
        <w:rPr>
          <w:sz w:val="28"/>
          <w:szCs w:val="28"/>
        </w:rPr>
        <w:t xml:space="preserve"> Использование этих препаратов при мягком когнитивном нарушении не замедлило наступлен</w:t>
      </w:r>
      <w:r>
        <w:rPr>
          <w:sz w:val="28"/>
          <w:szCs w:val="28"/>
        </w:rPr>
        <w:t>ия болезни Альцгеймера.</w:t>
      </w:r>
      <w:r w:rsidRPr="00B5627D">
        <w:rPr>
          <w:sz w:val="28"/>
          <w:szCs w:val="28"/>
        </w:rPr>
        <w:t xml:space="preserve"> Среди побочных действий препаратов самыми распространёнными являются чувство тошноты и рвота, связанные с избытком холинергической активности, они возникают у 10-10 % пациентов и могут быть слабо- либо умеренновыраженными. Реже встречаются спазмы мышц, брадикардия, снижение аппетита, потеря веса, увеличение ки</w:t>
      </w:r>
      <w:r>
        <w:rPr>
          <w:sz w:val="28"/>
          <w:szCs w:val="28"/>
        </w:rPr>
        <w:t>слотности желудочного сока.</w:t>
      </w:r>
    </w:p>
    <w:p w:rsidR="009B510E" w:rsidRPr="00B5627D" w:rsidRDefault="009B510E" w:rsidP="00B5627D">
      <w:pPr>
        <w:spacing w:line="360" w:lineRule="auto"/>
        <w:ind w:firstLine="709"/>
        <w:jc w:val="both"/>
        <w:rPr>
          <w:sz w:val="28"/>
          <w:szCs w:val="28"/>
        </w:rPr>
      </w:pPr>
      <w:r w:rsidRPr="00B5627D">
        <w:rPr>
          <w:sz w:val="28"/>
          <w:szCs w:val="28"/>
        </w:rPr>
        <w:t>Возбудительный нейротрансмиттер глутамат играет важную роль в работе нервной системы, но его избыток ведет к чрезмерной активации глутаматных рецепторов и может вызывать гибель клеток. Этот процесс, называемый эксайтотоксичностью, отмечается не только при болезни Альцгеймера, но и при других состояниях, например, при болезни Паркин</w:t>
      </w:r>
      <w:r>
        <w:rPr>
          <w:sz w:val="28"/>
          <w:szCs w:val="28"/>
        </w:rPr>
        <w:t>сона и рассеянном склерозе.</w:t>
      </w:r>
      <w:r w:rsidRPr="00B5627D">
        <w:rPr>
          <w:sz w:val="28"/>
          <w:szCs w:val="28"/>
        </w:rPr>
        <w:t xml:space="preserve"> Препарат под названием Меман</w:t>
      </w:r>
      <w:r>
        <w:rPr>
          <w:sz w:val="28"/>
          <w:szCs w:val="28"/>
        </w:rPr>
        <w:t>тин,</w:t>
      </w:r>
      <w:r w:rsidRPr="00B5627D">
        <w:rPr>
          <w:sz w:val="28"/>
          <w:szCs w:val="28"/>
        </w:rPr>
        <w:t xml:space="preserve"> изначально применявшийся при лечении гриппа, ингибирует активацию г</w:t>
      </w:r>
      <w:r>
        <w:rPr>
          <w:sz w:val="28"/>
          <w:szCs w:val="28"/>
        </w:rPr>
        <w:t>лутаматных NMDA-рецепторов.</w:t>
      </w:r>
      <w:r w:rsidRPr="00B5627D">
        <w:rPr>
          <w:sz w:val="28"/>
          <w:szCs w:val="28"/>
        </w:rPr>
        <w:t xml:space="preserve"> Показана умеренная эффективность мемантина при болезни Альцгеймера умеренной и сильной тяжести, но неизвестно, как</w:t>
      </w:r>
      <w:r>
        <w:rPr>
          <w:sz w:val="28"/>
          <w:szCs w:val="28"/>
        </w:rPr>
        <w:t xml:space="preserve"> он действует на ранней стадии.</w:t>
      </w:r>
      <w:r w:rsidRPr="00B5627D">
        <w:rPr>
          <w:sz w:val="28"/>
          <w:szCs w:val="28"/>
        </w:rPr>
        <w:t xml:space="preserve"> Редко отмечаются слабовыраженные побочные эффекты, среди них — галлюцинации, замешательство, головокружение,</w:t>
      </w:r>
      <w:r>
        <w:rPr>
          <w:sz w:val="28"/>
          <w:szCs w:val="28"/>
        </w:rPr>
        <w:t xml:space="preserve"> головная боль и утомление.</w:t>
      </w:r>
      <w:r w:rsidRPr="00B5627D">
        <w:rPr>
          <w:sz w:val="28"/>
          <w:szCs w:val="28"/>
        </w:rPr>
        <w:t xml:space="preserve"> В комбинации с донепезилом мемантин демонстрирует «статистически значимую, но клинически едва заметную эффективность» в действии</w:t>
      </w:r>
      <w:r>
        <w:rPr>
          <w:sz w:val="28"/>
          <w:szCs w:val="28"/>
        </w:rPr>
        <w:t xml:space="preserve"> на когнитивные показатели.</w:t>
      </w:r>
    </w:p>
    <w:p w:rsidR="009B510E" w:rsidRPr="00B5627D" w:rsidRDefault="009B510E" w:rsidP="00B5627D">
      <w:pPr>
        <w:spacing w:line="360" w:lineRule="auto"/>
        <w:ind w:firstLine="709"/>
        <w:jc w:val="both"/>
        <w:rPr>
          <w:sz w:val="28"/>
          <w:szCs w:val="28"/>
        </w:rPr>
      </w:pPr>
      <w:r w:rsidRPr="00B5627D">
        <w:rPr>
          <w:sz w:val="28"/>
          <w:szCs w:val="28"/>
        </w:rPr>
        <w:t>У пациентов, чьё поведение представляет проблему, антипсихотики могут в умеренной степени снизить агрессию и воздействовать на психоз. В то же время эти препараты вызывают серьёзные побочные эффекты, в частности, цереброваскулярные осложнения, двигательные нарушения и снижение когнитивных способностей, что исключает их повсе</w:t>
      </w:r>
      <w:r>
        <w:rPr>
          <w:sz w:val="28"/>
          <w:szCs w:val="28"/>
        </w:rPr>
        <w:t>дневное использование.</w:t>
      </w:r>
      <w:r w:rsidRPr="00B5627D">
        <w:rPr>
          <w:sz w:val="28"/>
          <w:szCs w:val="28"/>
        </w:rPr>
        <w:t xml:space="preserve"> При длительном назначении антипсихотиков при болезни Альцгеймера отмеча</w:t>
      </w:r>
      <w:r>
        <w:rPr>
          <w:sz w:val="28"/>
          <w:szCs w:val="28"/>
        </w:rPr>
        <w:t>ется повышенная смертность.</w:t>
      </w:r>
    </w:p>
    <w:p w:rsidR="009B510E" w:rsidRPr="0074657A" w:rsidRDefault="009B510E" w:rsidP="00B5627D">
      <w:pPr>
        <w:spacing w:line="360" w:lineRule="auto"/>
        <w:ind w:firstLine="709"/>
        <w:jc w:val="both"/>
        <w:rPr>
          <w:b/>
          <w:sz w:val="28"/>
          <w:szCs w:val="28"/>
        </w:rPr>
      </w:pPr>
      <w:r w:rsidRPr="0074657A">
        <w:rPr>
          <w:b/>
          <w:sz w:val="28"/>
          <w:szCs w:val="28"/>
        </w:rPr>
        <w:t>Психосоциальное вмешательство</w:t>
      </w:r>
    </w:p>
    <w:p w:rsidR="009B510E" w:rsidRPr="00B5627D" w:rsidRDefault="009B510E" w:rsidP="00B5627D">
      <w:pPr>
        <w:spacing w:line="360" w:lineRule="auto"/>
        <w:ind w:firstLine="709"/>
        <w:jc w:val="both"/>
        <w:rPr>
          <w:sz w:val="28"/>
          <w:szCs w:val="28"/>
        </w:rPr>
      </w:pPr>
      <w:r w:rsidRPr="00B5627D">
        <w:rPr>
          <w:sz w:val="28"/>
          <w:szCs w:val="28"/>
        </w:rPr>
        <w:t>Психосоциальное вмешательство дополняет фармакологическое и может быть подразделено на следующие подходы</w:t>
      </w:r>
      <w:r>
        <w:rPr>
          <w:sz w:val="28"/>
          <w:szCs w:val="28"/>
        </w:rPr>
        <w:t>:</w:t>
      </w:r>
    </w:p>
    <w:p w:rsidR="009B510E" w:rsidRPr="0074657A" w:rsidRDefault="009B510E" w:rsidP="0074657A">
      <w:pPr>
        <w:pStyle w:val="1"/>
        <w:numPr>
          <w:ilvl w:val="0"/>
          <w:numId w:val="6"/>
        </w:numPr>
        <w:spacing w:line="360" w:lineRule="auto"/>
        <w:ind w:left="0" w:firstLine="709"/>
        <w:jc w:val="both"/>
        <w:rPr>
          <w:sz w:val="28"/>
          <w:szCs w:val="28"/>
        </w:rPr>
      </w:pPr>
      <w:r w:rsidRPr="0074657A">
        <w:rPr>
          <w:sz w:val="28"/>
          <w:szCs w:val="28"/>
        </w:rPr>
        <w:t>поведенческие</w:t>
      </w:r>
    </w:p>
    <w:p w:rsidR="009B510E" w:rsidRPr="0074657A" w:rsidRDefault="009B510E" w:rsidP="0074657A">
      <w:pPr>
        <w:pStyle w:val="1"/>
        <w:numPr>
          <w:ilvl w:val="0"/>
          <w:numId w:val="6"/>
        </w:numPr>
        <w:spacing w:line="360" w:lineRule="auto"/>
        <w:ind w:left="0" w:firstLine="709"/>
        <w:jc w:val="both"/>
        <w:rPr>
          <w:sz w:val="28"/>
          <w:szCs w:val="28"/>
        </w:rPr>
      </w:pPr>
      <w:r w:rsidRPr="0074657A">
        <w:rPr>
          <w:sz w:val="28"/>
          <w:szCs w:val="28"/>
        </w:rPr>
        <w:t>эмоциональные</w:t>
      </w:r>
    </w:p>
    <w:p w:rsidR="009B510E" w:rsidRPr="0074657A" w:rsidRDefault="009B510E" w:rsidP="0074657A">
      <w:pPr>
        <w:pStyle w:val="1"/>
        <w:numPr>
          <w:ilvl w:val="0"/>
          <w:numId w:val="6"/>
        </w:numPr>
        <w:spacing w:line="360" w:lineRule="auto"/>
        <w:ind w:left="0" w:firstLine="709"/>
        <w:jc w:val="both"/>
        <w:rPr>
          <w:sz w:val="28"/>
          <w:szCs w:val="28"/>
        </w:rPr>
      </w:pPr>
      <w:r w:rsidRPr="0074657A">
        <w:rPr>
          <w:sz w:val="28"/>
          <w:szCs w:val="28"/>
        </w:rPr>
        <w:t>когнитивные</w:t>
      </w:r>
    </w:p>
    <w:p w:rsidR="009B510E" w:rsidRPr="0074657A" w:rsidRDefault="009B510E" w:rsidP="0074657A">
      <w:pPr>
        <w:pStyle w:val="1"/>
        <w:numPr>
          <w:ilvl w:val="0"/>
          <w:numId w:val="6"/>
        </w:numPr>
        <w:spacing w:line="360" w:lineRule="auto"/>
        <w:ind w:left="0" w:firstLine="709"/>
        <w:jc w:val="both"/>
        <w:rPr>
          <w:sz w:val="28"/>
          <w:szCs w:val="28"/>
        </w:rPr>
      </w:pPr>
      <w:r w:rsidRPr="0074657A">
        <w:rPr>
          <w:sz w:val="28"/>
          <w:szCs w:val="28"/>
        </w:rPr>
        <w:t>стимуляторно-ориентированные</w:t>
      </w:r>
    </w:p>
    <w:p w:rsidR="009B510E" w:rsidRPr="00B5627D" w:rsidRDefault="009B510E" w:rsidP="00B5627D">
      <w:pPr>
        <w:spacing w:line="360" w:lineRule="auto"/>
        <w:ind w:firstLine="709"/>
        <w:jc w:val="both"/>
        <w:rPr>
          <w:sz w:val="28"/>
          <w:szCs w:val="28"/>
        </w:rPr>
      </w:pPr>
      <w:r w:rsidRPr="00B5627D">
        <w:rPr>
          <w:sz w:val="28"/>
          <w:szCs w:val="28"/>
        </w:rPr>
        <w:t>Эффективность вмешательства пока не освещена в научной литературе, к тому же сам подход распространяется не на болезнь Альцгейм</w:t>
      </w:r>
      <w:r>
        <w:rPr>
          <w:sz w:val="28"/>
          <w:szCs w:val="28"/>
        </w:rPr>
        <w:t>ера, а на деменцию в целом.</w:t>
      </w:r>
    </w:p>
    <w:p w:rsidR="009B510E" w:rsidRPr="00B5627D" w:rsidRDefault="009B510E" w:rsidP="00B5627D">
      <w:pPr>
        <w:spacing w:line="360" w:lineRule="auto"/>
        <w:ind w:firstLine="709"/>
        <w:jc w:val="both"/>
        <w:rPr>
          <w:sz w:val="28"/>
          <w:szCs w:val="28"/>
        </w:rPr>
      </w:pPr>
      <w:r w:rsidRPr="00B5627D">
        <w:rPr>
          <w:sz w:val="28"/>
          <w:szCs w:val="28"/>
        </w:rPr>
        <w:t>Поведенческое вмешательство нацелено на определение предпосылок и последствий проблемного поведения и работу по их коррекции. При использовании этого подхода не отмечено улучшения обще</w:t>
      </w:r>
      <w:r>
        <w:rPr>
          <w:sz w:val="28"/>
          <w:szCs w:val="28"/>
        </w:rPr>
        <w:t>го уровня функционирования,</w:t>
      </w:r>
      <w:r w:rsidRPr="00B5627D">
        <w:rPr>
          <w:sz w:val="28"/>
          <w:szCs w:val="28"/>
        </w:rPr>
        <w:t xml:space="preserve"> но возможно смягчение некоторых отдельных проблем, так</w:t>
      </w:r>
      <w:r>
        <w:rPr>
          <w:sz w:val="28"/>
          <w:szCs w:val="28"/>
        </w:rPr>
        <w:t xml:space="preserve">их как недержание мочи. </w:t>
      </w:r>
      <w:r w:rsidRPr="00B5627D">
        <w:rPr>
          <w:sz w:val="28"/>
          <w:szCs w:val="28"/>
        </w:rPr>
        <w:t>Относительно воздействия методик этого направления на другие поведенческие отклонения, такие как блуждание, не накоплено достаточн</w:t>
      </w:r>
      <w:r>
        <w:rPr>
          <w:sz w:val="28"/>
          <w:szCs w:val="28"/>
        </w:rPr>
        <w:t>о качественных данных.</w:t>
      </w:r>
    </w:p>
    <w:p w:rsidR="009B510E" w:rsidRPr="00B5627D" w:rsidRDefault="009B510E" w:rsidP="00B5627D">
      <w:pPr>
        <w:spacing w:line="360" w:lineRule="auto"/>
        <w:ind w:firstLine="709"/>
        <w:jc w:val="both"/>
        <w:rPr>
          <w:sz w:val="28"/>
          <w:szCs w:val="28"/>
        </w:rPr>
      </w:pPr>
      <w:r w:rsidRPr="00B5627D">
        <w:rPr>
          <w:sz w:val="28"/>
          <w:szCs w:val="28"/>
        </w:rPr>
        <w:t>Вмешательства, затрагивающие эмоциональную сферу, включают в себя терапию воспоминаниями (reminiscence therapy, RT), валидационную терапию, поддерживающую психотерапию, сенсорную интеграцию («снузелен»), и «симуляцию присутствия» (англ. simulated presence therapy, SPT). Поддерживающая психотерапия почти не исследовалась научными методами, но некоторые клинические работники считают, что она даёт пользу при попытке помочь легкобольным пациентам ад</w:t>
      </w:r>
      <w:r>
        <w:rPr>
          <w:sz w:val="28"/>
          <w:szCs w:val="28"/>
        </w:rPr>
        <w:t>аптироваться к заболеванию.</w:t>
      </w:r>
      <w:r w:rsidRPr="00B5627D">
        <w:rPr>
          <w:sz w:val="28"/>
          <w:szCs w:val="28"/>
        </w:rPr>
        <w:t xml:space="preserve"> При терапии воспоминаниями (RT) пациенты обсуждают пережитые ими события с глазу на глаз с терапевтом либо в группе, зачастую с использованием фотографий, предметов домашнего обихода, старых музыкальных и архивных аудиозаписей и других знакомых предметов из прошлого. Хотя число качественных исследований эффективности RT невелико, возможно положительное воздействие этого метода на </w:t>
      </w:r>
      <w:r>
        <w:rPr>
          <w:sz w:val="28"/>
          <w:szCs w:val="28"/>
        </w:rPr>
        <w:t xml:space="preserve">мышление и настрой пациента. </w:t>
      </w:r>
      <w:r w:rsidRPr="00B5627D">
        <w:rPr>
          <w:sz w:val="28"/>
          <w:szCs w:val="28"/>
        </w:rPr>
        <w:t>Симуляция присутствия, основанная на теориях привязанности, подразумевает проигрывание аудиозаписей с голосами ближайших родственников. По предварительным данным, у пациентов, проходящих курс SPT, снижается уровень тревожности, поведение стано</w:t>
      </w:r>
      <w:r>
        <w:rPr>
          <w:sz w:val="28"/>
          <w:szCs w:val="28"/>
        </w:rPr>
        <w:t>вится более спокойным.</w:t>
      </w:r>
      <w:r w:rsidRPr="00B5627D">
        <w:rPr>
          <w:sz w:val="28"/>
          <w:szCs w:val="28"/>
        </w:rPr>
        <w:t xml:space="preserve"> Валидационная терапия основана на признании реальности и персональной правды переживаний другого человека, а на сеансах сенсорной интеграции пациент выполняет упражнения, призванные стимулировать органы чувств. Данных в поддержку этих</w:t>
      </w:r>
      <w:r>
        <w:rPr>
          <w:sz w:val="28"/>
          <w:szCs w:val="28"/>
        </w:rPr>
        <w:t xml:space="preserve"> двух методов немного.</w:t>
      </w:r>
    </w:p>
    <w:p w:rsidR="009B510E" w:rsidRPr="00B5627D" w:rsidRDefault="009B510E" w:rsidP="00B5627D">
      <w:pPr>
        <w:spacing w:line="360" w:lineRule="auto"/>
        <w:ind w:firstLine="709"/>
        <w:jc w:val="both"/>
        <w:rPr>
          <w:sz w:val="28"/>
          <w:szCs w:val="28"/>
        </w:rPr>
      </w:pPr>
      <w:r w:rsidRPr="00B5627D">
        <w:rPr>
          <w:sz w:val="28"/>
          <w:szCs w:val="28"/>
        </w:rPr>
        <w:t>Ориентирование в реальности, когнитивная переподготовка и другие когнитивно-ориентированные методы терапии применяются с целью снизить когнитивный дефицит. Ориентирование в реальности заключается в представлении информации о времени, местоположении и личности пациента для того, чтобы облегчить осознание им обстановки и собственного места в ней. В свою очередь, когнитивная переподготовка проводится для улучшения нарушенных способностей больного, которому задают задачи, требующие умственного напряжения. Отмечено некоторое улучшение когнитивных возможностей при использовании как первого,</w:t>
      </w:r>
      <w:r>
        <w:rPr>
          <w:sz w:val="28"/>
          <w:szCs w:val="28"/>
        </w:rPr>
        <w:t xml:space="preserve"> так и второго метода,</w:t>
      </w:r>
      <w:r w:rsidRPr="00B5627D">
        <w:rPr>
          <w:sz w:val="28"/>
          <w:szCs w:val="28"/>
        </w:rPr>
        <w:t xml:space="preserve"> однако в некоторых исследованиях этот эффект со временем исчезал и были отмечены негативные проявления, например</w:t>
      </w:r>
      <w:r>
        <w:rPr>
          <w:sz w:val="28"/>
          <w:szCs w:val="28"/>
        </w:rPr>
        <w:t>, разочарование пациентов.</w:t>
      </w:r>
    </w:p>
    <w:p w:rsidR="009B510E" w:rsidRPr="00B5627D" w:rsidRDefault="009B510E" w:rsidP="00B5627D">
      <w:pPr>
        <w:spacing w:line="360" w:lineRule="auto"/>
        <w:ind w:firstLine="709"/>
        <w:jc w:val="both"/>
        <w:rPr>
          <w:sz w:val="28"/>
          <w:szCs w:val="28"/>
        </w:rPr>
      </w:pPr>
      <w:r w:rsidRPr="00B5627D">
        <w:rPr>
          <w:sz w:val="28"/>
          <w:szCs w:val="28"/>
        </w:rPr>
        <w:t>Стимулирующие методы терапии включают арт-терапию, музыкотерапию, а также разновидности терапии, при которых пациенты общаются с животными, занимаются физическими упражнениями и любой другой общеукрепляющей активностью. Стимуляция, по данным исследований, в умеренной степени влияет на поведение и настроение, и еще меньше на уровень функционирования. Как бы то ни было, такая терапия проводится в основном для улучшения по</w:t>
      </w:r>
      <w:r>
        <w:rPr>
          <w:sz w:val="28"/>
          <w:szCs w:val="28"/>
        </w:rPr>
        <w:t>вседневной жизни пациентов.</w:t>
      </w:r>
    </w:p>
    <w:p w:rsidR="009B510E" w:rsidRPr="000706A6" w:rsidRDefault="009B510E" w:rsidP="00B5627D">
      <w:pPr>
        <w:spacing w:line="360" w:lineRule="auto"/>
        <w:ind w:firstLine="709"/>
        <w:jc w:val="both"/>
        <w:rPr>
          <w:b/>
          <w:sz w:val="28"/>
          <w:szCs w:val="28"/>
        </w:rPr>
      </w:pPr>
      <w:r w:rsidRPr="000706A6">
        <w:rPr>
          <w:b/>
          <w:sz w:val="28"/>
          <w:szCs w:val="28"/>
        </w:rPr>
        <w:t>Уход и присмотр</w:t>
      </w:r>
    </w:p>
    <w:p w:rsidR="009B510E" w:rsidRPr="00B5627D" w:rsidRDefault="009B510E" w:rsidP="00B5627D">
      <w:pPr>
        <w:spacing w:line="360" w:lineRule="auto"/>
        <w:ind w:firstLine="709"/>
        <w:jc w:val="both"/>
        <w:rPr>
          <w:sz w:val="28"/>
          <w:szCs w:val="28"/>
        </w:rPr>
      </w:pPr>
      <w:r w:rsidRPr="00B5627D">
        <w:rPr>
          <w:sz w:val="28"/>
          <w:szCs w:val="28"/>
        </w:rPr>
        <w:t>Уход и присмотр за пациентом крайне важен из-за неизлечимости и дегенеративного характера болезни. Эту роль часто берёт на себя супр</w:t>
      </w:r>
      <w:r>
        <w:rPr>
          <w:sz w:val="28"/>
          <w:szCs w:val="28"/>
        </w:rPr>
        <w:t>уг или близкий родственник.</w:t>
      </w:r>
      <w:r w:rsidRPr="00B5627D">
        <w:rPr>
          <w:sz w:val="28"/>
          <w:szCs w:val="28"/>
        </w:rPr>
        <w:t xml:space="preserve"> Столь тяжёлая ноша сильно отражается на социальной, психологической, экономической и других сторонах жизни человека, занятого у</w:t>
      </w:r>
      <w:r>
        <w:rPr>
          <w:sz w:val="28"/>
          <w:szCs w:val="28"/>
        </w:rPr>
        <w:t>ходом за больным.</w:t>
      </w:r>
    </w:p>
    <w:p w:rsidR="009B510E" w:rsidRPr="00B5627D" w:rsidRDefault="009B510E" w:rsidP="00B5627D">
      <w:pPr>
        <w:spacing w:line="360" w:lineRule="auto"/>
        <w:ind w:firstLine="709"/>
        <w:jc w:val="both"/>
        <w:rPr>
          <w:sz w:val="28"/>
          <w:szCs w:val="28"/>
        </w:rPr>
      </w:pPr>
      <w:r w:rsidRPr="00B5627D">
        <w:rPr>
          <w:sz w:val="28"/>
          <w:szCs w:val="28"/>
        </w:rPr>
        <w:t>Поскольку болезнь Альцгеймера неизлечима и постепенно сводит на нет способности человека заботиться о себе, уход за больным фактически составляет основу терапии и заслуживает особого внимания на всём протяжении болезни.</w:t>
      </w:r>
    </w:p>
    <w:p w:rsidR="009B510E" w:rsidRPr="00B5627D" w:rsidRDefault="009B510E" w:rsidP="00B5627D">
      <w:pPr>
        <w:spacing w:line="360" w:lineRule="auto"/>
        <w:ind w:firstLine="709"/>
        <w:jc w:val="both"/>
        <w:rPr>
          <w:sz w:val="28"/>
          <w:szCs w:val="28"/>
        </w:rPr>
      </w:pPr>
      <w:r w:rsidRPr="00B5627D">
        <w:rPr>
          <w:sz w:val="28"/>
          <w:szCs w:val="28"/>
        </w:rPr>
        <w:t>На ранней и умеренной стадиях болезни можно повысить безопасность пациента и облегчить тяжесть ухода за ним, внося изменения в обс</w:t>
      </w:r>
      <w:r>
        <w:rPr>
          <w:sz w:val="28"/>
          <w:szCs w:val="28"/>
        </w:rPr>
        <w:t>тановку и образ жизни.</w:t>
      </w:r>
      <w:r w:rsidRPr="00B5627D">
        <w:rPr>
          <w:sz w:val="28"/>
          <w:szCs w:val="28"/>
        </w:rPr>
        <w:t xml:space="preserve"> Среди таких мер — переход к простому рутинному распорядку дня, навешивание предохранительных замков, ярлыков на домашние принадлежности с пояснением, как</w:t>
      </w:r>
      <w:r>
        <w:rPr>
          <w:sz w:val="28"/>
          <w:szCs w:val="28"/>
        </w:rPr>
        <w:t xml:space="preserve"> их использовать.</w:t>
      </w:r>
      <w:r w:rsidRPr="00B5627D">
        <w:rPr>
          <w:sz w:val="28"/>
          <w:szCs w:val="28"/>
        </w:rPr>
        <w:t xml:space="preserve"> Пациент может потерять способность самостоятельно питаться, в таком случае нужно измельчать пищу или переводить е</w:t>
      </w:r>
      <w:r>
        <w:rPr>
          <w:sz w:val="28"/>
          <w:szCs w:val="28"/>
        </w:rPr>
        <w:t>ё в кашеобразное состояние.</w:t>
      </w:r>
      <w:r w:rsidRPr="00B5627D">
        <w:rPr>
          <w:sz w:val="28"/>
          <w:szCs w:val="28"/>
        </w:rPr>
        <w:t xml:space="preserve"> При возникновении проблем с проглатыванием пищи может потребоваться кормление через трубку. В таком случае перед членами семьи и обслуживающими работниками встаёт этический вопрос о том, как долго следует продолжать кормление, насколько это эффективно с медицинской точки з</w:t>
      </w:r>
      <w:r>
        <w:rPr>
          <w:sz w:val="28"/>
          <w:szCs w:val="28"/>
        </w:rPr>
        <w:t>рения.</w:t>
      </w:r>
      <w:r w:rsidRPr="00B5627D">
        <w:rPr>
          <w:sz w:val="28"/>
          <w:szCs w:val="28"/>
        </w:rPr>
        <w:t xml:space="preserve"> Необходимость физически фиксировать пациента возникает редко на любой из стадий болезни, однако в некоторых ситуациях приходится прибегать к фиксации, чтобы уберечь больного от причинения</w:t>
      </w:r>
      <w:r>
        <w:rPr>
          <w:sz w:val="28"/>
          <w:szCs w:val="28"/>
        </w:rPr>
        <w:t xml:space="preserve"> вреда себе или окружающим.</w:t>
      </w:r>
    </w:p>
    <w:p w:rsidR="009B510E" w:rsidRDefault="009B510E" w:rsidP="00B5627D">
      <w:pPr>
        <w:spacing w:line="360" w:lineRule="auto"/>
        <w:ind w:firstLine="709"/>
        <w:jc w:val="both"/>
        <w:rPr>
          <w:sz w:val="28"/>
          <w:szCs w:val="28"/>
        </w:rPr>
      </w:pPr>
      <w:r w:rsidRPr="00B5627D">
        <w:rPr>
          <w:sz w:val="28"/>
          <w:szCs w:val="28"/>
        </w:rPr>
        <w:t>По мере развития болезни могут возникать различные осложнения, например, заболевания зубов и полости рта, пролежни, нарушения питания, гигиенические проблемы, респираторные, глазные или кожные инфекции. Их можно избежать при тщательном уходе, но при их возникновении требуется профессио</w:t>
      </w:r>
      <w:r>
        <w:rPr>
          <w:sz w:val="28"/>
          <w:szCs w:val="28"/>
        </w:rPr>
        <w:t xml:space="preserve">нальное вмешательство. </w:t>
      </w:r>
      <w:r w:rsidRPr="00B5627D">
        <w:rPr>
          <w:sz w:val="28"/>
          <w:szCs w:val="28"/>
        </w:rPr>
        <w:t xml:space="preserve">Облегчение самочувствия пациента перед приближающейся смертью становится основной задачей на </w:t>
      </w:r>
      <w:r w:rsidRPr="000706A6">
        <w:rPr>
          <w:sz w:val="28"/>
          <w:szCs w:val="28"/>
        </w:rPr>
        <w:t>последней стадии болезни.</w:t>
      </w: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B5627D">
      <w:pPr>
        <w:spacing w:line="360" w:lineRule="auto"/>
        <w:ind w:firstLine="709"/>
        <w:jc w:val="both"/>
        <w:rPr>
          <w:sz w:val="28"/>
          <w:szCs w:val="28"/>
        </w:rPr>
      </w:pPr>
    </w:p>
    <w:p w:rsidR="009B510E" w:rsidRDefault="009B510E" w:rsidP="00654F4D">
      <w:pPr>
        <w:spacing w:line="360" w:lineRule="auto"/>
        <w:jc w:val="center"/>
        <w:rPr>
          <w:b/>
          <w:sz w:val="36"/>
          <w:szCs w:val="36"/>
        </w:rPr>
      </w:pPr>
      <w:r w:rsidRPr="000706A6">
        <w:rPr>
          <w:b/>
          <w:sz w:val="36"/>
          <w:szCs w:val="36"/>
        </w:rPr>
        <w:t>Список использованной литературы</w:t>
      </w:r>
    </w:p>
    <w:p w:rsidR="009B510E" w:rsidRPr="000706A6" w:rsidRDefault="009B510E" w:rsidP="000706A6">
      <w:pPr>
        <w:spacing w:line="360" w:lineRule="auto"/>
        <w:ind w:firstLine="709"/>
        <w:jc w:val="center"/>
        <w:rPr>
          <w:b/>
          <w:sz w:val="36"/>
          <w:szCs w:val="36"/>
        </w:rPr>
      </w:pPr>
    </w:p>
    <w:p w:rsidR="009B510E" w:rsidRPr="00D24654" w:rsidRDefault="009B510E" w:rsidP="00D24654">
      <w:pPr>
        <w:pStyle w:val="1"/>
        <w:numPr>
          <w:ilvl w:val="0"/>
          <w:numId w:val="7"/>
        </w:numPr>
        <w:spacing w:line="360" w:lineRule="auto"/>
        <w:ind w:left="0" w:firstLine="357"/>
        <w:jc w:val="both"/>
        <w:rPr>
          <w:sz w:val="28"/>
          <w:szCs w:val="28"/>
        </w:rPr>
      </w:pPr>
      <w:r w:rsidRPr="00D24654">
        <w:rPr>
          <w:sz w:val="28"/>
          <w:szCs w:val="28"/>
        </w:rPr>
        <w:t>М.В. Корки</w:t>
      </w:r>
      <w:r w:rsidRPr="00D24654">
        <w:rPr>
          <w:sz w:val="28"/>
          <w:szCs w:val="28"/>
        </w:rPr>
        <w:softHyphen/>
        <w:t>на, Н.Д. Лакосина, А.Е. Личко, И.И. Сергеев. Психиатрия: Учебник для студ. мед. вузов / — 3-е изд. — М.: МЕДпресс-информ, 2006г.</w:t>
      </w:r>
    </w:p>
    <w:p w:rsidR="009B510E" w:rsidRPr="00D24654" w:rsidRDefault="009B510E" w:rsidP="00D24654">
      <w:pPr>
        <w:pStyle w:val="1"/>
        <w:numPr>
          <w:ilvl w:val="0"/>
          <w:numId w:val="7"/>
        </w:numPr>
        <w:spacing w:line="360" w:lineRule="auto"/>
        <w:ind w:left="0" w:firstLine="357"/>
        <w:jc w:val="both"/>
        <w:rPr>
          <w:rFonts w:eastAsia="Times New Roman"/>
          <w:sz w:val="28"/>
          <w:szCs w:val="28"/>
          <w:lang w:eastAsia="en-US"/>
        </w:rPr>
      </w:pPr>
      <w:r w:rsidRPr="00D24654">
        <w:rPr>
          <w:rFonts w:eastAsia="Times New Roman"/>
          <w:iCs/>
          <w:sz w:val="28"/>
          <w:szCs w:val="28"/>
          <w:lang w:eastAsia="en-US"/>
        </w:rPr>
        <w:t xml:space="preserve">Штернберг Э.Я. </w:t>
      </w:r>
      <w:r w:rsidRPr="00D24654">
        <w:rPr>
          <w:rFonts w:eastAsia="Times New Roman"/>
          <w:sz w:val="28"/>
          <w:szCs w:val="28"/>
          <w:lang w:eastAsia="en-US"/>
        </w:rPr>
        <w:t>Геронтологическая психиатрия. М.: Медицина, 1977г.</w:t>
      </w:r>
    </w:p>
    <w:p w:rsidR="009B510E" w:rsidRPr="00D24654" w:rsidRDefault="009B510E" w:rsidP="00D24654">
      <w:pPr>
        <w:pStyle w:val="1"/>
        <w:numPr>
          <w:ilvl w:val="0"/>
          <w:numId w:val="7"/>
        </w:numPr>
        <w:spacing w:line="360" w:lineRule="auto"/>
        <w:ind w:left="0" w:firstLine="357"/>
        <w:jc w:val="both"/>
        <w:rPr>
          <w:color w:val="000000"/>
          <w:spacing w:val="2"/>
          <w:sz w:val="28"/>
          <w:szCs w:val="28"/>
        </w:rPr>
      </w:pPr>
      <w:r w:rsidRPr="00D24654">
        <w:rPr>
          <w:color w:val="000000"/>
          <w:spacing w:val="2"/>
          <w:sz w:val="28"/>
          <w:szCs w:val="28"/>
        </w:rPr>
        <w:t>Самохвалов В.П. Психиатрия:</w:t>
      </w:r>
      <w:r w:rsidRPr="00D24654">
        <w:rPr>
          <w:sz w:val="28"/>
          <w:szCs w:val="28"/>
        </w:rPr>
        <w:t xml:space="preserve"> Учебное пособие для студ. мед. вузов. М: Медицина, 2001г.</w:t>
      </w:r>
    </w:p>
    <w:p w:rsidR="009B510E" w:rsidRPr="00D24654" w:rsidRDefault="009B510E" w:rsidP="00D24654">
      <w:pPr>
        <w:pStyle w:val="1"/>
        <w:numPr>
          <w:ilvl w:val="0"/>
          <w:numId w:val="7"/>
        </w:numPr>
        <w:spacing w:line="360" w:lineRule="auto"/>
        <w:ind w:left="0" w:firstLine="357"/>
        <w:jc w:val="both"/>
        <w:rPr>
          <w:sz w:val="28"/>
          <w:szCs w:val="28"/>
        </w:rPr>
      </w:pPr>
      <w:r w:rsidRPr="00D24654">
        <w:rPr>
          <w:color w:val="000000"/>
          <w:spacing w:val="2"/>
          <w:sz w:val="28"/>
          <w:szCs w:val="28"/>
        </w:rPr>
        <w:t>Бачериков Н. Е., Михайло</w:t>
      </w:r>
      <w:r w:rsidRPr="00D24654">
        <w:rPr>
          <w:color w:val="000000"/>
          <w:spacing w:val="3"/>
          <w:sz w:val="28"/>
          <w:szCs w:val="28"/>
        </w:rPr>
        <w:t xml:space="preserve">ва К. В., Гавенко В. Л. и др. </w:t>
      </w:r>
      <w:r w:rsidRPr="00D24654">
        <w:rPr>
          <w:color w:val="000000"/>
          <w:spacing w:val="2"/>
          <w:sz w:val="28"/>
          <w:szCs w:val="28"/>
        </w:rPr>
        <w:t xml:space="preserve">Клиническая психиатрия. </w:t>
      </w:r>
      <w:r w:rsidRPr="00D24654">
        <w:rPr>
          <w:color w:val="000000"/>
          <w:spacing w:val="3"/>
          <w:sz w:val="28"/>
          <w:szCs w:val="28"/>
        </w:rPr>
        <w:t>Под ред. проф. Н. Е. Ба</w:t>
      </w:r>
      <w:r w:rsidRPr="00D24654">
        <w:rPr>
          <w:color w:val="000000"/>
          <w:sz w:val="28"/>
          <w:szCs w:val="28"/>
        </w:rPr>
        <w:t>черикова, Киев: Изд-во «Здоровье», 1989г.</w:t>
      </w:r>
    </w:p>
    <w:p w:rsidR="009B510E" w:rsidRPr="00D24654" w:rsidRDefault="009B510E" w:rsidP="00D24654">
      <w:pPr>
        <w:pStyle w:val="1"/>
        <w:numPr>
          <w:ilvl w:val="0"/>
          <w:numId w:val="7"/>
        </w:numPr>
        <w:spacing w:line="360" w:lineRule="auto"/>
        <w:ind w:left="0" w:firstLine="357"/>
        <w:jc w:val="both"/>
        <w:rPr>
          <w:sz w:val="28"/>
          <w:szCs w:val="28"/>
        </w:rPr>
      </w:pPr>
      <w:r w:rsidRPr="00D24654">
        <w:rPr>
          <w:sz w:val="28"/>
          <w:szCs w:val="28"/>
        </w:rPr>
        <w:t xml:space="preserve">С. И. Гаврилова, Г. А. Жариков. Психиатрия и психофармакология. Лечение болезни Альцгеймера. Т3, № 2, 2001г. </w:t>
      </w:r>
    </w:p>
    <w:p w:rsidR="009B510E" w:rsidRPr="00D24654" w:rsidRDefault="009B510E" w:rsidP="00D24654">
      <w:pPr>
        <w:pStyle w:val="1"/>
        <w:numPr>
          <w:ilvl w:val="0"/>
          <w:numId w:val="7"/>
        </w:numPr>
        <w:spacing w:line="360" w:lineRule="auto"/>
        <w:ind w:left="0" w:firstLine="357"/>
        <w:jc w:val="both"/>
        <w:rPr>
          <w:sz w:val="28"/>
          <w:szCs w:val="28"/>
        </w:rPr>
      </w:pPr>
      <w:r w:rsidRPr="00D24654">
        <w:rPr>
          <w:rFonts w:eastAsia="Times New Roman"/>
          <w:iCs/>
          <w:sz w:val="28"/>
          <w:szCs w:val="28"/>
          <w:lang w:eastAsia="en-US"/>
        </w:rPr>
        <w:t xml:space="preserve">Жариков Н.М., Тюльпин Ю.Г. </w:t>
      </w:r>
      <w:r w:rsidRPr="00D24654">
        <w:rPr>
          <w:rFonts w:eastAsia="Times New Roman"/>
          <w:sz w:val="28"/>
          <w:szCs w:val="28"/>
          <w:lang w:eastAsia="en-US"/>
        </w:rPr>
        <w:t>Психиатрия. М.: Медицина, 2000г.</w:t>
      </w:r>
      <w:bookmarkStart w:id="5" w:name="_GoBack"/>
      <w:bookmarkEnd w:id="5"/>
    </w:p>
    <w:sectPr w:rsidR="009B510E" w:rsidRPr="00D24654" w:rsidSect="00126D5F">
      <w:footerReference w:type="default" r:id="rId7"/>
      <w:pgSz w:w="11906" w:h="16838"/>
      <w:pgMar w:top="709"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0E" w:rsidRDefault="009B510E" w:rsidP="00126D5F">
      <w:r>
        <w:separator/>
      </w:r>
    </w:p>
  </w:endnote>
  <w:endnote w:type="continuationSeparator" w:id="0">
    <w:p w:rsidR="009B510E" w:rsidRDefault="009B510E" w:rsidP="0012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10E" w:rsidRDefault="009B510E">
    <w:pPr>
      <w:pStyle w:val="a6"/>
      <w:jc w:val="center"/>
    </w:pPr>
    <w:r>
      <w:fldChar w:fldCharType="begin"/>
    </w:r>
    <w:r>
      <w:instrText xml:space="preserve"> PAGE   \* MERGEFORMAT </w:instrText>
    </w:r>
    <w:r>
      <w:fldChar w:fldCharType="separate"/>
    </w:r>
    <w:r w:rsidR="007C7BFC">
      <w:rPr>
        <w:noProof/>
      </w:rPr>
      <w:t>2</w:t>
    </w:r>
    <w:r>
      <w:fldChar w:fldCharType="end"/>
    </w:r>
  </w:p>
  <w:p w:rsidR="009B510E" w:rsidRDefault="009B51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0E" w:rsidRDefault="009B510E" w:rsidP="00126D5F">
      <w:r>
        <w:separator/>
      </w:r>
    </w:p>
  </w:footnote>
  <w:footnote w:type="continuationSeparator" w:id="0">
    <w:p w:rsidR="009B510E" w:rsidRDefault="009B510E" w:rsidP="00126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452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D3A6FC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D7A2289"/>
    <w:multiLevelType w:val="hybridMultilevel"/>
    <w:tmpl w:val="246CB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A5610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EA0201F"/>
    <w:multiLevelType w:val="hybridMultilevel"/>
    <w:tmpl w:val="FC9C8C1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5DD21AA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5E6C25F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2D"/>
    <w:rsid w:val="00046ACE"/>
    <w:rsid w:val="000706A6"/>
    <w:rsid w:val="00126D5F"/>
    <w:rsid w:val="002F4F2D"/>
    <w:rsid w:val="00331B93"/>
    <w:rsid w:val="003508D9"/>
    <w:rsid w:val="003E2B80"/>
    <w:rsid w:val="00545B61"/>
    <w:rsid w:val="00654F4D"/>
    <w:rsid w:val="0074657A"/>
    <w:rsid w:val="007C7BFC"/>
    <w:rsid w:val="00813E7A"/>
    <w:rsid w:val="009326DF"/>
    <w:rsid w:val="00991813"/>
    <w:rsid w:val="009B510E"/>
    <w:rsid w:val="00A73EF8"/>
    <w:rsid w:val="00B3000D"/>
    <w:rsid w:val="00B45431"/>
    <w:rsid w:val="00B537A5"/>
    <w:rsid w:val="00B5627D"/>
    <w:rsid w:val="00D24654"/>
    <w:rsid w:val="00DC3F43"/>
    <w:rsid w:val="00EB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6D429-1244-470A-9F12-5B3DB5DA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F2D"/>
    <w:rPr>
      <w:rFonts w:ascii="Times New Roman" w:hAnsi="Times New Roman"/>
      <w:sz w:val="24"/>
      <w:szCs w:val="24"/>
    </w:rPr>
  </w:style>
  <w:style w:type="paragraph" w:styleId="3">
    <w:name w:val="heading 3"/>
    <w:basedOn w:val="a"/>
    <w:next w:val="a"/>
    <w:link w:val="30"/>
    <w:qFormat/>
    <w:rsid w:val="002F4F2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locked/>
    <w:rsid w:val="002F4F2D"/>
    <w:rPr>
      <w:rFonts w:ascii="Arial" w:hAnsi="Arial" w:cs="Arial"/>
      <w:b/>
      <w:bCs/>
      <w:sz w:val="26"/>
      <w:szCs w:val="26"/>
      <w:lang w:val="x-none" w:eastAsia="ru-RU"/>
    </w:rPr>
  </w:style>
  <w:style w:type="paragraph" w:customStyle="1" w:styleId="21">
    <w:name w:val="Основной текст 21"/>
    <w:basedOn w:val="a"/>
    <w:rsid w:val="002F4F2D"/>
    <w:pPr>
      <w:ind w:firstLine="709"/>
      <w:jc w:val="both"/>
    </w:pPr>
    <w:rPr>
      <w:sz w:val="28"/>
      <w:szCs w:val="20"/>
    </w:rPr>
  </w:style>
  <w:style w:type="paragraph" w:customStyle="1" w:styleId="1">
    <w:name w:val="Абзац списка1"/>
    <w:basedOn w:val="a"/>
    <w:rsid w:val="00B5627D"/>
    <w:pPr>
      <w:ind w:left="720"/>
      <w:contextualSpacing/>
    </w:pPr>
  </w:style>
  <w:style w:type="table" w:styleId="a3">
    <w:name w:val="Table Grid"/>
    <w:basedOn w:val="a1"/>
    <w:rsid w:val="00126D5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126D5F"/>
    <w:pPr>
      <w:tabs>
        <w:tab w:val="center" w:pos="4677"/>
        <w:tab w:val="right" w:pos="9355"/>
      </w:tabs>
    </w:pPr>
  </w:style>
  <w:style w:type="character" w:customStyle="1" w:styleId="a5">
    <w:name w:val="Верхний колонтитул Знак"/>
    <w:basedOn w:val="a0"/>
    <w:link w:val="a4"/>
    <w:semiHidden/>
    <w:locked/>
    <w:rsid w:val="00126D5F"/>
    <w:rPr>
      <w:rFonts w:ascii="Times New Roman" w:hAnsi="Times New Roman" w:cs="Times New Roman"/>
      <w:sz w:val="24"/>
      <w:szCs w:val="24"/>
      <w:lang w:val="x-none" w:eastAsia="ru-RU"/>
    </w:rPr>
  </w:style>
  <w:style w:type="paragraph" w:styleId="a6">
    <w:name w:val="footer"/>
    <w:basedOn w:val="a"/>
    <w:link w:val="a7"/>
    <w:rsid w:val="00126D5F"/>
    <w:pPr>
      <w:tabs>
        <w:tab w:val="center" w:pos="4677"/>
        <w:tab w:val="right" w:pos="9355"/>
      </w:tabs>
    </w:pPr>
  </w:style>
  <w:style w:type="character" w:customStyle="1" w:styleId="a7">
    <w:name w:val="Нижний колонтитул Знак"/>
    <w:basedOn w:val="a0"/>
    <w:link w:val="a6"/>
    <w:locked/>
    <w:rsid w:val="00126D5F"/>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4320</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Тульский Государственный Университет</vt:lpstr>
    </vt:vector>
  </TitlesOfParts>
  <Company>Microsoft</Company>
  <LinksUpToDate>false</LinksUpToDate>
  <CharactersWithSpaces>28887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Тульский Государственный Университет</dc:title>
  <dc:subject/>
  <dc:creator>Vista DNA X64</dc:creator>
  <cp:keywords/>
  <dc:description/>
  <cp:lastModifiedBy>admin</cp:lastModifiedBy>
  <cp:revision>2</cp:revision>
  <dcterms:created xsi:type="dcterms:W3CDTF">2014-07-10T04:01:00Z</dcterms:created>
  <dcterms:modified xsi:type="dcterms:W3CDTF">2014-07-10T04:01:00Z</dcterms:modified>
</cp:coreProperties>
</file>