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224" w:rsidRDefault="00E33224" w:rsidP="00433C99">
      <w:pPr>
        <w:spacing w:before="100" w:beforeAutospacing="1" w:after="100" w:afterAutospacing="1" w:line="240" w:lineRule="auto"/>
        <w:contextualSpacing/>
        <w:outlineLvl w:val="2"/>
        <w:rPr>
          <w:rFonts w:ascii="Times New Roman" w:hAnsi="Times New Roman"/>
          <w:b/>
          <w:bCs/>
          <w:sz w:val="27"/>
          <w:szCs w:val="27"/>
          <w:lang w:eastAsia="ru-RU"/>
        </w:rPr>
      </w:pPr>
    </w:p>
    <w:p w:rsidR="003C5443" w:rsidRPr="00DF1897" w:rsidRDefault="003C5443" w:rsidP="00433C99">
      <w:pPr>
        <w:spacing w:before="100" w:beforeAutospacing="1" w:after="100" w:afterAutospacing="1" w:line="240" w:lineRule="auto"/>
        <w:contextualSpacing/>
        <w:outlineLvl w:val="2"/>
        <w:rPr>
          <w:rFonts w:ascii="Times New Roman" w:hAnsi="Times New Roman"/>
          <w:b/>
          <w:bCs/>
          <w:sz w:val="27"/>
          <w:szCs w:val="27"/>
          <w:lang w:eastAsia="ru-RU"/>
        </w:rPr>
      </w:pPr>
      <w:r w:rsidRPr="00DF1897">
        <w:rPr>
          <w:rFonts w:ascii="Times New Roman" w:hAnsi="Times New Roman"/>
          <w:b/>
          <w:bCs/>
          <w:sz w:val="27"/>
          <w:szCs w:val="27"/>
          <w:lang w:eastAsia="ru-RU"/>
        </w:rPr>
        <w:t>Транспортная логистика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Pr>
          <w:rFonts w:ascii="Times New Roman" w:hAnsi="Times New Roman"/>
          <w:sz w:val="24"/>
          <w:szCs w:val="24"/>
          <w:lang w:eastAsia="ru-RU"/>
        </w:rPr>
        <w:t xml:space="preserve">Транспортная логистика - </w:t>
      </w:r>
      <w:r w:rsidRPr="00DF1897">
        <w:rPr>
          <w:rFonts w:ascii="Times New Roman" w:hAnsi="Times New Roman"/>
          <w:sz w:val="24"/>
          <w:szCs w:val="24"/>
          <w:lang w:eastAsia="ru-RU"/>
        </w:rPr>
        <w:t xml:space="preserve"> это планирование, организация и осуществление рациональной доставки товаров от мест их производства или закупки до мест потребления, а также контроль за всеми операциями, связанными с их перемещением, обмен соответствующей информацией между грузовладельцем, перевозчиком и другими компаниями, участвующими в процессе доставки товара.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К задачам транспортной логистики на макроуровне относятся: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разработка общей концепции транспортного обеспечения движения товарных потоков;</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изучение поставщиков в зависимости от места нахождения товара и возможности его доставки;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 определение </w:t>
      </w:r>
      <w:r>
        <w:rPr>
          <w:rFonts w:ascii="Times New Roman" w:hAnsi="Times New Roman"/>
          <w:sz w:val="24"/>
          <w:szCs w:val="24"/>
          <w:lang w:eastAsia="ru-RU"/>
        </w:rPr>
        <w:t>кан</w:t>
      </w:r>
      <w:r w:rsidRPr="00DF1897">
        <w:rPr>
          <w:rFonts w:ascii="Times New Roman" w:hAnsi="Times New Roman"/>
          <w:sz w:val="24"/>
          <w:szCs w:val="24"/>
          <w:lang w:eastAsia="ru-RU"/>
        </w:rPr>
        <w:t>ала товародвижения;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выбор места размещения складов (</w:t>
      </w:r>
      <w:r>
        <w:rPr>
          <w:rFonts w:ascii="Times New Roman" w:hAnsi="Times New Roman"/>
          <w:sz w:val="24"/>
          <w:szCs w:val="24"/>
          <w:lang w:eastAsia="ru-RU"/>
        </w:rPr>
        <w:t>как</w:t>
      </w:r>
      <w:r w:rsidRPr="00DF1897">
        <w:rPr>
          <w:rFonts w:ascii="Times New Roman" w:hAnsi="Times New Roman"/>
          <w:sz w:val="24"/>
          <w:szCs w:val="24"/>
          <w:lang w:eastAsia="ru-RU"/>
        </w:rPr>
        <w:t xml:space="preserve"> дистрибьюторских, так и для создания запасов) и т.д.</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Транспортная логистика на микроуровне занимается более детальными вопросами: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организация погрузочно-разгрузочных работ;</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внутрискладские операции;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выбор перевозчика;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разработка экономичных партий отгрузок;</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разработка взаимоувязанных графиков отгрузок и др.</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Транспортная логистика</w:t>
      </w:r>
      <w:r>
        <w:rPr>
          <w:rFonts w:ascii="Times New Roman" w:hAnsi="Times New Roman"/>
          <w:sz w:val="24"/>
          <w:szCs w:val="24"/>
          <w:lang w:eastAsia="ru-RU"/>
        </w:rPr>
        <w:t xml:space="preserve"> в производственном процессе со</w:t>
      </w:r>
      <w:r w:rsidRPr="00DF1897">
        <w:rPr>
          <w:rFonts w:ascii="Times New Roman" w:hAnsi="Times New Roman"/>
          <w:sz w:val="24"/>
          <w:szCs w:val="24"/>
          <w:lang w:eastAsia="ru-RU"/>
        </w:rPr>
        <w:t>единяет все звенья производства и сбыта. При исполнении контракта купли-продажи она работает с готовым товаром и обеспечивает его распределение и доставку до получателя.</w:t>
      </w:r>
    </w:p>
    <w:p w:rsidR="003C5443" w:rsidRPr="00DF1897" w:rsidRDefault="003C5443" w:rsidP="00433C99">
      <w:pPr>
        <w:spacing w:before="100" w:beforeAutospacing="1" w:after="100" w:afterAutospacing="1" w:line="259" w:lineRule="auto"/>
        <w:contextualSpacing/>
        <w:rPr>
          <w:rFonts w:ascii="Times New Roman" w:hAnsi="Times New Roman"/>
          <w:sz w:val="24"/>
          <w:szCs w:val="24"/>
          <w:lang w:eastAsia="ru-RU"/>
        </w:rPr>
      </w:pPr>
      <w:r w:rsidRPr="00DF1897">
        <w:rPr>
          <w:rFonts w:ascii="Times New Roman" w:hAnsi="Times New Roman"/>
          <w:sz w:val="24"/>
          <w:szCs w:val="24"/>
          <w:lang w:eastAsia="ru-RU"/>
        </w:rPr>
        <w:t>В отличие от существо</w:t>
      </w:r>
      <w:r>
        <w:rPr>
          <w:rFonts w:ascii="Times New Roman" w:hAnsi="Times New Roman"/>
          <w:sz w:val="24"/>
          <w:szCs w:val="24"/>
          <w:lang w:eastAsia="ru-RU"/>
        </w:rPr>
        <w:t>вавшей ранее практики, когда фи</w:t>
      </w:r>
      <w:r w:rsidRPr="00DF1897">
        <w:rPr>
          <w:rFonts w:ascii="Times New Roman" w:hAnsi="Times New Roman"/>
          <w:sz w:val="24"/>
          <w:szCs w:val="24"/>
          <w:lang w:eastAsia="ru-RU"/>
        </w:rPr>
        <w:t>нансовые результаты оценивались на каждом отдельном этапе выполнения вне</w:t>
      </w:r>
      <w:r>
        <w:rPr>
          <w:rFonts w:ascii="Times New Roman" w:hAnsi="Times New Roman"/>
          <w:sz w:val="24"/>
          <w:szCs w:val="24"/>
          <w:lang w:eastAsia="ru-RU"/>
        </w:rPr>
        <w:t>шнеторговой сделки, при логисти</w:t>
      </w:r>
      <w:r w:rsidRPr="00DF1897">
        <w:rPr>
          <w:rFonts w:ascii="Times New Roman" w:hAnsi="Times New Roman"/>
          <w:sz w:val="24"/>
          <w:szCs w:val="24"/>
          <w:lang w:eastAsia="ru-RU"/>
        </w:rPr>
        <w:t xml:space="preserve">ческом подходе возможно увеличение отдельно взятых транспортных издержек для достижения оптимального общего результата. Так </w:t>
      </w:r>
      <w:r>
        <w:rPr>
          <w:rFonts w:ascii="Times New Roman" w:hAnsi="Times New Roman"/>
          <w:sz w:val="24"/>
          <w:szCs w:val="24"/>
          <w:lang w:eastAsia="ru-RU"/>
        </w:rPr>
        <w:t>как при исполнении контракта ва</w:t>
      </w:r>
      <w:r w:rsidRPr="00DF1897">
        <w:rPr>
          <w:rFonts w:ascii="Times New Roman" w:hAnsi="Times New Roman"/>
          <w:sz w:val="24"/>
          <w:szCs w:val="24"/>
          <w:lang w:eastAsia="ru-RU"/>
        </w:rPr>
        <w:t>жен конечный результат, то грузовладелец должен определить для себя приоритеты в транспортном звене с точки зрения итоговой задачи и условий всей сделки по трем основным векторам:</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скорость и время доставки;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стоимость транспортировки;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надежность.</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Это означает, что в данном случае грузовладелец должен выбрать основную целевую функцию системы доставки товара с учетом общих задач внешнеторговой сделки. </w:t>
      </w:r>
      <w:r>
        <w:rPr>
          <w:rFonts w:ascii="Times New Roman" w:hAnsi="Times New Roman"/>
          <w:sz w:val="24"/>
          <w:szCs w:val="24"/>
          <w:lang w:eastAsia="ru-RU"/>
        </w:rPr>
        <w:t>По</w:t>
      </w:r>
      <w:r w:rsidRPr="00DF1897">
        <w:rPr>
          <w:rFonts w:ascii="Times New Roman" w:hAnsi="Times New Roman"/>
          <w:sz w:val="24"/>
          <w:szCs w:val="24"/>
          <w:lang w:eastAsia="ru-RU"/>
        </w:rPr>
        <w:t xml:space="preserve">скольку ее невозможно определить однозначно, </w:t>
      </w:r>
      <w:r>
        <w:rPr>
          <w:rFonts w:ascii="Times New Roman" w:hAnsi="Times New Roman"/>
          <w:sz w:val="24"/>
          <w:szCs w:val="24"/>
          <w:lang w:eastAsia="ru-RU"/>
        </w:rPr>
        <w:t>необходи</w:t>
      </w:r>
      <w:r w:rsidRPr="00DF1897">
        <w:rPr>
          <w:rFonts w:ascii="Times New Roman" w:hAnsi="Times New Roman"/>
          <w:sz w:val="24"/>
          <w:szCs w:val="24"/>
          <w:lang w:eastAsia="ru-RU"/>
        </w:rPr>
        <w:t>мо каждый из перечисл</w:t>
      </w:r>
      <w:r>
        <w:rPr>
          <w:rFonts w:ascii="Times New Roman" w:hAnsi="Times New Roman"/>
          <w:sz w:val="24"/>
          <w:szCs w:val="24"/>
          <w:lang w:eastAsia="ru-RU"/>
        </w:rPr>
        <w:t>енных векторов замкнуть на усло</w:t>
      </w:r>
      <w:r w:rsidRPr="00DF1897">
        <w:rPr>
          <w:rFonts w:ascii="Times New Roman" w:hAnsi="Times New Roman"/>
          <w:sz w:val="24"/>
          <w:szCs w:val="24"/>
          <w:lang w:eastAsia="ru-RU"/>
        </w:rPr>
        <w:t>вия контракта. Так, показатель скорости и времени доставки тесно связан со следующими факторами: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сроки исполнения контракта и штрафные санкции за их нарушения;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осуществление платеже</w:t>
      </w:r>
      <w:r>
        <w:rPr>
          <w:rFonts w:ascii="Times New Roman" w:hAnsi="Times New Roman"/>
          <w:sz w:val="24"/>
          <w:szCs w:val="24"/>
          <w:lang w:eastAsia="ru-RU"/>
        </w:rPr>
        <w:t>й за товар, т.е. движение финан</w:t>
      </w:r>
      <w:r w:rsidRPr="00DF1897">
        <w:rPr>
          <w:rFonts w:ascii="Times New Roman" w:hAnsi="Times New Roman"/>
          <w:sz w:val="24"/>
          <w:szCs w:val="24"/>
          <w:lang w:eastAsia="ru-RU"/>
        </w:rPr>
        <w:t>совых потоков.</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Стоимость доставки в значительной степени влияет на цену товара и эффективность конкретной сделки.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b/>
          <w:bCs/>
          <w:sz w:val="24"/>
          <w:szCs w:val="24"/>
          <w:lang w:eastAsia="ru-RU"/>
        </w:rPr>
        <w:t>Расходы фирмы на доставку товаров можно подразделить на: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ожидаемые, т.е. определенные заранее и учитываемые в цене товара;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непредвиденные (сверхнормативное хранение, изменение пункта отправления или назначения, засылка груза по неправильному адресу и т.д.), которые являются результатом недостаточно четких планирования и координации работы отдельных звеньев логистической транспортной цепи.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Параметрами надежности транспортировки грузов являются: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сохранность доставки;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сохранение потребительских свойств товара.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При реализации внешнеторгового контракта процесс перемещения товаров от пункта отправления до места назначения включает выполнение комплекса технологических, организационно-правовых и экономических мер по обеспечению транспортных, складских и иных операций, которые в целом образуют систему товародвижения.</w:t>
      </w:r>
    </w:p>
    <w:p w:rsidR="003C5443" w:rsidRDefault="003C5443" w:rsidP="00433C99">
      <w:pPr>
        <w:spacing w:before="100" w:beforeAutospacing="1" w:after="100" w:afterAutospacing="1" w:line="240" w:lineRule="auto"/>
        <w:contextualSpacing/>
        <w:rPr>
          <w:rFonts w:ascii="Times New Roman" w:hAnsi="Times New Roman"/>
          <w:sz w:val="24"/>
          <w:szCs w:val="24"/>
          <w:u w:val="single"/>
          <w:lang w:eastAsia="ru-RU"/>
        </w:rPr>
      </w:pPr>
      <w:r w:rsidRPr="00DF1897">
        <w:rPr>
          <w:rFonts w:ascii="Times New Roman" w:hAnsi="Times New Roman"/>
          <w:sz w:val="24"/>
          <w:szCs w:val="24"/>
          <w:u w:val="single"/>
          <w:lang w:eastAsia="ru-RU"/>
        </w:rPr>
        <w:t xml:space="preserve">С логистическими системами товародвижения связано более 20% валового национального продукта ведущих зарубежных стран, таких, </w:t>
      </w:r>
      <w:r>
        <w:rPr>
          <w:rFonts w:ascii="Times New Roman" w:hAnsi="Times New Roman"/>
          <w:sz w:val="24"/>
          <w:szCs w:val="24"/>
          <w:u w:val="single"/>
          <w:lang w:eastAsia="ru-RU"/>
        </w:rPr>
        <w:t xml:space="preserve">как </w:t>
      </w:r>
      <w:r w:rsidRPr="00DF1897">
        <w:rPr>
          <w:rFonts w:ascii="Times New Roman" w:hAnsi="Times New Roman"/>
          <w:sz w:val="24"/>
          <w:szCs w:val="24"/>
          <w:u w:val="single"/>
          <w:lang w:eastAsia="ru-RU"/>
        </w:rPr>
        <w:t xml:space="preserve">США, Япония, Великобритания, Франция, Германия. </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Имеются</w:t>
      </w:r>
      <w:r>
        <w:rPr>
          <w:rFonts w:ascii="Times New Roman" w:hAnsi="Times New Roman"/>
          <w:sz w:val="24"/>
          <w:szCs w:val="24"/>
          <w:lang w:eastAsia="ru-RU"/>
        </w:rPr>
        <w:t xml:space="preserve"> различные определения термина «логистика»</w:t>
      </w:r>
      <w:r w:rsidRPr="00DF1897">
        <w:rPr>
          <w:rFonts w:ascii="Times New Roman" w:hAnsi="Times New Roman"/>
          <w:sz w:val="24"/>
          <w:szCs w:val="24"/>
          <w:lang w:eastAsia="ru-RU"/>
        </w:rPr>
        <w:t xml:space="preserve"> в экономической литературе зарубежных и отечественных авторов. В наиболее общем виде логистика может быть определена</w:t>
      </w:r>
      <w:r>
        <w:rPr>
          <w:rFonts w:ascii="Times New Roman" w:hAnsi="Times New Roman"/>
          <w:sz w:val="24"/>
          <w:szCs w:val="24"/>
          <w:lang w:eastAsia="ru-RU"/>
        </w:rPr>
        <w:t xml:space="preserve"> как</w:t>
      </w:r>
      <w:r w:rsidRPr="00DF1897">
        <w:rPr>
          <w:rFonts w:ascii="Times New Roman" w:hAnsi="Times New Roman"/>
          <w:sz w:val="24"/>
          <w:szCs w:val="24"/>
          <w:lang w:eastAsia="ru-RU"/>
        </w:rPr>
        <w:t xml:space="preserve"> наука о планировании, контроле и управлении транспортированием, складированием и другими материальными и нематериальными операциями, совершаемыми в процессе доведения сырья и материалов до производственного предприятия, внутризаводской переработки сырья, материалов и полуфабрикатов,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 Логистическая схема на макроуровне предполагает организацию общей, интегрированной схемы движения материальных и информационных потоков. В то же время общая логистическая цепь разделяется на отдельные функциональные элементы, такие,</w:t>
      </w:r>
      <w:r>
        <w:rPr>
          <w:rFonts w:ascii="Times New Roman" w:hAnsi="Times New Roman"/>
          <w:sz w:val="24"/>
          <w:szCs w:val="24"/>
          <w:lang w:eastAsia="ru-RU"/>
        </w:rPr>
        <w:t>как</w:t>
      </w:r>
      <w:r w:rsidRPr="00DF1897">
        <w:rPr>
          <w:rFonts w:ascii="Times New Roman" w:hAnsi="Times New Roman"/>
          <w:sz w:val="24"/>
          <w:szCs w:val="24"/>
          <w:lang w:eastAsia="ru-RU"/>
        </w:rPr>
        <w:t xml:space="preserve"> снабжение, производство товара, транспортировка и т.д. </w:t>
      </w:r>
      <w:r>
        <w:rPr>
          <w:rFonts w:ascii="Times New Roman" w:hAnsi="Times New Roman"/>
          <w:sz w:val="24"/>
          <w:szCs w:val="24"/>
          <w:lang w:eastAsia="ru-RU"/>
        </w:rPr>
        <w:t>Локал</w:t>
      </w:r>
      <w:r w:rsidRPr="00DF1897">
        <w:rPr>
          <w:rFonts w:ascii="Times New Roman" w:hAnsi="Times New Roman"/>
          <w:sz w:val="24"/>
          <w:szCs w:val="24"/>
          <w:lang w:eastAsia="ru-RU"/>
        </w:rPr>
        <w:t xml:space="preserve">ьная управленческая деятельность в рамках каждого из этих звеньев определяется </w:t>
      </w:r>
      <w:r>
        <w:rPr>
          <w:rFonts w:ascii="Times New Roman" w:hAnsi="Times New Roman"/>
          <w:sz w:val="24"/>
          <w:szCs w:val="24"/>
          <w:lang w:eastAsia="ru-RU"/>
        </w:rPr>
        <w:t xml:space="preserve">как </w:t>
      </w:r>
      <w:r w:rsidRPr="00DF1897">
        <w:rPr>
          <w:rFonts w:ascii="Times New Roman" w:hAnsi="Times New Roman"/>
          <w:sz w:val="24"/>
          <w:szCs w:val="24"/>
          <w:lang w:eastAsia="ru-RU"/>
        </w:rPr>
        <w:t>микрологистика.</w:t>
      </w:r>
    </w:p>
    <w:p w:rsidR="003C5443" w:rsidRPr="00DF1897" w:rsidRDefault="003C5443" w:rsidP="00433C99">
      <w:pPr>
        <w:spacing w:before="100" w:beforeAutospacing="1" w:after="100" w:afterAutospacing="1" w:line="240" w:lineRule="auto"/>
        <w:contextualSpacing/>
        <w:outlineLvl w:val="2"/>
        <w:rPr>
          <w:rFonts w:ascii="Times New Roman" w:hAnsi="Times New Roman"/>
          <w:b/>
          <w:bCs/>
          <w:sz w:val="27"/>
          <w:szCs w:val="27"/>
          <w:lang w:eastAsia="ru-RU"/>
        </w:rPr>
      </w:pPr>
      <w:bookmarkStart w:id="0" w:name="_Toc519913863"/>
      <w:r w:rsidRPr="00DF1897">
        <w:rPr>
          <w:rFonts w:ascii="Times New Roman" w:hAnsi="Times New Roman"/>
          <w:b/>
          <w:bCs/>
          <w:sz w:val="27"/>
          <w:szCs w:val="27"/>
          <w:lang w:eastAsia="ru-RU"/>
        </w:rPr>
        <w:t>Основные принципы построения и функционирования логистических систем</w:t>
      </w:r>
      <w:bookmarkEnd w:id="0"/>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Основными принципами построения и функционирования логистических систем, в том числе в транспортном обеспечении</w:t>
      </w:r>
      <w:r w:rsidRPr="00DF1897">
        <w:rPr>
          <w:rFonts w:ascii="Times New Roman" w:hAnsi="Times New Roman"/>
          <w:b/>
          <w:bCs/>
          <w:sz w:val="24"/>
          <w:szCs w:val="24"/>
          <w:lang w:eastAsia="ru-RU"/>
        </w:rPr>
        <w:t xml:space="preserve"> </w:t>
      </w:r>
      <w:r w:rsidRPr="00DF1897">
        <w:rPr>
          <w:rFonts w:ascii="Times New Roman" w:hAnsi="Times New Roman"/>
          <w:sz w:val="24"/>
          <w:szCs w:val="24"/>
          <w:lang w:eastAsia="ru-RU"/>
        </w:rPr>
        <w:t>ВЭД, являются: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 системный подход, при котором различные функции логистики и все участники процесса товародвижения (поставщики, транспорт, посредники, потребители) рассматриваются </w:t>
      </w:r>
      <w:r>
        <w:rPr>
          <w:rFonts w:ascii="Times New Roman" w:hAnsi="Times New Roman"/>
          <w:sz w:val="24"/>
          <w:szCs w:val="24"/>
          <w:lang w:eastAsia="ru-RU"/>
        </w:rPr>
        <w:t xml:space="preserve">как </w:t>
      </w:r>
      <w:r w:rsidRPr="00DF1897">
        <w:rPr>
          <w:rFonts w:ascii="Times New Roman" w:hAnsi="Times New Roman"/>
          <w:sz w:val="24"/>
          <w:szCs w:val="24"/>
          <w:lang w:eastAsia="ru-RU"/>
        </w:rPr>
        <w:t>взаимосвязанные и взаимодействующие элементы. Такой подход предполагает оптимизацию всей цепочки движения товарных потоков;</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учет всей совокупности издержек логистической цепи. Критерием эффективности при этом является минимизация суммарных издержек всех звеньев, т.е. получение внеотраслевого (синергетического) эффекта;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 компромиссность </w:t>
      </w:r>
      <w:r>
        <w:rPr>
          <w:rFonts w:ascii="Times New Roman" w:hAnsi="Times New Roman"/>
          <w:sz w:val="24"/>
          <w:szCs w:val="24"/>
          <w:lang w:eastAsia="ru-RU"/>
        </w:rPr>
        <w:t xml:space="preserve">– это </w:t>
      </w:r>
      <w:r w:rsidRPr="00DF1897">
        <w:rPr>
          <w:rFonts w:ascii="Times New Roman" w:hAnsi="Times New Roman"/>
          <w:sz w:val="24"/>
          <w:szCs w:val="24"/>
          <w:lang w:eastAsia="ru-RU"/>
        </w:rPr>
        <w:t>способ уравновешивания интересов участников логистического процесса, в том числе служб фирмы.</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b/>
          <w:bCs/>
          <w:sz w:val="24"/>
          <w:szCs w:val="24"/>
          <w:lang w:eastAsia="ru-RU"/>
        </w:rPr>
        <w:t>Цель деятельности менеджеров-логистиков - найти и поддерживать оптимальный баланс между всеми функциональными областями деятельности компании.</w:t>
      </w:r>
    </w:p>
    <w:p w:rsidR="003C5443" w:rsidRPr="00DF1897" w:rsidRDefault="003C5443" w:rsidP="00433C99">
      <w:pPr>
        <w:spacing w:before="100" w:beforeAutospacing="1" w:after="100" w:afterAutospacing="1" w:line="240" w:lineRule="auto"/>
        <w:contextualSpacing/>
        <w:outlineLvl w:val="2"/>
        <w:rPr>
          <w:rFonts w:ascii="Times New Roman" w:hAnsi="Times New Roman"/>
          <w:b/>
          <w:bCs/>
          <w:sz w:val="27"/>
          <w:szCs w:val="27"/>
          <w:lang w:eastAsia="ru-RU"/>
        </w:rPr>
      </w:pPr>
      <w:bookmarkStart w:id="1" w:name="_Toc519913864"/>
      <w:r w:rsidRPr="00DF1897">
        <w:rPr>
          <w:rFonts w:ascii="Times New Roman" w:hAnsi="Times New Roman"/>
          <w:b/>
          <w:bCs/>
          <w:sz w:val="27"/>
          <w:szCs w:val="27"/>
          <w:lang w:eastAsia="ru-RU"/>
        </w:rPr>
        <w:t>Виды логистики</w:t>
      </w:r>
      <w:bookmarkEnd w:id="1"/>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Выполнение требований логистики реализуется путем создания эффективных систем, охватывающих все самостоятельные сферы деятельности. В связи с этим различают следующие основные виды логистики: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снабженческая, включающая операции по планированию, контролю и регулированию обеспечения производства сырьем и материалами, а также создания запасов;</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производственная, направленная на достижение высокой степени взаимодействия всех подразделений производства с минимальными затратами сырья и рабочей силы;</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распределительная, обеспечивающая сбыт и размещение товара у потребителя;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транспортная;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информационная, осуществляющая обмен данными внутри каждого звена логистической цепочки, а также в рамках системы в целом. Информационная логистика является неотъемлемой частью всех видов логистики. В настоящее время существует большое количество различных информационных систем и программ, позволяющих осуществлять слежение за грузом при транспортировке и передавать необходимые данные грузовладельцам, экспедиторам, получателям внешнеторг</w:t>
      </w:r>
      <w:r>
        <w:rPr>
          <w:rFonts w:ascii="Times New Roman" w:hAnsi="Times New Roman"/>
          <w:sz w:val="24"/>
          <w:szCs w:val="24"/>
          <w:lang w:eastAsia="ru-RU"/>
        </w:rPr>
        <w:t xml:space="preserve">овых грузов и другим участникам </w:t>
      </w:r>
      <w:r w:rsidRPr="00DF1897">
        <w:rPr>
          <w:rFonts w:ascii="Times New Roman" w:hAnsi="Times New Roman"/>
          <w:sz w:val="24"/>
          <w:szCs w:val="24"/>
          <w:lang w:eastAsia="ru-RU"/>
        </w:rPr>
        <w:t>перевозки, а также предоставляющих возможность организовать обмен электронными сообщениями между этими компаниями.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Деятельность торговых фирм осуществляется в основном на последних стадиях логистической цепи в сфере распределения и доставки товаров с использованием различных информационных систем*.</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val="en-US" w:eastAsia="ru-RU"/>
        </w:rPr>
      </w:pPr>
    </w:p>
    <w:p w:rsidR="003C5443" w:rsidRPr="00DF1897" w:rsidRDefault="003C5443" w:rsidP="00433C99">
      <w:pPr>
        <w:spacing w:before="100" w:beforeAutospacing="1" w:after="100" w:afterAutospacing="1" w:line="240" w:lineRule="auto"/>
        <w:contextualSpacing/>
        <w:outlineLvl w:val="1"/>
        <w:rPr>
          <w:rFonts w:ascii="Times New Roman" w:hAnsi="Times New Roman"/>
          <w:b/>
          <w:bCs/>
          <w:sz w:val="36"/>
          <w:szCs w:val="36"/>
          <w:lang w:eastAsia="ru-RU"/>
        </w:rPr>
      </w:pPr>
      <w:bookmarkStart w:id="2" w:name="_Toc519913866"/>
      <w:r w:rsidRPr="00DF1897">
        <w:rPr>
          <w:rFonts w:ascii="Times New Roman" w:hAnsi="Times New Roman"/>
          <w:b/>
          <w:bCs/>
          <w:sz w:val="36"/>
          <w:szCs w:val="36"/>
          <w:lang w:eastAsia="ru-RU"/>
        </w:rPr>
        <w:t>Построение транспортного модуля в логистической системе фирмы</w:t>
      </w:r>
      <w:bookmarkEnd w:id="2"/>
    </w:p>
    <w:p w:rsidR="003C5443" w:rsidRPr="00DF1897" w:rsidRDefault="003C5443" w:rsidP="00433C99">
      <w:pPr>
        <w:spacing w:before="100" w:beforeAutospacing="1" w:after="100" w:afterAutospacing="1" w:line="240" w:lineRule="auto"/>
        <w:contextualSpacing/>
        <w:outlineLvl w:val="2"/>
        <w:rPr>
          <w:rFonts w:ascii="Times New Roman" w:hAnsi="Times New Roman"/>
          <w:b/>
          <w:bCs/>
          <w:sz w:val="27"/>
          <w:szCs w:val="27"/>
          <w:lang w:eastAsia="ru-RU"/>
        </w:rPr>
      </w:pPr>
      <w:bookmarkStart w:id="3" w:name="_Toc519913867"/>
      <w:r w:rsidRPr="00DF1897">
        <w:rPr>
          <w:rFonts w:ascii="Times New Roman" w:hAnsi="Times New Roman"/>
          <w:b/>
          <w:bCs/>
          <w:sz w:val="27"/>
          <w:szCs w:val="27"/>
          <w:lang w:eastAsia="ru-RU"/>
        </w:rPr>
        <w:t>Цель построения транспортного модуля</w:t>
      </w:r>
      <w:bookmarkEnd w:id="3"/>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Цель построения транспортного модуля в управлении деятельностью производственной или торговой фирмы состоит в создании уравновешенной системы доставки, тесно связанной с закупкой, распределением, складированием и контролем запасов, а также реализацией товара.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Управление доставкой товаров на всех этапах исполнения сделки на фирме может осуществляться: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менеджером-логистиком, решающим общую задачу от налаживания контактов с партнерами до заключения контракта на поставку товара, его транспортировку и распределение;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менеджером по транспортным и сопряженным операциям. В этом случае не исключается наличие специального функционального отдела в структуре фирмы.</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При разнообразном ассортименте и широком географическом распределении товаров, с которыми работает фирма, возможна дополнительная специализация сотрудн</w:t>
      </w:r>
      <w:r>
        <w:rPr>
          <w:rFonts w:ascii="Times New Roman" w:hAnsi="Times New Roman"/>
          <w:sz w:val="24"/>
          <w:szCs w:val="24"/>
          <w:lang w:eastAsia="ru-RU"/>
        </w:rPr>
        <w:t xml:space="preserve">иков компании по этим признакам. </w:t>
      </w:r>
    </w:p>
    <w:p w:rsidR="003C5443" w:rsidRPr="00DF1897" w:rsidRDefault="003C5443" w:rsidP="00433C99">
      <w:pPr>
        <w:spacing w:before="100" w:beforeAutospacing="1" w:after="100" w:afterAutospacing="1" w:line="240" w:lineRule="auto"/>
        <w:contextualSpacing/>
        <w:outlineLvl w:val="2"/>
        <w:rPr>
          <w:rFonts w:ascii="Times New Roman" w:hAnsi="Times New Roman"/>
          <w:b/>
          <w:bCs/>
          <w:sz w:val="27"/>
          <w:szCs w:val="27"/>
          <w:lang w:eastAsia="ru-RU"/>
        </w:rPr>
      </w:pPr>
      <w:bookmarkStart w:id="4" w:name="_Toc519913868"/>
      <w:r w:rsidRPr="00DF1897">
        <w:rPr>
          <w:rFonts w:ascii="Times New Roman" w:hAnsi="Times New Roman"/>
          <w:b/>
          <w:bCs/>
          <w:sz w:val="27"/>
          <w:szCs w:val="27"/>
          <w:lang w:eastAsia="ru-RU"/>
        </w:rPr>
        <w:t>Основные задачи менеджера торговой фирмы в области транспортной логистики</w:t>
      </w:r>
      <w:bookmarkEnd w:id="4"/>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В качестве основных задач менеджера фирмы в области транспортной логистики могут быть выделены следующие операции: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определение возможностей самой фирмы по организации и осуществлению всех транспортных и вспомогательных операций;</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выбор соответствующего базисного условия поставки и разработки транспортных условий контракта;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реализация условий контракта по транспортным вопросам путем выбора перевозчика/экспедитора и заключение соответствующего соглашения;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 выполнение положений сделки, </w:t>
      </w:r>
      <w:r>
        <w:rPr>
          <w:rFonts w:ascii="Times New Roman" w:hAnsi="Times New Roman"/>
          <w:sz w:val="24"/>
          <w:szCs w:val="24"/>
          <w:lang w:eastAsia="ru-RU"/>
        </w:rPr>
        <w:t>кас</w:t>
      </w:r>
      <w:r w:rsidRPr="00DF1897">
        <w:rPr>
          <w:rFonts w:ascii="Times New Roman" w:hAnsi="Times New Roman"/>
          <w:sz w:val="24"/>
          <w:szCs w:val="24"/>
          <w:lang w:eastAsia="ru-RU"/>
        </w:rPr>
        <w:t>ающихся дополнительных и сопряженных операций (упаковка, маркировка, таможенные операции);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 осуществление выбора оптимального способа товародвижения </w:t>
      </w:r>
      <w:r>
        <w:rPr>
          <w:rFonts w:ascii="Times New Roman" w:hAnsi="Times New Roman"/>
          <w:sz w:val="24"/>
          <w:szCs w:val="24"/>
          <w:lang w:eastAsia="ru-RU"/>
        </w:rPr>
        <w:t xml:space="preserve">как </w:t>
      </w:r>
      <w:r w:rsidRPr="00DF1897">
        <w:rPr>
          <w:rFonts w:ascii="Times New Roman" w:hAnsi="Times New Roman"/>
          <w:sz w:val="24"/>
          <w:szCs w:val="24"/>
          <w:lang w:eastAsia="ru-RU"/>
        </w:rPr>
        <w:t>при складском, так и транзитном варианте;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обеспечение скоординированного взаимодействия транспорта с сопряженными отраслями (экспедирование, хранение, таможенные операции и т.д.);</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определение рисков случайной гибели или повреждения товара, которым он подвергается во время доставки, и управление ими путем удержания, сокращения или страхования;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ведение транспортного документооборота (внешнего и внутрифирменного);</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расчет оптимальных расходов, связанных с доставкой товара, и эффективности сделки в целом, т.е. логистических издержек во всей цепочке;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учет транспортных операций и анализ результатов транспортного звена в каждой сделке;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слежение за нахождением товара в пути, в том числе с помощью электронных средств связи;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осуществление расчетов за транспортные и сопряженные операции.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Менеджеру необходимо найти компромиссы между всеми функциями, чтобы получить общее действие</w:t>
      </w:r>
      <w:r>
        <w:rPr>
          <w:rFonts w:ascii="Times New Roman" w:hAnsi="Times New Roman"/>
          <w:sz w:val="24"/>
          <w:szCs w:val="24"/>
          <w:lang w:eastAsia="ru-RU"/>
        </w:rPr>
        <w:t xml:space="preserve"> системы на основе баланса стоимость/эффективность</w:t>
      </w:r>
    </w:p>
    <w:p w:rsidR="003C5443" w:rsidRPr="00DF1897" w:rsidRDefault="003C5443" w:rsidP="00433C99">
      <w:pPr>
        <w:spacing w:before="100" w:beforeAutospacing="1" w:after="100" w:afterAutospacing="1" w:line="240" w:lineRule="auto"/>
        <w:contextualSpacing/>
        <w:outlineLvl w:val="1"/>
        <w:rPr>
          <w:rFonts w:ascii="Times New Roman" w:hAnsi="Times New Roman"/>
          <w:b/>
          <w:bCs/>
          <w:sz w:val="36"/>
          <w:szCs w:val="36"/>
          <w:lang w:eastAsia="ru-RU"/>
        </w:rPr>
      </w:pPr>
      <w:bookmarkStart w:id="5" w:name="_Toc519913871"/>
      <w:r w:rsidRPr="00DF1897">
        <w:rPr>
          <w:rFonts w:ascii="Times New Roman" w:hAnsi="Times New Roman"/>
          <w:b/>
          <w:bCs/>
          <w:sz w:val="36"/>
          <w:szCs w:val="36"/>
          <w:lang w:eastAsia="ru-RU"/>
        </w:rPr>
        <w:t>Транспортная специфика контрактов купли-продажи</w:t>
      </w:r>
      <w:bookmarkEnd w:id="5"/>
    </w:p>
    <w:p w:rsidR="003C5443" w:rsidRPr="00DF1897" w:rsidRDefault="003C5443" w:rsidP="00433C99">
      <w:pPr>
        <w:spacing w:before="100" w:beforeAutospacing="1" w:after="100" w:afterAutospacing="1" w:line="240" w:lineRule="auto"/>
        <w:contextualSpacing/>
        <w:outlineLvl w:val="2"/>
        <w:rPr>
          <w:rFonts w:ascii="Times New Roman" w:hAnsi="Times New Roman"/>
          <w:b/>
          <w:bCs/>
          <w:i/>
          <w:sz w:val="27"/>
          <w:szCs w:val="27"/>
          <w:lang w:eastAsia="ru-RU"/>
        </w:rPr>
      </w:pPr>
      <w:bookmarkStart w:id="6" w:name="_Toc519913872"/>
      <w:r w:rsidRPr="00DF1897">
        <w:rPr>
          <w:rFonts w:ascii="Times New Roman" w:hAnsi="Times New Roman"/>
          <w:b/>
          <w:bCs/>
          <w:i/>
          <w:sz w:val="27"/>
          <w:szCs w:val="27"/>
          <w:lang w:eastAsia="ru-RU"/>
        </w:rPr>
        <w:t>Базисные условия поставки</w:t>
      </w:r>
      <w:bookmarkEnd w:id="6"/>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Организация эффективного товародвижения на основании логистических принципов в значительной степени определяется правильностью выбора базисного условия поставки.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При заключении контракта наиболее широко применяются правила толкования торговых терминов, разработанные международной Торговой палатой. Они известны под названием </w:t>
      </w:r>
      <w:r w:rsidRPr="00DF1897">
        <w:rPr>
          <w:rFonts w:ascii="Times New Roman" w:hAnsi="Times New Roman"/>
          <w:i/>
          <w:iCs/>
          <w:sz w:val="24"/>
          <w:szCs w:val="24"/>
          <w:lang w:eastAsia="ru-RU"/>
        </w:rPr>
        <w:t>Incoterms-90\\</w:t>
      </w:r>
      <w:r w:rsidRPr="00DF1897">
        <w:rPr>
          <w:rFonts w:ascii="Times New Roman" w:hAnsi="Times New Roman"/>
          <w:sz w:val="24"/>
          <w:szCs w:val="24"/>
          <w:lang w:eastAsia="ru-RU"/>
        </w:rPr>
        <w:t xml:space="preserve"> содержат 13 базисных условий, которые могут быть использованы при заключении сделки.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Базисное условие поставки - основное условие внешнеторговой сделки, которое определяет обязанности продавца и покупателя при исполнении контракта, в том числе по транспортным вопросам.</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Применение </w:t>
      </w:r>
      <w:r w:rsidRPr="00DF1897">
        <w:rPr>
          <w:rFonts w:ascii="Times New Roman" w:hAnsi="Times New Roman"/>
          <w:i/>
          <w:iCs/>
          <w:sz w:val="24"/>
          <w:szCs w:val="24"/>
          <w:lang w:eastAsia="ru-RU"/>
        </w:rPr>
        <w:t>Incoterms-90</w:t>
      </w:r>
      <w:r w:rsidRPr="00DF1897">
        <w:rPr>
          <w:rFonts w:ascii="Times New Roman" w:hAnsi="Times New Roman"/>
          <w:sz w:val="24"/>
          <w:szCs w:val="24"/>
          <w:lang w:eastAsia="ru-RU"/>
        </w:rPr>
        <w:t xml:space="preserve"> в коммерческой практике характеризуется следующими особенностями: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 правовой точки зрения этот документ имеет факультативный характер. Поэтому стороны, использующие его условия в своей работе, должны делать ссылку на этот документ в контракте;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стороны имеют право согласовать дополнительные положения или исключить из толкования базиса позиции, которые их не устраивают (в письменном виде);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 положения </w:t>
      </w:r>
      <w:r w:rsidRPr="00DF1897">
        <w:rPr>
          <w:rFonts w:ascii="Times New Roman" w:hAnsi="Times New Roman"/>
          <w:i/>
          <w:iCs/>
          <w:sz w:val="24"/>
          <w:szCs w:val="24"/>
          <w:lang w:eastAsia="ru-RU"/>
        </w:rPr>
        <w:t>Incoterms-90</w:t>
      </w:r>
      <w:r w:rsidRPr="00DF1897">
        <w:rPr>
          <w:rFonts w:ascii="Times New Roman" w:hAnsi="Times New Roman"/>
          <w:sz w:val="24"/>
          <w:szCs w:val="24"/>
          <w:lang w:eastAsia="ru-RU"/>
        </w:rPr>
        <w:t xml:space="preserve"> по многим вопросам носят общий характер, давая лишь принципиальный подход или решение;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 стороны по контракту могут моделировать и применять любые базисы поставки, отличающиеся от </w:t>
      </w:r>
      <w:r w:rsidRPr="00DF1897">
        <w:rPr>
          <w:rFonts w:ascii="Times New Roman" w:hAnsi="Times New Roman"/>
          <w:i/>
          <w:iCs/>
          <w:sz w:val="24"/>
          <w:szCs w:val="24"/>
          <w:lang w:eastAsia="ru-RU"/>
        </w:rPr>
        <w:t xml:space="preserve">Incoterms-90. </w:t>
      </w:r>
      <w:r w:rsidRPr="00DF1897">
        <w:rPr>
          <w:rFonts w:ascii="Times New Roman" w:hAnsi="Times New Roman"/>
          <w:sz w:val="24"/>
          <w:szCs w:val="24"/>
          <w:lang w:eastAsia="ru-RU"/>
        </w:rPr>
        <w:t>Однако при этом:</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все пункты контракта должны быть четко сформулированы и зафиксированы в письменной форме;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 при заполнении грузовой таможенной декларации и определении таможенной стоимости товара, в том числе в Российской Федерации, требуется указание и использование базисных условий поставок именно в соответствии с </w:t>
      </w:r>
      <w:r w:rsidRPr="00DF1897">
        <w:rPr>
          <w:rFonts w:ascii="Times New Roman" w:hAnsi="Times New Roman"/>
          <w:i/>
          <w:iCs/>
          <w:sz w:val="24"/>
          <w:szCs w:val="24"/>
          <w:lang w:eastAsia="ru-RU"/>
        </w:rPr>
        <w:t>Incoterms-90.</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С точки зрения транспортной специфики от базиса поставки зависят следующие моменты:</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 в чьих руках </w:t>
      </w:r>
      <w:r>
        <w:rPr>
          <w:rFonts w:ascii="Times New Roman" w:hAnsi="Times New Roman"/>
          <w:sz w:val="24"/>
          <w:szCs w:val="24"/>
          <w:lang w:eastAsia="ru-RU"/>
        </w:rPr>
        <w:t xml:space="preserve">находится грузопоток, т.е. кто </w:t>
      </w:r>
      <w:r w:rsidRPr="00DF1897">
        <w:rPr>
          <w:rFonts w:ascii="Times New Roman" w:hAnsi="Times New Roman"/>
          <w:sz w:val="24"/>
          <w:szCs w:val="24"/>
          <w:lang w:eastAsia="ru-RU"/>
        </w:rPr>
        <w:t xml:space="preserve"> продавец или покупатель организует транспортировку и до </w:t>
      </w:r>
      <w:r>
        <w:rPr>
          <w:rFonts w:ascii="Times New Roman" w:hAnsi="Times New Roman"/>
          <w:sz w:val="24"/>
          <w:szCs w:val="24"/>
          <w:lang w:eastAsia="ru-RU"/>
        </w:rPr>
        <w:t>определенн</w:t>
      </w:r>
      <w:r w:rsidRPr="00DF1897">
        <w:rPr>
          <w:rFonts w:ascii="Times New Roman" w:hAnsi="Times New Roman"/>
          <w:sz w:val="24"/>
          <w:szCs w:val="24"/>
          <w:lang w:eastAsia="ru-RU"/>
        </w:rPr>
        <w:t xml:space="preserve">ого пункта. Такие базисы поставок, </w:t>
      </w:r>
      <w:r>
        <w:rPr>
          <w:rFonts w:ascii="Times New Roman" w:hAnsi="Times New Roman"/>
          <w:sz w:val="24"/>
          <w:szCs w:val="24"/>
          <w:lang w:eastAsia="ru-RU"/>
        </w:rPr>
        <w:t xml:space="preserve">как </w:t>
      </w:r>
      <w:r w:rsidRPr="00DF1897">
        <w:rPr>
          <w:rFonts w:ascii="Times New Roman" w:hAnsi="Times New Roman"/>
          <w:sz w:val="24"/>
          <w:szCs w:val="24"/>
          <w:lang w:eastAsia="ru-RU"/>
        </w:rPr>
        <w:t xml:space="preserve">EXW, FCA, CIP, СРТ, DDU, DDP, дают возможность в полной мере использовать принципы логистики при организации товародвижения от поставщика к получателю, так </w:t>
      </w:r>
      <w:r>
        <w:rPr>
          <w:rFonts w:ascii="Times New Roman" w:hAnsi="Times New Roman"/>
          <w:sz w:val="24"/>
          <w:szCs w:val="24"/>
          <w:lang w:eastAsia="ru-RU"/>
        </w:rPr>
        <w:t xml:space="preserve">как </w:t>
      </w:r>
      <w:r w:rsidRPr="00DF1897">
        <w:rPr>
          <w:rFonts w:ascii="Times New Roman" w:hAnsi="Times New Roman"/>
          <w:sz w:val="24"/>
          <w:szCs w:val="24"/>
          <w:lang w:eastAsia="ru-RU"/>
        </w:rPr>
        <w:t>они создают ситуацию, при которой одна из сторон практически полностью сосредоточивает вопросы управления транспортировкой и контроля за доставкой товара в своих руках. Все остальные условия поставки предусматривают разделение управления грузопотоком между сторонами контракта;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распределение и форма оплаты издержек товародвижения между продавцом и покупателем.</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Торговые термины не конкретизируют, </w:t>
      </w:r>
      <w:r>
        <w:rPr>
          <w:rFonts w:ascii="Times New Roman" w:hAnsi="Times New Roman"/>
          <w:sz w:val="24"/>
          <w:szCs w:val="24"/>
          <w:lang w:eastAsia="ru-RU"/>
        </w:rPr>
        <w:t>как</w:t>
      </w:r>
      <w:r w:rsidRPr="00DF1897">
        <w:rPr>
          <w:rFonts w:ascii="Times New Roman" w:hAnsi="Times New Roman"/>
          <w:sz w:val="24"/>
          <w:szCs w:val="24"/>
          <w:lang w:eastAsia="ru-RU"/>
        </w:rPr>
        <w:t>ие именно расходы, в том числе транспортные, несет та или иная сторона по контракту. Используется стандартная формулировка: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Pr>
          <w:rFonts w:ascii="Times New Roman" w:hAnsi="Times New Roman"/>
          <w:sz w:val="24"/>
          <w:szCs w:val="24"/>
          <w:lang w:eastAsia="ru-RU"/>
        </w:rPr>
        <w:t>«</w:t>
      </w:r>
      <w:r w:rsidRPr="00DF1897">
        <w:rPr>
          <w:rFonts w:ascii="Times New Roman" w:hAnsi="Times New Roman"/>
          <w:sz w:val="24"/>
          <w:szCs w:val="24"/>
          <w:lang w:eastAsia="ru-RU"/>
        </w:rPr>
        <w:t>вс</w:t>
      </w:r>
      <w:r>
        <w:rPr>
          <w:rFonts w:ascii="Times New Roman" w:hAnsi="Times New Roman"/>
          <w:sz w:val="24"/>
          <w:szCs w:val="24"/>
          <w:lang w:eastAsia="ru-RU"/>
        </w:rPr>
        <w:t>е относящиеся к товару расходы»</w:t>
      </w:r>
      <w:r w:rsidRPr="00DF1897">
        <w:rPr>
          <w:rFonts w:ascii="Times New Roman" w:hAnsi="Times New Roman"/>
          <w:sz w:val="24"/>
          <w:szCs w:val="24"/>
          <w:lang w:eastAsia="ru-RU"/>
        </w:rPr>
        <w:t>до момента передачи перевозчику или покупателю. Однако на практике могут быть отклонения от этого принципа, и в первую очередь в отношении транспортных расходов, что предусматривается в контракте;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переход риска случайной гибели или повреждения</w:t>
      </w:r>
      <w:r w:rsidRPr="00DF1897">
        <w:rPr>
          <w:rFonts w:ascii="Times New Roman" w:hAnsi="Times New Roman"/>
          <w:b/>
          <w:bCs/>
          <w:sz w:val="24"/>
          <w:szCs w:val="24"/>
          <w:lang w:eastAsia="ru-RU"/>
        </w:rPr>
        <w:t xml:space="preserve"> </w:t>
      </w:r>
      <w:r w:rsidRPr="00DF1897">
        <w:rPr>
          <w:rFonts w:ascii="Times New Roman" w:hAnsi="Times New Roman"/>
          <w:sz w:val="24"/>
          <w:szCs w:val="24"/>
          <w:lang w:eastAsia="ru-RU"/>
        </w:rPr>
        <w:t>товара с продавца на покупателя.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b/>
          <w:bCs/>
          <w:sz w:val="24"/>
          <w:szCs w:val="24"/>
          <w:lang w:eastAsia="ru-RU"/>
        </w:rPr>
        <w:t>Транспортные расходы - различного рода затраты на международную доставку груза, которые не включаются в цену товара по контракту.</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b/>
          <w:bCs/>
          <w:sz w:val="24"/>
          <w:szCs w:val="24"/>
          <w:lang w:eastAsia="ru-RU"/>
        </w:rPr>
        <w:t>Транспортная составляющая - издержки на</w:t>
      </w:r>
      <w:r>
        <w:rPr>
          <w:rFonts w:ascii="Times New Roman" w:hAnsi="Times New Roman"/>
          <w:sz w:val="24"/>
          <w:szCs w:val="24"/>
          <w:lang w:eastAsia="ru-RU"/>
        </w:rPr>
        <w:t xml:space="preserve"> </w:t>
      </w:r>
      <w:r w:rsidRPr="00DF1897">
        <w:rPr>
          <w:rFonts w:ascii="Times New Roman" w:hAnsi="Times New Roman"/>
          <w:b/>
          <w:bCs/>
          <w:sz w:val="24"/>
          <w:szCs w:val="24"/>
          <w:lang w:eastAsia="ru-RU"/>
        </w:rPr>
        <w:t>международную доставку грузов, которые заранее включаются в цену товара по контракту.</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i/>
          <w:iCs/>
          <w:sz w:val="24"/>
          <w:szCs w:val="24"/>
          <w:lang w:eastAsia="ru-RU"/>
        </w:rPr>
        <w:t>Здесь подразумевается только физическая утрата или повреждение товара, которые произошли в процессе транспортировки по независящим от продавца и покупателя причинам.</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i/>
          <w:iCs/>
          <w:sz w:val="24"/>
          <w:szCs w:val="24"/>
          <w:lang w:eastAsia="ru-RU"/>
        </w:rPr>
        <w:t>Момент перехода риска на товар совпадает с выполнением продавцом его обязанности</w:t>
      </w:r>
      <w:r w:rsidRPr="00DF1897">
        <w:rPr>
          <w:rFonts w:ascii="Times New Roman" w:hAnsi="Times New Roman"/>
          <w:b/>
          <w:bCs/>
          <w:i/>
          <w:iCs/>
          <w:sz w:val="24"/>
          <w:szCs w:val="24"/>
          <w:lang w:eastAsia="ru-RU"/>
        </w:rPr>
        <w:t xml:space="preserve"> по поставке.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b/>
          <w:bCs/>
          <w:sz w:val="24"/>
          <w:szCs w:val="24"/>
          <w:lang w:eastAsia="ru-RU"/>
        </w:rPr>
        <w:t>Поставка</w:t>
      </w:r>
      <w:r w:rsidRPr="00DF1897">
        <w:rPr>
          <w:rFonts w:ascii="Times New Roman" w:hAnsi="Times New Roman"/>
          <w:sz w:val="24"/>
          <w:szCs w:val="24"/>
          <w:lang w:eastAsia="ru-RU"/>
        </w:rPr>
        <w:t xml:space="preserve"> - это передача определенного контрактом товара покупателю в согласованные дату или срок, установленный в договоре, а также в согласованном месте и согласованным способом.</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Моментом перехода рисков, расходов и обязанностей с продавца на покупателя в большинстве базисов поставки является погрузка товара на транспортное средство. В последние годы распространилась практика передачи груза перевозчику до погрузки на транспортное средство - на склад или терминал перевозчика/оператора. Данная ситуация характерна для базисов FCA, С1Р и СРТ. При этом пункт передачи товара определяется путем указания конкретного места, а не перевозочного средства. Поэтому данные термины могут быть использованы при любом виде транспорта и способе перевозки, включая смешанные. Они обязательны для использования автомобильного и авиационного транспорта вместо условий FOB и СIF.</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При базисах поставки группы Е, F и D все расходы и риск случайной гибели или повреждения товара переходят с продавца на покупателя одновременно.</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i/>
          <w:iCs/>
          <w:sz w:val="24"/>
          <w:szCs w:val="24"/>
          <w:lang w:eastAsia="ru-RU"/>
        </w:rPr>
        <w:t>В отличие от всех других условий, точки перехода рисков и обязанностей продавца по организации транспортировки по базисам поставки группы. С не совпадают. Риск переходит с продавца на покупателя в пункте отправления</w:t>
      </w:r>
      <w:r w:rsidRPr="00DF1897">
        <w:rPr>
          <w:rFonts w:ascii="Times New Roman" w:hAnsi="Times New Roman"/>
          <w:sz w:val="24"/>
          <w:szCs w:val="24"/>
          <w:lang w:eastAsia="ru-RU"/>
        </w:rPr>
        <w:t xml:space="preserve"> </w:t>
      </w:r>
      <w:r w:rsidRPr="00DF1897">
        <w:rPr>
          <w:rFonts w:ascii="Times New Roman" w:hAnsi="Times New Roman"/>
          <w:i/>
          <w:iCs/>
          <w:sz w:val="24"/>
          <w:szCs w:val="24"/>
          <w:lang w:eastAsia="ru-RU"/>
        </w:rPr>
        <w:t>товара, а основные расходы по транспортировке лежат на продавце до места назначения, указанного в контракте. Но продавец считается выполнившим свою обязанность по поставке товара, даже если с товаром что-либо случится после отгрузки.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i/>
          <w:iCs/>
          <w:sz w:val="24"/>
          <w:szCs w:val="24"/>
          <w:lang w:eastAsia="ru-RU"/>
        </w:rPr>
        <w:t>Все термины допускают переход риска и расходов продавца на покупателя до осуществления поставки. Это так называемые преждевременные риски и расходы, которые наступают в том случае, когда покупатель в нарушении договора: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i/>
          <w:iCs/>
          <w:sz w:val="24"/>
          <w:szCs w:val="24"/>
          <w:lang w:eastAsia="ru-RU"/>
        </w:rPr>
        <w:t>∙ не принимает согласованной поставки;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i/>
          <w:iCs/>
          <w:sz w:val="24"/>
          <w:szCs w:val="24"/>
          <w:lang w:eastAsia="ru-RU"/>
        </w:rPr>
        <w:t>∙ не предоставляет инструкции в отношении срока поставки и/или места поставки, которое продавец может требовать для выполнения данной своей обязанности;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i/>
          <w:iCs/>
          <w:sz w:val="24"/>
          <w:szCs w:val="24"/>
          <w:lang w:eastAsia="ru-RU"/>
        </w:rPr>
        <w:t>∙ нарушает обязательства по извещению продавца.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В этом случае риск случайной гибели или повреждения товара, а также все связанные с товаром расходы переходят к покупателю с момента предоставления товара в его распоряжение и наступления срока для его принятия. При этом товар фактически остается во владении продавца, который отвечает за его сохранность, но уже за счет и на риск покупателя.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В качестве доказательства осуществления поставки и перехода риска случайной гибели или повреждения товара с продавца на покупателя при всех базисах поставки предусматривается предоставление продавцом покупателю обычных транспортных или аналогичных документов, конкретный вид и содержание которых отдельно оговариваются в контракте в разделе, связанном с платежами, и транспортных условиях контракта.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Транспортные документы свидетельствуют не только о передаче товара перевозчику и переходе риска, но и о том, насколько ясно перевозчику, что товар находится в надлежащем по внешнему виду состоянии.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Любое указание в транспортном документе на недостатки товара или тары д</w:t>
      </w:r>
      <w:r>
        <w:rPr>
          <w:rFonts w:ascii="Times New Roman" w:hAnsi="Times New Roman"/>
          <w:sz w:val="24"/>
          <w:szCs w:val="24"/>
          <w:lang w:eastAsia="ru-RU"/>
        </w:rPr>
        <w:t>елает его «нечистым»</w:t>
      </w:r>
      <w:r w:rsidRPr="00DF1897">
        <w:rPr>
          <w:rFonts w:ascii="Times New Roman" w:hAnsi="Times New Roman"/>
          <w:sz w:val="24"/>
          <w:szCs w:val="24"/>
          <w:lang w:eastAsia="ru-RU"/>
        </w:rPr>
        <w:t>, что не допускается общепринятым порядком оплаты расчетов по контрактам, особенно при аккредитивной форме.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Редакция </w:t>
      </w:r>
      <w:r w:rsidRPr="00DF1897">
        <w:rPr>
          <w:rFonts w:ascii="Times New Roman" w:hAnsi="Times New Roman"/>
          <w:i/>
          <w:iCs/>
          <w:sz w:val="24"/>
          <w:szCs w:val="24"/>
          <w:lang w:eastAsia="ru-RU"/>
        </w:rPr>
        <w:t>Incoterms-90</w:t>
      </w:r>
      <w:r w:rsidRPr="00DF1897">
        <w:rPr>
          <w:rFonts w:ascii="Times New Roman" w:hAnsi="Times New Roman"/>
          <w:sz w:val="24"/>
          <w:szCs w:val="24"/>
          <w:lang w:eastAsia="ru-RU"/>
        </w:rPr>
        <w:t xml:space="preserve"> учитывает дальнейшее развитие средств передачи информации и предусматривает, что если продавец и покупатель договорились об использовании средств электронной связи, то все документы, в том числе транспортные, могут быть заменены эквивалентными документами, оформленными с помощью компьютерной связи.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Pr>
          <w:rFonts w:ascii="Times New Roman" w:hAnsi="Times New Roman"/>
          <w:sz w:val="24"/>
          <w:szCs w:val="24"/>
          <w:lang w:eastAsia="ru-RU"/>
        </w:rPr>
        <w:t>Наиболее типичными ошибкам</w:t>
      </w:r>
      <w:r w:rsidRPr="00DF1897">
        <w:rPr>
          <w:rFonts w:ascii="Times New Roman" w:hAnsi="Times New Roman"/>
          <w:sz w:val="24"/>
          <w:szCs w:val="24"/>
          <w:lang w:eastAsia="ru-RU"/>
        </w:rPr>
        <w:t xml:space="preserve">и в практике применения </w:t>
      </w:r>
      <w:r w:rsidRPr="00DF1897">
        <w:rPr>
          <w:rFonts w:ascii="Times New Roman" w:hAnsi="Times New Roman"/>
          <w:i/>
          <w:iCs/>
          <w:sz w:val="24"/>
          <w:szCs w:val="24"/>
          <w:lang w:eastAsia="ru-RU"/>
        </w:rPr>
        <w:t>Incoterms-90,</w:t>
      </w:r>
      <w:r w:rsidRPr="00DF1897">
        <w:rPr>
          <w:rFonts w:ascii="Times New Roman" w:hAnsi="Times New Roman"/>
          <w:sz w:val="24"/>
          <w:szCs w:val="24"/>
          <w:lang w:eastAsia="ru-RU"/>
        </w:rPr>
        <w:t xml:space="preserve"> связанными с транспортировкой товара, являются следующие: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стороны по контракту неправильно определяют моменты поставки и доставки в терминах группы</w:t>
      </w:r>
      <w:r w:rsidRPr="00DF1897">
        <w:rPr>
          <w:rFonts w:ascii="Times New Roman" w:hAnsi="Times New Roman"/>
          <w:b/>
          <w:bCs/>
          <w:sz w:val="24"/>
          <w:szCs w:val="24"/>
          <w:lang w:eastAsia="ru-RU"/>
        </w:rPr>
        <w:t xml:space="preserve"> </w:t>
      </w:r>
      <w:r w:rsidRPr="00DF1897">
        <w:rPr>
          <w:rFonts w:ascii="Times New Roman" w:hAnsi="Times New Roman"/>
          <w:sz w:val="24"/>
          <w:szCs w:val="24"/>
          <w:lang w:eastAsia="ru-RU"/>
        </w:rPr>
        <w:t>С, т.е. не принимают</w:t>
      </w:r>
      <w:r w:rsidRPr="00DF1897">
        <w:rPr>
          <w:rFonts w:ascii="Times New Roman" w:hAnsi="Times New Roman"/>
          <w:b/>
          <w:bCs/>
          <w:sz w:val="24"/>
          <w:szCs w:val="24"/>
          <w:lang w:eastAsia="ru-RU"/>
        </w:rPr>
        <w:t xml:space="preserve"> </w:t>
      </w:r>
      <w:r w:rsidRPr="00DF1897">
        <w:rPr>
          <w:rFonts w:ascii="Times New Roman" w:hAnsi="Times New Roman"/>
          <w:sz w:val="24"/>
          <w:szCs w:val="24"/>
          <w:lang w:eastAsia="ru-RU"/>
        </w:rPr>
        <w:t>во внимание расхождение точек перехода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рисков с продавца на покупателя и обязанности продавца по заключению договора и перевозки;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∙неточное понимание или формулировка терминов, которые согласовываются сторонами в контракте;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∙различное толкование тех дополнений в </w:t>
      </w:r>
      <w:r w:rsidRPr="00DF1897">
        <w:rPr>
          <w:rFonts w:ascii="Times New Roman" w:hAnsi="Times New Roman"/>
          <w:i/>
          <w:iCs/>
          <w:sz w:val="24"/>
          <w:szCs w:val="24"/>
          <w:lang w:eastAsia="ru-RU"/>
        </w:rPr>
        <w:t>Incoterms-90,</w:t>
      </w:r>
      <w:r w:rsidRPr="00DF1897">
        <w:rPr>
          <w:rFonts w:ascii="Times New Roman" w:hAnsi="Times New Roman"/>
          <w:sz w:val="24"/>
          <w:szCs w:val="24"/>
          <w:lang w:eastAsia="ru-RU"/>
        </w:rPr>
        <w:t xml:space="preserve"> которые партнеры делают в контракте;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i/>
          <w:iCs/>
          <w:sz w:val="24"/>
          <w:szCs w:val="24"/>
          <w:lang w:eastAsia="ru-RU"/>
        </w:rPr>
        <w:t>∙</w:t>
      </w:r>
      <w:r w:rsidRPr="00DF1897">
        <w:rPr>
          <w:rFonts w:ascii="Times New Roman" w:hAnsi="Times New Roman"/>
          <w:sz w:val="24"/>
          <w:szCs w:val="24"/>
          <w:lang w:eastAsia="ru-RU"/>
        </w:rPr>
        <w:t xml:space="preserve"> различное или неправильное понимание сторонами базисных условий поставок, в частности в отношении расходов на транспортировку.</w:t>
      </w:r>
    </w:p>
    <w:p w:rsidR="003C5443" w:rsidRPr="00DF1897" w:rsidRDefault="003C5443" w:rsidP="00433C99">
      <w:pPr>
        <w:spacing w:before="100" w:beforeAutospacing="1" w:after="100" w:afterAutospacing="1" w:line="240" w:lineRule="auto"/>
        <w:contextualSpacing/>
        <w:outlineLvl w:val="2"/>
        <w:rPr>
          <w:rFonts w:ascii="Times New Roman" w:hAnsi="Times New Roman"/>
          <w:b/>
          <w:bCs/>
          <w:sz w:val="27"/>
          <w:szCs w:val="27"/>
          <w:lang w:eastAsia="ru-RU"/>
        </w:rPr>
      </w:pPr>
      <w:bookmarkStart w:id="7" w:name="_Toc519913873"/>
      <w:r w:rsidRPr="00DF1897">
        <w:rPr>
          <w:rFonts w:ascii="Times New Roman" w:hAnsi="Times New Roman"/>
          <w:b/>
          <w:bCs/>
          <w:sz w:val="27"/>
          <w:szCs w:val="27"/>
          <w:lang w:eastAsia="ru-RU"/>
        </w:rPr>
        <w:t>Транспортные условия торговых сделок</w:t>
      </w:r>
      <w:bookmarkEnd w:id="7"/>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Конкретное содержание транспортных условий контракта зависит от следующих основных факторов:</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базисного условия поставки;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вида транспорта и способа доставки груза;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транспортной специфики самого товара;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условий международных договоров и соглашений на отдельные виды транспорта, регулирующих перевозку.</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b/>
          <w:bCs/>
          <w:sz w:val="24"/>
          <w:szCs w:val="24"/>
          <w:lang w:eastAsia="ru-RU"/>
        </w:rPr>
        <w:t>Транспортные условия контракта - особый раздел торговой сделки, в котором оговариваются права, обязанности и расходы продавца и покупателя, связанные с доставкой товара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Наиболее широкий круг транспортных вопросов включается в контракт при таких базисах поставки, которые предусматривают передачу товара продавцом покупателю уже в пути (DAF, FAS, CIF и др.).</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К вопросам, связанным с доставкой, которые требуют особой проработки в контракте, относятся следующие: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наименование пункта отправления при базисах поставки EXW и группы F и пункта назначения (условия группы С и D).</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Иногда при заключении контракта еще не известно точное место назначения или место предоставления товара продавцом покупателю. В этом случае в контракте может быть указан регион или рэндж при морской перевозке с оговоркой, что в дальнейшем покупатель уточнит или конкретизирует место назначения;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порядок сдачи товара продавцом перевозчику или принятие его покупателем от транспортного средства.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При проработке этого вопроса прежде всего учитывается, является ли такая сдача или приемка товара от перевозчика моментом перехода рисков и поставки товара*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система взаимной информации продавца и покупателя о готовности товара к грузовым операциям и сроках прибытия транспортного средства под грузовые операции.</w:t>
      </w:r>
      <w:r w:rsidRPr="00DF1897">
        <w:rPr>
          <w:rFonts w:ascii="Times New Roman" w:hAnsi="Times New Roman"/>
          <w:b/>
          <w:bCs/>
          <w:sz w:val="24"/>
          <w:szCs w:val="24"/>
          <w:lang w:eastAsia="ru-RU"/>
        </w:rPr>
        <w:t xml:space="preserve"> </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b/>
          <w:bCs/>
          <w:sz w:val="24"/>
          <w:szCs w:val="24"/>
          <w:lang w:eastAsia="ru-RU"/>
        </w:rPr>
        <w:t>Доставка - транспортировка определенного контрактом товара до согласованного места назначения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Эти данные позволяют синхронизировать исполнение договора купли-продажи и договора перевозки, т.е. создать их логистическую взаимосвязь.</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В контракте предусматриваются конкретная форма, сроки и содержание взаимной информации. Целью обмена информацией является сокращение расходов:</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по хранению грузов из-за опоздания или неприбытия транспортного средства под грузовые операции;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по простою транспортного средства из-за неготовности груза к стивидорным операциям или из-за отсутствия груза вообще;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распределение расходов на оплату погрузочно-разгрузочных работ, связанных с международной перевозкой.</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По этому вопросу,</w:t>
      </w:r>
      <w:r>
        <w:rPr>
          <w:rFonts w:ascii="Times New Roman" w:hAnsi="Times New Roman"/>
          <w:sz w:val="24"/>
          <w:szCs w:val="24"/>
          <w:lang w:eastAsia="ru-RU"/>
        </w:rPr>
        <w:t xml:space="preserve"> как </w:t>
      </w:r>
      <w:r w:rsidRPr="00DF1897">
        <w:rPr>
          <w:rFonts w:ascii="Times New Roman" w:hAnsi="Times New Roman"/>
          <w:sz w:val="24"/>
          <w:szCs w:val="24"/>
          <w:lang w:eastAsia="ru-RU"/>
        </w:rPr>
        <w:t xml:space="preserve"> правило, существуют заметные расхождения в его толковании контрагентами из-за различия в коммерческой практике и обычаев портов и транспортных узлов обработки грузов в различных странах;</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вид договора перевозки, которым будет оформлена международная доставка грузов.</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Документ, выписываемый при продаже товара на базисах группы F и С, должен быть датирован в пределах срока, согласованного для отгрузки товара, так </w:t>
      </w:r>
      <w:r>
        <w:rPr>
          <w:rFonts w:ascii="Times New Roman" w:hAnsi="Times New Roman"/>
          <w:sz w:val="24"/>
          <w:szCs w:val="24"/>
          <w:lang w:eastAsia="ru-RU"/>
        </w:rPr>
        <w:t xml:space="preserve">как </w:t>
      </w:r>
      <w:r w:rsidRPr="00DF1897">
        <w:rPr>
          <w:rFonts w:ascii="Times New Roman" w:hAnsi="Times New Roman"/>
          <w:sz w:val="24"/>
          <w:szCs w:val="24"/>
          <w:lang w:eastAsia="ru-RU"/>
        </w:rPr>
        <w:t>именно он определяет дату поставки.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Особенностью роли транспортных документов при базисах поставки группы D является тот факт, что они теряют свое значение</w:t>
      </w:r>
      <w:r>
        <w:rPr>
          <w:rFonts w:ascii="Times New Roman" w:hAnsi="Times New Roman"/>
          <w:sz w:val="24"/>
          <w:szCs w:val="24"/>
          <w:lang w:eastAsia="ru-RU"/>
        </w:rPr>
        <w:t xml:space="preserve"> как </w:t>
      </w:r>
      <w:r w:rsidRPr="00DF1897">
        <w:rPr>
          <w:rFonts w:ascii="Times New Roman" w:hAnsi="Times New Roman"/>
          <w:sz w:val="24"/>
          <w:szCs w:val="24"/>
          <w:lang w:eastAsia="ru-RU"/>
        </w:rPr>
        <w:t xml:space="preserve"> документы, подтверждающие качество и количество товара, передаваемого покупателю;</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важными моментами, особенно при согласовании транспортных условий при морских перевозках, являются время погрузки-выгрузки товара и нормы грузовых работ.</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В случае, если продавец по условию FOB или покупатель (при выгрузке на условиях CIF или DES) не обеспечивает выполнение норм грузовых работ, на них по контракту может быть возложена обязанность возмещения другой стороне возникших дополнительных расходов по простою судна;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порядок размещения на транспортном средстве всех видов грузов.</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Так, если речь идет о морском транспорте, то обязательно требуется согласование на разрешение и перевозку груза на палубе. Условие о разрешении перевозить груз на палубе является одним из реквизитов заявления на открытие аккредитива и на заключение договора страхования;</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вид и характер транспортной упаковки, ее качество и распределение расходов на нее между продавцом и покупателем;</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требования к предупредительной и идентификационной маркировке. Затраты на упаковку - это часть логистических издержек. Их величина может быть от долей процента до нескольких десятков процентов от себестоимости продукции. Назначением упаковки является сохранение качества товара в процессе транспортировки. Поэтому стремление сторон к минимизации издержек на упаковку может привести к увеличению потерь груза и дополнительным расходам в рамках транспортной логистики.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Если товар, способ транспортировки и ее маршрут имеют специфические особенности, то в контракте это также оговаривается дополнительно.</w:t>
      </w:r>
    </w:p>
    <w:p w:rsidR="003C5443" w:rsidRPr="00DF1897" w:rsidRDefault="003C5443" w:rsidP="00433C99">
      <w:pPr>
        <w:spacing w:before="100" w:beforeAutospacing="1" w:after="100" w:afterAutospacing="1" w:line="240" w:lineRule="auto"/>
        <w:contextualSpacing/>
        <w:outlineLvl w:val="1"/>
        <w:rPr>
          <w:rFonts w:ascii="Times New Roman" w:hAnsi="Times New Roman"/>
          <w:b/>
          <w:bCs/>
          <w:sz w:val="36"/>
          <w:szCs w:val="36"/>
          <w:lang w:eastAsia="ru-RU"/>
        </w:rPr>
      </w:pPr>
      <w:bookmarkStart w:id="8" w:name="_Toc519913874"/>
      <w:r w:rsidRPr="00DF1897">
        <w:rPr>
          <w:rFonts w:ascii="Times New Roman" w:hAnsi="Times New Roman"/>
          <w:b/>
          <w:bCs/>
          <w:sz w:val="36"/>
          <w:szCs w:val="36"/>
          <w:lang w:eastAsia="ru-RU"/>
        </w:rPr>
        <w:t>Выводы и заключения</w:t>
      </w:r>
      <w:bookmarkEnd w:id="8"/>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Коммерческая деятельность предприятий и фирм обязательно предполагает решение проблем, связанных с обеспечением движения товарных потоков, являющихся предметом внешнеторговой сделки купли-продажи.</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Транспортный менеджмент во ВЭД предполагает обязательное владение концепцией логистики в качестве принципиальной основы для принятия решения по организации доставки груза.</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 xml:space="preserve">Практика предлагает различные организационные принципы построения управления транспортировкой товара в торговой фирме, однако при этом непременно должны соблюдаться основные логистические принципы во взаимоотношениях </w:t>
      </w:r>
      <w:r>
        <w:rPr>
          <w:rFonts w:ascii="Times New Roman" w:hAnsi="Times New Roman"/>
          <w:sz w:val="24"/>
          <w:szCs w:val="24"/>
          <w:lang w:eastAsia="ru-RU"/>
        </w:rPr>
        <w:t xml:space="preserve">как </w:t>
      </w:r>
      <w:r w:rsidRPr="00DF1897">
        <w:rPr>
          <w:rFonts w:ascii="Times New Roman" w:hAnsi="Times New Roman"/>
          <w:sz w:val="24"/>
          <w:szCs w:val="24"/>
          <w:lang w:eastAsia="ru-RU"/>
        </w:rPr>
        <w:t>подразделений внутри фирмы, так и во внешнем взаимодействии компании с фирмами-перевозчика</w:t>
      </w:r>
      <w:r>
        <w:rPr>
          <w:rFonts w:ascii="Times New Roman" w:hAnsi="Times New Roman"/>
          <w:sz w:val="24"/>
          <w:szCs w:val="24"/>
          <w:lang w:eastAsia="ru-RU"/>
        </w:rPr>
        <w:t>м</w:t>
      </w:r>
      <w:r w:rsidRPr="00DF1897">
        <w:rPr>
          <w:rFonts w:ascii="Times New Roman" w:hAnsi="Times New Roman"/>
          <w:sz w:val="24"/>
          <w:szCs w:val="24"/>
          <w:lang w:eastAsia="ru-RU"/>
        </w:rPr>
        <w:t>и, экспедиторами/операторами и другими компаниями, предоставляющими транс</w:t>
      </w:r>
      <w:r>
        <w:rPr>
          <w:rFonts w:ascii="Times New Roman" w:hAnsi="Times New Roman"/>
          <w:sz w:val="24"/>
          <w:szCs w:val="24"/>
          <w:lang w:eastAsia="ru-RU"/>
        </w:rPr>
        <w:t>портные и сопряженные услуги в пакете</w:t>
      </w:r>
      <w:r w:rsidRPr="00DF1897">
        <w:rPr>
          <w:rFonts w:ascii="Times New Roman" w:hAnsi="Times New Roman"/>
          <w:sz w:val="24"/>
          <w:szCs w:val="24"/>
          <w:lang w:eastAsia="ru-RU"/>
        </w:rPr>
        <w:t xml:space="preserve"> или раздельно.</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При этом одним из основополагающих инструментов, реализующих стратегию и тактику транспортного менеджмента, а также определяющих объем реальных транспортных задач и операций фирмы, являются базисные условия контрактов купли-продажи, которые изначально определяют</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возможности организации движения товарных потоков по логистической цепочке.</w:t>
      </w:r>
    </w:p>
    <w:p w:rsidR="003C5443" w:rsidRPr="00DF1897" w:rsidRDefault="003C5443" w:rsidP="00433C99">
      <w:pPr>
        <w:spacing w:before="100" w:beforeAutospacing="1" w:after="100" w:afterAutospacing="1" w:line="240" w:lineRule="auto"/>
        <w:contextualSpacing/>
        <w:rPr>
          <w:rFonts w:ascii="Times New Roman" w:hAnsi="Times New Roman"/>
          <w:sz w:val="24"/>
          <w:szCs w:val="24"/>
          <w:lang w:eastAsia="ru-RU"/>
        </w:rPr>
      </w:pPr>
      <w:r w:rsidRPr="00DF1897">
        <w:rPr>
          <w:rFonts w:ascii="Times New Roman" w:hAnsi="Times New Roman"/>
          <w:sz w:val="24"/>
          <w:szCs w:val="24"/>
          <w:lang w:eastAsia="ru-RU"/>
        </w:rPr>
        <w:t>Однако только при наличии конкретных, правильно составленных транспортных условий сделки осуществляется координация деятельности всех этапов доставки товара и фирм, участвующих в этом процессе, что прежде всего должно быть направлено на снижение конечной величины затрат на транспортировку товара и повышение эффективности сделки в целом.</w:t>
      </w:r>
      <w:bookmarkStart w:id="9" w:name="_GoBack"/>
      <w:bookmarkEnd w:id="9"/>
    </w:p>
    <w:sectPr w:rsidR="003C5443" w:rsidRPr="00DF1897" w:rsidSect="00EE2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897"/>
    <w:rsid w:val="00375C12"/>
    <w:rsid w:val="003C5443"/>
    <w:rsid w:val="00433C99"/>
    <w:rsid w:val="005A0845"/>
    <w:rsid w:val="00677273"/>
    <w:rsid w:val="00727CDE"/>
    <w:rsid w:val="00861CF2"/>
    <w:rsid w:val="00C613B6"/>
    <w:rsid w:val="00DF1897"/>
    <w:rsid w:val="00E33224"/>
    <w:rsid w:val="00EE2EB7"/>
    <w:rsid w:val="00F7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27C6C-D0C1-4CB6-B00B-6811A17B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EB7"/>
    <w:pPr>
      <w:spacing w:after="200" w:line="276" w:lineRule="auto"/>
    </w:pPr>
    <w:rPr>
      <w:rFonts w:eastAsia="Times New Roman"/>
      <w:sz w:val="22"/>
      <w:szCs w:val="22"/>
      <w:lang w:eastAsia="en-US"/>
    </w:rPr>
  </w:style>
  <w:style w:type="paragraph" w:styleId="2">
    <w:name w:val="heading 2"/>
    <w:basedOn w:val="a"/>
    <w:link w:val="20"/>
    <w:qFormat/>
    <w:rsid w:val="00DF1897"/>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link w:val="30"/>
    <w:qFormat/>
    <w:rsid w:val="00DF1897"/>
    <w:pPr>
      <w:spacing w:before="100" w:beforeAutospacing="1" w:after="100" w:afterAutospacing="1" w:line="240" w:lineRule="auto"/>
      <w:outlineLvl w:val="2"/>
    </w:pPr>
    <w:rPr>
      <w:rFonts w:ascii="Times New Roman" w:eastAsia="Calibri" w:hAnsi="Times New Roman"/>
      <w:b/>
      <w:bCs/>
      <w:sz w:val="27"/>
      <w:szCs w:val="27"/>
      <w:lang w:eastAsia="ru-RU"/>
    </w:rPr>
  </w:style>
  <w:style w:type="paragraph" w:styleId="4">
    <w:name w:val="heading 4"/>
    <w:basedOn w:val="a"/>
    <w:link w:val="40"/>
    <w:qFormat/>
    <w:rsid w:val="00DF1897"/>
    <w:pPr>
      <w:spacing w:before="100" w:beforeAutospacing="1" w:after="100" w:afterAutospacing="1" w:line="240" w:lineRule="auto"/>
      <w:outlineLvl w:val="3"/>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DF1897"/>
    <w:rPr>
      <w:rFonts w:ascii="Times New Roman" w:hAnsi="Times New Roman" w:cs="Times New Roman"/>
      <w:b/>
      <w:bCs/>
      <w:sz w:val="36"/>
      <w:szCs w:val="36"/>
      <w:lang w:val="x-none" w:eastAsia="ru-RU"/>
    </w:rPr>
  </w:style>
  <w:style w:type="character" w:customStyle="1" w:styleId="30">
    <w:name w:val="Заголовок 3 Знак"/>
    <w:basedOn w:val="a0"/>
    <w:link w:val="3"/>
    <w:locked/>
    <w:rsid w:val="00DF1897"/>
    <w:rPr>
      <w:rFonts w:ascii="Times New Roman" w:hAnsi="Times New Roman" w:cs="Times New Roman"/>
      <w:b/>
      <w:bCs/>
      <w:sz w:val="27"/>
      <w:szCs w:val="27"/>
      <w:lang w:val="x-none" w:eastAsia="ru-RU"/>
    </w:rPr>
  </w:style>
  <w:style w:type="character" w:customStyle="1" w:styleId="40">
    <w:name w:val="Заголовок 4 Знак"/>
    <w:basedOn w:val="a0"/>
    <w:link w:val="4"/>
    <w:locked/>
    <w:rsid w:val="00DF1897"/>
    <w:rPr>
      <w:rFonts w:ascii="Times New Roman" w:hAnsi="Times New Roman" w:cs="Times New Roman"/>
      <w:b/>
      <w:bCs/>
      <w:sz w:val="24"/>
      <w:szCs w:val="24"/>
      <w:lang w:val="x-none" w:eastAsia="ru-RU"/>
    </w:rPr>
  </w:style>
  <w:style w:type="paragraph" w:styleId="31">
    <w:name w:val="Body Text 3"/>
    <w:basedOn w:val="a"/>
    <w:link w:val="32"/>
    <w:semiHidden/>
    <w:rsid w:val="00DF1897"/>
    <w:pPr>
      <w:spacing w:before="100" w:beforeAutospacing="1" w:after="100" w:afterAutospacing="1" w:line="240" w:lineRule="auto"/>
    </w:pPr>
    <w:rPr>
      <w:rFonts w:ascii="Times New Roman" w:eastAsia="Calibri" w:hAnsi="Times New Roman"/>
      <w:sz w:val="24"/>
      <w:szCs w:val="24"/>
      <w:lang w:eastAsia="ru-RU"/>
    </w:rPr>
  </w:style>
  <w:style w:type="character" w:customStyle="1" w:styleId="32">
    <w:name w:val="Основной текст 3 Знак"/>
    <w:basedOn w:val="a0"/>
    <w:link w:val="31"/>
    <w:semiHidden/>
    <w:locked/>
    <w:rsid w:val="00DF1897"/>
    <w:rPr>
      <w:rFonts w:ascii="Times New Roman" w:hAnsi="Times New Roman" w:cs="Times New Roman"/>
      <w:sz w:val="24"/>
      <w:szCs w:val="24"/>
      <w:lang w:val="x-none" w:eastAsia="ru-RU"/>
    </w:rPr>
  </w:style>
  <w:style w:type="paragraph" w:styleId="21">
    <w:name w:val="Body Text 2"/>
    <w:basedOn w:val="a"/>
    <w:link w:val="22"/>
    <w:semiHidden/>
    <w:rsid w:val="00DF1897"/>
    <w:pPr>
      <w:spacing w:before="100" w:beforeAutospacing="1" w:after="100" w:afterAutospacing="1" w:line="240" w:lineRule="auto"/>
    </w:pPr>
    <w:rPr>
      <w:rFonts w:ascii="Times New Roman" w:eastAsia="Calibri" w:hAnsi="Times New Roman"/>
      <w:sz w:val="24"/>
      <w:szCs w:val="24"/>
      <w:lang w:eastAsia="ru-RU"/>
    </w:rPr>
  </w:style>
  <w:style w:type="character" w:customStyle="1" w:styleId="22">
    <w:name w:val="Основной текст 2 Знак"/>
    <w:basedOn w:val="a0"/>
    <w:link w:val="21"/>
    <w:semiHidden/>
    <w:locked/>
    <w:rsid w:val="00DF1897"/>
    <w:rPr>
      <w:rFonts w:ascii="Times New Roman" w:hAnsi="Times New Roman" w:cs="Times New Roman"/>
      <w:sz w:val="24"/>
      <w:szCs w:val="24"/>
      <w:lang w:val="x-none" w:eastAsia="ru-RU"/>
    </w:rPr>
  </w:style>
  <w:style w:type="paragraph" w:styleId="a3">
    <w:name w:val="Balloon Text"/>
    <w:basedOn w:val="a"/>
    <w:link w:val="a4"/>
    <w:semiHidden/>
    <w:rsid w:val="00DF1897"/>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DF1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3407</Words>
  <Characters>19421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Транспортная логистика</vt:lpstr>
    </vt:vector>
  </TitlesOfParts>
  <Company>Kontora</Company>
  <LinksUpToDate>false</LinksUpToDate>
  <CharactersWithSpaces>22783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Транспортная логистика</dc:title>
  <dc:subject/>
  <dc:creator>Лапочка</dc:creator>
  <cp:keywords/>
  <dc:description/>
  <cp:lastModifiedBy>admin</cp:lastModifiedBy>
  <cp:revision>2</cp:revision>
  <dcterms:created xsi:type="dcterms:W3CDTF">2014-04-03T17:40:00Z</dcterms:created>
  <dcterms:modified xsi:type="dcterms:W3CDTF">2014-04-03T17:40:00Z</dcterms:modified>
</cp:coreProperties>
</file>