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Экологическая концепция России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1. Введение.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конференции ООН 19992 г. в Рио-де-Жанейро прозвучал вывод о том, что нынешняя рыночно-потребительская модель, действующая в ряде стран, стремительно ведет к гибели всего человечества. Это модель неустойчивого развития, характеризующаяся бездумной разработкой и потреблением природно-энергетических и сырьевых ресурсов биосферы.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 высокую энерго-  и ресурсоемкость промышленного производства в России, низкий уровень культуры производства и пренебрежение экологическим законодательством, необходимо трансформировать всю социальную и политическую организацию управления и разработать новую экологическую доктрину, концепцию</w:t>
      </w:r>
      <w:r>
        <w:rPr>
          <w:rStyle w:val="ac"/>
          <w:color w:val="000000"/>
          <w:sz w:val="24"/>
          <w:szCs w:val="24"/>
          <w:vertAlign w:val="baseline"/>
        </w:rPr>
        <w:footnoteReference w:id="1"/>
      </w:r>
      <w:r>
        <w:rPr>
          <w:rStyle w:val="ac"/>
          <w:color w:val="000000"/>
          <w:sz w:val="24"/>
          <w:szCs w:val="24"/>
          <w:vertAlign w:val="baseline"/>
        </w:rPr>
        <w:t>[1]</w:t>
      </w:r>
      <w:r>
        <w:rPr>
          <w:color w:val="000000"/>
          <w:sz w:val="24"/>
          <w:szCs w:val="24"/>
        </w:rPr>
        <w:t>, в интересах выживания будущих поколений россиян.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работа имеет своей целью довести до читателя причины необходимости разработки новой экологической доктрины РФ, а так же раскрыть суть ее основных положений.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Причины необходимости разработки новой экологической концепции РФ.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разработки новой экологической концепции Российской Федерации – ноосферного пути развития – диктуется следующими причинами: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До последнего времени в России вообще отсутствовала какая-либо  государственная политика в области экологии. Такое положение вещей становится недопустимым в период перехода к рыночным отношениям, когда экологические и экономические интересы вступают в особо острые противоречия.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Условия выживания человека диктуют переход его на ноосферный путь развития. Впервые термин “ноосфера” ввел в обращение академик В.И.Вернадский, понимая под этим разумно управляемое развитие человека, общества и природы, переход всего человечества в новую эпоху – ноосферу. Фундаментом ноосферного развития является понимание того, что человек является частью природы и обязан подчиняться ее законам. Переход к ноосферному развитию – единственный путь спасения современной цивилизации от гибели.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Существует необходимость приведения норм экологического права Российской Федерации в соответствие с нормами международного права, что предполагает освоение и восприятие российской наукой и правом наиболее эффективных международных концепций и идей в области охраны окружающей среды.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Основные положения новой экологической концепции РФ должны стать основой для конструктивного взаимодействия органов государственной власти РФ и ее субъектов, органов местного самоуправления, предпринимателей и общественных объединений по обеспечению комплексного решения проблем сбалансированного развития экономики и улучшения состояния окружающей среды. Эти положения должны явиться базой для разработки долгосрочной государственной политики, обеспечивающей устойчивое экономическое развитие страны при соблюдении экологической безопасности общества.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Важнейшие направления экологической концепции РФ.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Охрана среды обитания человека.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среды обитания человека, как одно из важнейших направлений экологической концепции РФ, тесно связана с идеей создания благоприятных экологических условий для жизнедеятельности, труда и отдыха человека. Это так же является одной из главных задач деятельности по охране окружающей среды. Ст.2 Конституции РФ устанавливает, что человек, его права и свободы являются высшей ценностью. В Ст.42 Конституции РФ сказано, что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право граждан на благоприятную окружающую среду обеспечивается: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созданием благоприятных условий их жизнедеятельности;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предоставлением возможности участия в обсуждении подготавливаемых решений, выполнение которых может оказать неблагоприятное воздействие на окружающую среду;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осуществлением государственных мер по предотвращению экологически опасной деятельности, предупреждению и ликвидации последствий аварий, природных стихийных бедствий;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предоставлением достоверной информации о состоянии окружающей среды;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улучшением качества продуктов питания;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возможностью требовать в судебном порядке отмены решений о размещении, проектировании, строительстве, реконструкции и эксплуатации экологически опасных объектов;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иные гарантии граждан.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российской экологической газете “Зеленый мир”</w:t>
      </w:r>
      <w:r>
        <w:rPr>
          <w:rStyle w:val="ac"/>
          <w:color w:val="000000"/>
          <w:sz w:val="24"/>
          <w:szCs w:val="24"/>
          <w:vertAlign w:val="baseline"/>
        </w:rPr>
        <w:footnoteReference w:id="2"/>
      </w:r>
      <w:r>
        <w:rPr>
          <w:rStyle w:val="ac"/>
          <w:color w:val="000000"/>
          <w:sz w:val="24"/>
          <w:szCs w:val="24"/>
          <w:vertAlign w:val="baseline"/>
        </w:rPr>
        <w:t>[2]</w:t>
      </w:r>
      <w:r>
        <w:rPr>
          <w:color w:val="000000"/>
          <w:sz w:val="24"/>
          <w:szCs w:val="24"/>
        </w:rPr>
        <w:t xml:space="preserve"> опубликован проект Конвенции устойчивого развития России, предлагаемой Советом социально-экологического международного Союза. Этот проект во многом созвучен экологической концепции России. В первой части этого проекта “Основания или суждения, положенные в основу концепции” изложены, на мой взгляд, философские основы бытия: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– есть увеличение счастья (здоровья, безопасности и общения), а не количества вещей;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устойчиво, если дети счастливее родителей;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человеку для счастья, в первую очередь, необходимо быть здоровым, иметь здоровую семью, чувствовать себя и свою семью в безопасности, быть нужным обществу. Остальное приложится;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каждый знает, что ему надо для счастья, лучше, чем его начальник;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самый лучший начальник – тот, кто не мешает работать;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нет ничего более ценного, чем жизнь;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все приходится платить трудом, деньгами или жизнью, ничто не дается бесплатно;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национальное богатство растет только тогда, когда те же потребности удовлетворяются при меньших затратах времени, вещества и энергии;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человечество может устойчиво существовать только в той биосфере, которая его сегодня окружает;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определенной нагрузке биосфера сломается, похоронив под обломками человечество. Величина критической нагрузки известна. Биосферу нельзя уговорить подождать или пожалеть;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чем более разнообразна биосфера – тем она устойчивее, нет более ценных и менее ценных видов живых организмов;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Россия и российский народ имеют все условия для устойчивого развития за счет своих собственных ресурсов;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устойчивое развитие человечества на Земле достижимо только совместными усилиями всех народов;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люди умеют договариваться, чтобы мирно жить сообща. Исключения есть всегда, и всегда есть способы с ними справиться.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из сформулированных положений, безусловно, заслуживают самого пристального внимания. 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 Международные аспекты экологической           концепции России.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Характерной чертой экологической ситуации в мире в настоящее время является ее межнациональный характер. При этом для Росси в международном плане приоритетное значение имеют: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мер по предотвращению опасного воздействия глобальных и трансграничных экологических процессов;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активное участие России в разработке международных мер, способствующих уменьшению техногенного воздействия на биосферу;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экологических интересов России при проведении внешнеэкономической деятельности.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Признавая приоритет норм международного права в охране и использовании природных богатств, российская экологическая концепция исходит из необходимости создания особого надгосударственного  международного органа, который следует наделить властными полномочиями для осуществления контроля за состоянием народонаселения во всех странах мира и решения других планетарных экологических проблем.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Средства обеспечения реализации             экологической концепции России.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выделить несколько основных положений механизма реализации экологической концепции России: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Постоянное и неуклонное увеличение доли средств государственного бюджета, направляемых на охрану окружающей среды и природных ресурсов, что способствует повышению уровня устойчивости экосистем природных зон России и обеспечивает людям, социальным группам и обществу в целом право на проживание в чистой природной среде.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Поэтапное формирование экологического механизма защиты окружающей среды и природных ресурсов, обеспечивающего устойчивое их воспроизводство.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Поэтапное формирование нормативно-правового механизма, соотносящего развитие всех сфер общественного производства, его отраслей, отдельных предприятий и всех членов общества с реальным состоянием природных ресурсов и условиями окружающей среды.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Решение вопросов рационального использования природных ресурсов и охраны окружающей среды на основе широкой информированности населения о состоянии природы, экономики, здравоохранения при организующей деятельности всех органов государственной власти и общественных организаций. 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Экологическая концепция совершенствуется с изменением законодательства, при этом важно, чтобы адекватно происходила и экологизация хозяйственной и иной деятельности России. Предприятия всех форм собственности обязаны принимать меры, гарантирующие безопасность окружающей среды. Намечено создание постоянно обновляемых экологических карт в стране.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совершенствованием законодательства создается система природоохраниельных прокуратур.</w:t>
      </w:r>
    </w:p>
    <w:p w:rsidR="00233873" w:rsidRDefault="002338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Б.В. Ерофеев. Экологическое право. Учебник для ВУЗов. М. 1998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Охрана окружающей природной среды. Постатейный комментарий к Закону от 19 декабря 1991 г. “Об охране окружающей природной среды”. М. 1993.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Зеленый Мир. 1995, № 5.</w:t>
      </w:r>
    </w:p>
    <w:p w:rsidR="00233873" w:rsidRDefault="002338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Советский энциклопедический словарь. М. 19988</w:t>
      </w:r>
    </w:p>
    <w:p w:rsidR="00233873" w:rsidRDefault="00233873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23387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73" w:rsidRDefault="00233873">
      <w:r>
        <w:separator/>
      </w:r>
    </w:p>
  </w:endnote>
  <w:endnote w:type="continuationSeparator" w:id="0">
    <w:p w:rsidR="00233873" w:rsidRDefault="0023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73" w:rsidRDefault="00233873">
      <w:r>
        <w:separator/>
      </w:r>
    </w:p>
  </w:footnote>
  <w:footnote w:type="continuationSeparator" w:id="0">
    <w:p w:rsidR="00233873" w:rsidRDefault="00233873">
      <w:r>
        <w:continuationSeparator/>
      </w:r>
    </w:p>
  </w:footnote>
  <w:footnote w:id="1">
    <w:p w:rsidR="00233873" w:rsidRDefault="00233873">
      <w:pPr>
        <w:pStyle w:val="a3"/>
        <w:jc w:val="both"/>
      </w:pPr>
      <w:r>
        <w:rPr>
          <w:rStyle w:val="ac"/>
          <w:sz w:val="24"/>
          <w:szCs w:val="24"/>
        </w:rPr>
        <w:footnoteRef/>
      </w:r>
      <w:r>
        <w:rPr>
          <w:rStyle w:val="ac"/>
          <w:sz w:val="24"/>
          <w:szCs w:val="24"/>
        </w:rPr>
        <w:t>[1]</w:t>
      </w:r>
      <w:r>
        <w:rPr>
          <w:sz w:val="24"/>
          <w:szCs w:val="24"/>
        </w:rPr>
        <w:t xml:space="preserve"> Концепция (от латинского слова “концептино” – понимание) – система, определенный способ понимания, трактовки каких-либо явлений, основная точка зрения, руководящая идея для их освещения, ведущий замысел, конструктивный принцип различных видов деятельности (Советский энциклопедический словарь. М. 19988. С. 633).</w:t>
      </w:r>
    </w:p>
  </w:footnote>
  <w:footnote w:id="2">
    <w:p w:rsidR="00233873" w:rsidRDefault="00233873">
      <w:pPr>
        <w:pStyle w:val="a3"/>
      </w:pPr>
      <w:r>
        <w:rPr>
          <w:rStyle w:val="ac"/>
          <w:sz w:val="24"/>
          <w:szCs w:val="24"/>
        </w:rPr>
        <w:footnoteRef/>
      </w:r>
      <w:r>
        <w:rPr>
          <w:rStyle w:val="ac"/>
          <w:sz w:val="24"/>
          <w:szCs w:val="24"/>
        </w:rPr>
        <w:t>[2]</w:t>
      </w:r>
      <w:r>
        <w:rPr>
          <w:sz w:val="24"/>
          <w:szCs w:val="24"/>
        </w:rPr>
        <w:t xml:space="preserve"> “Зеленый мир”. 1995. №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16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B2364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C80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9447F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18B07E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4A7C35B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D08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9CD60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08345AD"/>
    <w:multiLevelType w:val="singleLevel"/>
    <w:tmpl w:val="8CB8E70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8"/>
  </w:num>
  <w:num w:numId="14">
    <w:abstractNumId w:val="8"/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0DD"/>
    <w:rsid w:val="00233873"/>
    <w:rsid w:val="008050DD"/>
    <w:rsid w:val="00BE4A10"/>
    <w:rsid w:val="00D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06C887-FA54-463F-899B-7043A898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pPr>
      <w:autoSpaceDE w:val="0"/>
      <w:autoSpaceDN w:val="0"/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uiPriority w:val="99"/>
    <w:pPr>
      <w:autoSpaceDE w:val="0"/>
      <w:autoSpaceDN w:val="0"/>
      <w:ind w:left="240"/>
    </w:pPr>
    <w:rPr>
      <w:smallCaps/>
    </w:rPr>
  </w:style>
  <w:style w:type="paragraph" w:styleId="3">
    <w:name w:val="toc 3"/>
    <w:basedOn w:val="a"/>
    <w:next w:val="a"/>
    <w:autoRedefine/>
    <w:uiPriority w:val="99"/>
    <w:pPr>
      <w:autoSpaceDE w:val="0"/>
      <w:autoSpaceDN w:val="0"/>
      <w:ind w:left="480"/>
    </w:pPr>
    <w:rPr>
      <w:i/>
      <w:iCs/>
    </w:rPr>
  </w:style>
  <w:style w:type="paragraph" w:styleId="4">
    <w:name w:val="toc 4"/>
    <w:basedOn w:val="a"/>
    <w:next w:val="a"/>
    <w:autoRedefine/>
    <w:uiPriority w:val="99"/>
    <w:pPr>
      <w:autoSpaceDE w:val="0"/>
      <w:autoSpaceDN w:val="0"/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pPr>
      <w:autoSpaceDE w:val="0"/>
      <w:autoSpaceDN w:val="0"/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pPr>
      <w:autoSpaceDE w:val="0"/>
      <w:autoSpaceDN w:val="0"/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pPr>
      <w:autoSpaceDE w:val="0"/>
      <w:autoSpaceDN w:val="0"/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pPr>
      <w:autoSpaceDE w:val="0"/>
      <w:autoSpaceDN w:val="0"/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pPr>
      <w:autoSpaceDE w:val="0"/>
      <w:autoSpaceDN w:val="0"/>
      <w:ind w:left="1920"/>
    </w:pPr>
    <w:rPr>
      <w:sz w:val="18"/>
      <w:szCs w:val="18"/>
    </w:rPr>
  </w:style>
  <w:style w:type="paragraph" w:styleId="a3">
    <w:name w:val="footnote text"/>
    <w:basedOn w:val="a"/>
    <w:link w:val="a4"/>
    <w:uiPriority w:val="99"/>
    <w:pPr>
      <w:autoSpaceDE w:val="0"/>
      <w:autoSpaceDN w:val="0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 w:val="0"/>
      <w:autoSpaceDN w:val="0"/>
      <w:ind w:firstLine="360"/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шрифт"/>
    <w:uiPriority w:val="99"/>
  </w:style>
  <w:style w:type="character" w:styleId="ac">
    <w:name w:val="footnote reference"/>
    <w:uiPriority w:val="99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d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5701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концепция России</vt:lpstr>
    </vt:vector>
  </TitlesOfParts>
  <Company>PERSONAL COMPUTERS</Company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концепция России</dc:title>
  <dc:subject/>
  <dc:creator>USER</dc:creator>
  <cp:keywords/>
  <dc:description/>
  <cp:lastModifiedBy>admin</cp:lastModifiedBy>
  <cp:revision>2</cp:revision>
  <dcterms:created xsi:type="dcterms:W3CDTF">2014-01-26T20:21:00Z</dcterms:created>
  <dcterms:modified xsi:type="dcterms:W3CDTF">2014-01-26T20:21:00Z</dcterms:modified>
</cp:coreProperties>
</file>