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7FF" w:rsidRPr="00A007FF" w:rsidRDefault="00A007FF" w:rsidP="00A007FF">
      <w:pPr>
        <w:spacing w:before="120"/>
        <w:jc w:val="center"/>
        <w:rPr>
          <w:b/>
          <w:bCs/>
          <w:sz w:val="32"/>
          <w:szCs w:val="32"/>
        </w:rPr>
      </w:pPr>
      <w:r w:rsidRPr="00A007FF">
        <w:rPr>
          <w:b/>
          <w:bCs/>
          <w:sz w:val="32"/>
          <w:szCs w:val="32"/>
        </w:rPr>
        <w:t xml:space="preserve">Трансакционные издержки  </w:t>
      </w:r>
    </w:p>
    <w:p w:rsidR="00A007FF" w:rsidRPr="00A007FF" w:rsidRDefault="00A007FF" w:rsidP="00A007FF">
      <w:pPr>
        <w:spacing w:before="120"/>
        <w:ind w:firstLine="567"/>
        <w:jc w:val="both"/>
        <w:rPr>
          <w:sz w:val="28"/>
          <w:szCs w:val="28"/>
        </w:rPr>
      </w:pPr>
      <w:r w:rsidRPr="00A007FF">
        <w:rPr>
          <w:sz w:val="28"/>
          <w:szCs w:val="28"/>
        </w:rPr>
        <w:t>Вольчик В.В.</w:t>
      </w:r>
    </w:p>
    <w:p w:rsidR="00A007FF" w:rsidRPr="00F77A2D" w:rsidRDefault="00A007FF" w:rsidP="00A007FF">
      <w:pPr>
        <w:spacing w:before="120"/>
        <w:jc w:val="center"/>
        <w:rPr>
          <w:b/>
          <w:bCs/>
          <w:sz w:val="28"/>
          <w:szCs w:val="28"/>
        </w:rPr>
      </w:pPr>
      <w:r w:rsidRPr="00F77A2D">
        <w:rPr>
          <w:b/>
          <w:bCs/>
          <w:sz w:val="28"/>
          <w:szCs w:val="28"/>
        </w:rPr>
        <w:t xml:space="preserve">1. Понятие и виды трансакций </w:t>
      </w:r>
    </w:p>
    <w:p w:rsidR="00A007FF" w:rsidRPr="00B84997" w:rsidRDefault="00A007FF" w:rsidP="00A007FF">
      <w:pPr>
        <w:spacing w:before="120"/>
        <w:ind w:firstLine="567"/>
        <w:jc w:val="both"/>
      </w:pPr>
      <w:r w:rsidRPr="00B84997">
        <w:t>Понятие трансакции было впервые введено в научный оборот Дж. Коммонсом.</w:t>
      </w:r>
    </w:p>
    <w:p w:rsidR="00A007FF" w:rsidRPr="00B84997" w:rsidRDefault="00A007FF" w:rsidP="00A007FF">
      <w:pPr>
        <w:spacing w:before="120"/>
        <w:ind w:firstLine="567"/>
        <w:jc w:val="both"/>
      </w:pPr>
      <w:r w:rsidRPr="00B84997">
        <w:t>Трансакция – это не обмен товарами, а отчуждение и присвоение прав собственности и свобод созданных обществом</w:t>
      </w:r>
      <w:r w:rsidRPr="00B84997">
        <w:footnoteReference w:id="1"/>
      </w:r>
      <w:r w:rsidRPr="00B84997">
        <w:t>[1]. Такое определение имеет смысл (Коммонс) в силу того, что  институты обеспечивают распространение воли отдельного человека за пределы области, в рамках которой он  может влиять на окружающую среду непосредственно своими действиями , т. е. за рамки физического контроля, и следовательно, оказываются транс-акциями в отличии от индивидуального поведения как такового или обмена товарами.</w:t>
      </w:r>
    </w:p>
    <w:p w:rsidR="00A007FF" w:rsidRPr="00B84997" w:rsidRDefault="00A007FF" w:rsidP="00A007FF">
      <w:pPr>
        <w:spacing w:before="120"/>
        <w:ind w:firstLine="567"/>
        <w:jc w:val="both"/>
      </w:pPr>
      <w:r w:rsidRPr="00B84997">
        <w:t>Коммонс различал три основных вида трансакций:</w:t>
      </w:r>
    </w:p>
    <w:p w:rsidR="00A007FF" w:rsidRPr="00B84997" w:rsidRDefault="00A007FF" w:rsidP="00A007FF">
      <w:pPr>
        <w:spacing w:before="120"/>
        <w:ind w:firstLine="567"/>
        <w:jc w:val="both"/>
      </w:pPr>
      <w:r w:rsidRPr="00B84997">
        <w:t>1) Трансакция сделки – служит для осуществления фактического отчуждения и присвоения прав собственности и свобод и при ее осуществлении необходимо обоюдное согласие сторон, основанное на экономическом интересе каждой из них.</w:t>
      </w:r>
    </w:p>
    <w:p w:rsidR="00A007FF" w:rsidRPr="00B84997" w:rsidRDefault="00A007FF" w:rsidP="00A007FF">
      <w:pPr>
        <w:spacing w:before="120"/>
        <w:ind w:firstLine="567"/>
        <w:jc w:val="both"/>
      </w:pPr>
      <w:r w:rsidRPr="00B84997">
        <w:t>В трансакции сделки соблюдается условие симметричности отношений между контрагентами. Отличительным признаком трансакции сделки, по мнению Коммонса, является не производство, а передача товара из рук в руки.</w:t>
      </w:r>
    </w:p>
    <w:p w:rsidR="00A007FF" w:rsidRPr="00B84997" w:rsidRDefault="00A007FF" w:rsidP="00A007FF">
      <w:pPr>
        <w:spacing w:before="120"/>
        <w:ind w:firstLine="567"/>
        <w:jc w:val="both"/>
      </w:pPr>
      <w:r w:rsidRPr="00B84997">
        <w:t>2) Трансакция управления – в ней ключевым является отношение управления подчинения, которое предполагает такое взаимодействие между людьми, когда право принимать решения принадлежит только одной стороне. В трансакции управления поведение явно асимметрично, что является следствием асимметричности положения сторон и соответственно асимметричности правовых отношений.</w:t>
      </w:r>
    </w:p>
    <w:p w:rsidR="00A007FF" w:rsidRPr="00B84997" w:rsidRDefault="00A007FF" w:rsidP="00A007FF">
      <w:pPr>
        <w:spacing w:before="120"/>
        <w:ind w:firstLine="567"/>
        <w:jc w:val="both"/>
      </w:pPr>
      <w:r w:rsidRPr="00B84997">
        <w:t>3) Трансакция рационирования – при ней сохраняется асимметричность  правового положения сторон, но место управляющей стороны занимает коллективный орган, выполняющий функцию спецификации прав. К трансакциям рационирования можно отнести: составление бюджета компании советом директоров, федерального бюджета правительством и утверждение органом представительной власти, решение арбитражного суда по поводу спора, возникающего между действующими субъектами , посредством которого распределяется богатство. В трансакции рационирования отсутствует управление. Через такую трансакцию осуществляется наделение богатством того или иного экономического агента.</w:t>
      </w:r>
    </w:p>
    <w:p w:rsidR="00A007FF" w:rsidRPr="00B84997" w:rsidRDefault="00A007FF" w:rsidP="00A007FF">
      <w:pPr>
        <w:spacing w:before="120"/>
        <w:ind w:firstLine="567"/>
        <w:jc w:val="both"/>
      </w:pPr>
      <w:r w:rsidRPr="00B84997">
        <w:t xml:space="preserve">Наличие трансакционных издержек делает те или иные виды трансакций более или менее экономичными в зависимости от обстоятельств времени и места. Поэтому одни и те же операции могут быть опосредованы различными типами трансакций в зависимости от правил, которые они упорядочивают. </w:t>
      </w:r>
    </w:p>
    <w:p w:rsidR="00A007FF" w:rsidRPr="00F77A2D" w:rsidRDefault="00A007FF" w:rsidP="00A007FF">
      <w:pPr>
        <w:spacing w:before="120"/>
        <w:jc w:val="center"/>
        <w:rPr>
          <w:b/>
          <w:bCs/>
          <w:sz w:val="28"/>
          <w:szCs w:val="28"/>
        </w:rPr>
      </w:pPr>
      <w:r w:rsidRPr="00F77A2D">
        <w:rPr>
          <w:b/>
          <w:bCs/>
          <w:sz w:val="28"/>
          <w:szCs w:val="28"/>
        </w:rPr>
        <w:t xml:space="preserve">2. Понятие трансакционных издержек </w:t>
      </w:r>
    </w:p>
    <w:p w:rsidR="00A007FF" w:rsidRPr="00B84997" w:rsidRDefault="00A007FF" w:rsidP="00A007FF">
      <w:pPr>
        <w:spacing w:before="120"/>
        <w:ind w:firstLine="567"/>
        <w:jc w:val="both"/>
      </w:pPr>
      <w:r w:rsidRPr="00B84997">
        <w:t>Критика положения неоклассической теории о том, что обмен происходит без издержек, послужила базисом для введения в экономический анализ нового понятия - трансакционные издержки (transaction cost).</w:t>
      </w:r>
    </w:p>
    <w:p w:rsidR="00A007FF" w:rsidRPr="00B84997" w:rsidRDefault="00A007FF" w:rsidP="00A007FF">
      <w:pPr>
        <w:spacing w:before="120"/>
        <w:ind w:firstLine="567"/>
        <w:jc w:val="both"/>
      </w:pPr>
      <w:r w:rsidRPr="00B84997">
        <w:t xml:space="preserve">Понятие трансакционных издержек было введено Р. Коузом в 30е годы в его статье «Природа фирмы». Оно было использовано для объяснения существования таких противоположных рынку иерархических структур, как фирма. Р. Коуз связывал образование этих «островков сознательности» с их относительными преимуществами в плане экономии на трансакционных издержках. Специфику функционирования фирмы он усматривал в подавлении ценового механизма и замене его системой внутреннего административного контроля. </w:t>
      </w:r>
    </w:p>
    <w:p w:rsidR="00A007FF" w:rsidRPr="00B84997" w:rsidRDefault="00A007FF" w:rsidP="00A007FF">
      <w:pPr>
        <w:spacing w:before="120"/>
        <w:ind w:firstLine="567"/>
        <w:jc w:val="both"/>
      </w:pPr>
      <w:r w:rsidRPr="00B84997">
        <w:t xml:space="preserve">В рамках современной экономической теории трансакционные издержки получили множество трактовок, иногда диаметрально противоположных. </w:t>
      </w:r>
    </w:p>
    <w:p w:rsidR="00A007FF" w:rsidRPr="00B84997" w:rsidRDefault="00A007FF" w:rsidP="00A007FF">
      <w:pPr>
        <w:spacing w:before="120"/>
        <w:ind w:firstLine="567"/>
        <w:jc w:val="both"/>
      </w:pPr>
      <w:r w:rsidRPr="00B84997">
        <w:t>Так К. Эрроу определяет трансакционные издержки как издержки эксплуатации экономической системы</w:t>
      </w:r>
      <w:r w:rsidRPr="00B84997">
        <w:footnoteReference w:id="2"/>
      </w:r>
      <w:r w:rsidRPr="00B84997">
        <w:t>[2]. Эрроу сравнивал действие трансакционных издержек в экономике с действием трения в физике. На основании подобных предположений делаются выводы о том, что чем ближе экономика к модели общего равновесия Вальраса, тем ниже в ней уровень трансакционных издержек, и наоборот.</w:t>
      </w:r>
    </w:p>
    <w:p w:rsidR="00A007FF" w:rsidRPr="00B84997" w:rsidRDefault="00A007FF" w:rsidP="00A007FF">
      <w:pPr>
        <w:spacing w:before="120"/>
        <w:ind w:firstLine="567"/>
        <w:jc w:val="both"/>
      </w:pPr>
      <w:r w:rsidRPr="00B84997">
        <w:t>В трактовке Д. Норта Трансакционные издержки «состоят из издержек оценки полезных свойств объекта обмена и издержек обеспечения прав и принуждения к их соблюдению».</w:t>
      </w:r>
      <w:r w:rsidRPr="00B84997">
        <w:footnoteReference w:id="3"/>
      </w:r>
      <w:r w:rsidRPr="00B84997">
        <w:t>[3] Эти издержки служат источником социальных, политических и экономических институтов.</w:t>
      </w:r>
    </w:p>
    <w:p w:rsidR="00A007FF" w:rsidRPr="00B84997" w:rsidRDefault="00A007FF" w:rsidP="00A007FF">
      <w:pPr>
        <w:spacing w:before="120"/>
        <w:ind w:firstLine="567"/>
        <w:jc w:val="both"/>
      </w:pPr>
      <w:r w:rsidRPr="00B84997">
        <w:t>В теориях некоторых экономистов трансакционные издержки существуют не только в рыночной экономике (Коуз, Эрроу, Норт), но и в альтернативных способах экономической организации и в частности в плановой экономике (С. Чанг, А. Алчиан, Демсец). Так согласно Чангу максимальные трансакционные издержки наблюдаются в плановой экономике, что в конечном счете определяет ее неэффективность.</w:t>
      </w:r>
    </w:p>
    <w:p w:rsidR="00A007FF" w:rsidRPr="00B84997" w:rsidRDefault="00A007FF" w:rsidP="00A007FF">
      <w:pPr>
        <w:spacing w:before="120"/>
        <w:ind w:firstLine="567"/>
        <w:jc w:val="both"/>
      </w:pPr>
      <w:r w:rsidRPr="00B84997">
        <w:t xml:space="preserve">2. Типология трансакционных издержек Трансакционные и трансформационные издержки </w:t>
      </w:r>
    </w:p>
    <w:p w:rsidR="00A007FF" w:rsidRPr="00B84997" w:rsidRDefault="00A007FF" w:rsidP="00A007FF">
      <w:pPr>
        <w:spacing w:before="120"/>
        <w:ind w:firstLine="567"/>
        <w:jc w:val="both"/>
      </w:pPr>
      <w:r w:rsidRPr="00B84997">
        <w:t>В экономической литературе существует множество классификаций и типологий трансакционных издержек. Наиболее распространенной является следующая типология, включающая пять типов трансакционных издержек:</w:t>
      </w:r>
    </w:p>
    <w:p w:rsidR="00A007FF" w:rsidRPr="00B84997" w:rsidRDefault="00A007FF" w:rsidP="00A007FF">
      <w:pPr>
        <w:spacing w:before="120"/>
        <w:ind w:firstLine="567"/>
        <w:jc w:val="both"/>
      </w:pPr>
      <w:r w:rsidRPr="00B84997">
        <w:t xml:space="preserve">1. Издержки поиска информации. Перед тем, как будет совершена сделка или заключен контракт, нужно располагать информацией о том, где можно найти потенциальных покупателей и продавцов соответствующих товаров и факторов производства, каковы сложившиеся на данный момент цены. Издержки такого рода складываются из затрат времени и ресурсов, необходимых для ведения поиска, а также из потерь, связанных с неполнотой и несовершенством приобретаемой информации. </w:t>
      </w:r>
    </w:p>
    <w:p w:rsidR="00A007FF" w:rsidRPr="00B84997" w:rsidRDefault="00A007FF" w:rsidP="00A007FF">
      <w:pPr>
        <w:spacing w:before="120"/>
        <w:ind w:firstLine="567"/>
        <w:jc w:val="both"/>
      </w:pPr>
      <w:r w:rsidRPr="00B84997">
        <w:t xml:space="preserve">2. Издержки ведения переговоров. Рынок требует отвлечения значительных средств на проведение переговоров об условиях обмена, на заключение и оформление контрактов. Основной инструмент экономии такого рода затрат - стандартные (типовые) договоры. </w:t>
      </w:r>
    </w:p>
    <w:p w:rsidR="00A007FF" w:rsidRPr="00B84997" w:rsidRDefault="00A007FF" w:rsidP="00A007FF">
      <w:pPr>
        <w:spacing w:before="120"/>
        <w:ind w:firstLine="567"/>
        <w:jc w:val="both"/>
      </w:pPr>
      <w:r w:rsidRPr="00B84997">
        <w:t xml:space="preserve">3. Издержки измерения. Любой продукт или услуга-это комплекс характеристик. В акте обмена неизбежно учитываются лишь некоторые из них, причем точность их оценки (измерения) бывает чрезвычайно приблизительной. Иногда интересующие качества товара вообще неизмеримы и для их оценки приходится пользоваться суррогатами (например, судить о вкусе яблок по их цвету). Сюда относятся затраты на соответствующую измерительную технику, на проведение собственно измерения, на осуществление мер, имеющих целью обезопасить стороны от ошибок измерения и, наконец, потери от этих ошибок. Издержки измерения растут с повышением требований к точности. </w:t>
      </w:r>
    </w:p>
    <w:p w:rsidR="00A007FF" w:rsidRPr="00B84997" w:rsidRDefault="00A007FF" w:rsidP="00A007FF">
      <w:pPr>
        <w:spacing w:before="120"/>
        <w:ind w:firstLine="567"/>
        <w:jc w:val="both"/>
      </w:pPr>
      <w:r w:rsidRPr="00B84997">
        <w:t xml:space="preserve">Громадная экономия издержек измерения была достигнута человечеством в результате изобретения стандартов мер и весов. Кроме того, целью экономии этих издержек обусловлены такие формы деловой практики, как гарантийный ремонт, фирменные ярлыки, приобретение партий товаров по образцам и т. д. </w:t>
      </w:r>
    </w:p>
    <w:p w:rsidR="00A007FF" w:rsidRPr="00B84997" w:rsidRDefault="00A007FF" w:rsidP="00A007FF">
      <w:pPr>
        <w:spacing w:before="120"/>
        <w:ind w:firstLine="567"/>
        <w:jc w:val="both"/>
      </w:pPr>
      <w:r w:rsidRPr="00B84997">
        <w:t xml:space="preserve">4. Издержки спецификации и защиты прав собственности. В эту категорию входят расходы на содержание судов, арбитража, государственных органов, затраты времени и ресурсов6 необходимых для восстановления нарушенных прав, а также потери от плохой их спецификации и ненадежной защиты. Некоторые авторы (Д. Норт) добавляют сюда же затраты на поддержание в обществе консенсусной идеологии, поскольку воспитание членов общества в духе соблюдения общепринятых неписаных правил и этических норм является гораздо более экономным способом защиты прав собственности, чем формализованный юридический контроль. </w:t>
      </w:r>
    </w:p>
    <w:p w:rsidR="00A007FF" w:rsidRPr="00B84997" w:rsidRDefault="00A007FF" w:rsidP="00A007FF">
      <w:pPr>
        <w:spacing w:before="120"/>
        <w:ind w:firstLine="567"/>
        <w:jc w:val="both"/>
      </w:pPr>
      <w:r w:rsidRPr="00B84997">
        <w:t>5. Издержки оппортунистического поведения. Это самый скрытый и, с точки зрения экономической теории, самый интересный элемент трансакционных издержек.</w:t>
      </w:r>
    </w:p>
    <w:p w:rsidR="00A007FF" w:rsidRPr="00B84997" w:rsidRDefault="00A007FF" w:rsidP="00A007FF">
      <w:pPr>
        <w:spacing w:before="120"/>
        <w:ind w:firstLine="567"/>
        <w:jc w:val="both"/>
      </w:pPr>
      <w:r w:rsidRPr="00B84997">
        <w:t xml:space="preserve">Различают две основных формы оппортунистического поведения. Первая носит название морального риска. Моральный риск возникает тогда, когда в договоре одна сторона полагается на другую, а получение действительной информации о ее поведении требует больших издержек или вообще невозможно. Самая распространенная разновидность оппортунистического поведения такого рода - отлынивание, когда агент работает с меньшей отдачей, чем от него требуется по договору. </w:t>
      </w:r>
    </w:p>
    <w:p w:rsidR="00A007FF" w:rsidRPr="00B84997" w:rsidRDefault="00A007FF" w:rsidP="00A007FF">
      <w:pPr>
        <w:spacing w:before="120"/>
        <w:ind w:firstLine="567"/>
        <w:jc w:val="both"/>
      </w:pPr>
      <w:r w:rsidRPr="00B84997">
        <w:t xml:space="preserve">Особенно удобная почва для отлынивания создается в условиях совместного труда целой группой. Например, как выделить личный вклад каждого работника в совокупный итог деятельности &lt;команды&gt; завода или правительственного учреждения? Приходится использовать суррогатные измерения и, скажем, судить о производительности многих работников не по результату, а по затратам (вроде продолжительности труда), но и эти показатели сплошь и рядом оказываются неточными. </w:t>
      </w:r>
    </w:p>
    <w:p w:rsidR="00A007FF" w:rsidRPr="00B84997" w:rsidRDefault="00A007FF" w:rsidP="00A007FF">
      <w:pPr>
        <w:spacing w:before="120"/>
        <w:ind w:firstLine="567"/>
        <w:jc w:val="both"/>
      </w:pPr>
      <w:r w:rsidRPr="00B84997">
        <w:t xml:space="preserve">Если личный вклад каждого агента в общий результат измеряется с большими ошибками, то его вознаграждение будет слабо связано с действительной эффективностью его труда. Отсюда отрицательные стимулы, подталкивающие к отлыниванию. </w:t>
      </w:r>
    </w:p>
    <w:p w:rsidR="00A007FF" w:rsidRPr="00B84997" w:rsidRDefault="00A007FF" w:rsidP="00A007FF">
      <w:pPr>
        <w:spacing w:before="120"/>
        <w:ind w:firstLine="567"/>
        <w:jc w:val="both"/>
      </w:pPr>
      <w:r w:rsidRPr="00B84997">
        <w:t xml:space="preserve">В частных фирмах, и в правительственных учреждениях создаются специальные сложные и дорогостоящие структуры, в задачи которых входят контроль за поведением агентов, обнаружение случаев оппортунизма, наложение наказаний и т. д. Сокращение издержек оппортунистического поведения - главная функция значительной части управленческого аппарата различных организаций. </w:t>
      </w:r>
    </w:p>
    <w:p w:rsidR="00A007FF" w:rsidRPr="00B84997" w:rsidRDefault="00A007FF" w:rsidP="00A007FF">
      <w:pPr>
        <w:spacing w:before="120"/>
        <w:ind w:firstLine="567"/>
        <w:jc w:val="both"/>
      </w:pPr>
      <w:r w:rsidRPr="00B84997">
        <w:t xml:space="preserve">Вторая форма оппортунистического поведения - вымогательство.  Возможности для него появляются тогда, когда несколько производственных факторов длительное время работают в тесной кооперации и настолько притираются друг к другу, что каждый становится незаменимым, уникальным для остальных членов группы. Это значит, что если какой-то фактор решит покинуть группу, то остальные участники кооперации не смогут найти ему эквивалентной замены на рынке и понесут невосполнимые потери. Поэтому у собственников уникальных (по отношению к данной группе участников) ресурсов возникает возможность для шантажа в форме угрозы выхода из группы. Даже когда &lt;вымогательство&gt; остается только возможностью, оно всегда оказывается сопряжено с реальными потерями (Самая радикальная форма защиты от вымогательства - превращение взаимозависимых (интерспецифических) ресурсов в совместно владеемое имущество, интеграция собственности в виде единого для всех членов команды пучка правомочий). </w:t>
      </w:r>
    </w:p>
    <w:p w:rsidR="00A007FF" w:rsidRPr="00B84997" w:rsidRDefault="00A007FF" w:rsidP="00A007FF">
      <w:pPr>
        <w:spacing w:before="120"/>
        <w:ind w:firstLine="567"/>
        <w:jc w:val="both"/>
      </w:pPr>
      <w:r w:rsidRPr="00B84997">
        <w:t>Приведенная классификация является не единственной, например существует еще классификация К. Менара</w:t>
      </w:r>
      <w:r w:rsidRPr="00B84997">
        <w:footnoteReference w:id="4"/>
      </w:r>
      <w:r w:rsidRPr="00B84997">
        <w:t xml:space="preserve">[4]: </w:t>
      </w:r>
    </w:p>
    <w:p w:rsidR="00A007FF" w:rsidRPr="00B84997" w:rsidRDefault="00A007FF" w:rsidP="00A007FF">
      <w:pPr>
        <w:spacing w:before="120"/>
        <w:ind w:firstLine="567"/>
        <w:jc w:val="both"/>
      </w:pPr>
      <w:r w:rsidRPr="00B84997">
        <w:t xml:space="preserve">1. Издержки вычленения (аналогичны 5 (отлынивание). </w:t>
      </w:r>
    </w:p>
    <w:p w:rsidR="00A007FF" w:rsidRPr="00B84997" w:rsidRDefault="00A007FF" w:rsidP="00A007FF">
      <w:pPr>
        <w:spacing w:before="120"/>
        <w:ind w:firstLine="567"/>
        <w:jc w:val="both"/>
      </w:pPr>
      <w:r w:rsidRPr="00B84997">
        <w:t xml:space="preserve">2. Информационные издержки. </w:t>
      </w:r>
    </w:p>
    <w:p w:rsidR="00A007FF" w:rsidRPr="00B84997" w:rsidRDefault="00A007FF" w:rsidP="00A007FF">
      <w:pPr>
        <w:spacing w:before="120"/>
        <w:ind w:firstLine="567"/>
        <w:jc w:val="both"/>
      </w:pPr>
      <w:r w:rsidRPr="00B84997">
        <w:t xml:space="preserve">3. Издержки масштаба </w:t>
      </w:r>
    </w:p>
    <w:p w:rsidR="00A007FF" w:rsidRPr="00B84997" w:rsidRDefault="00A007FF" w:rsidP="00A007FF">
      <w:pPr>
        <w:spacing w:before="120"/>
        <w:ind w:firstLine="567"/>
        <w:jc w:val="both"/>
      </w:pPr>
      <w:r w:rsidRPr="00B84997">
        <w:t xml:space="preserve">4. Издержки поведения. </w:t>
      </w:r>
    </w:p>
    <w:p w:rsidR="00A007FF" w:rsidRPr="00B84997" w:rsidRDefault="00A007FF" w:rsidP="00A007FF">
      <w:pPr>
        <w:spacing w:before="120"/>
        <w:ind w:firstLine="567"/>
        <w:jc w:val="both"/>
      </w:pPr>
      <w:r w:rsidRPr="00B84997">
        <w:t xml:space="preserve">С введением в анализ трансакционных издержек необходимо уточнить структуру издержек фирмы. </w:t>
      </w:r>
    </w:p>
    <w:p w:rsidR="00A007FF" w:rsidRPr="00B84997" w:rsidRDefault="00A007FF" w:rsidP="00A007FF">
      <w:pPr>
        <w:spacing w:before="120"/>
        <w:ind w:firstLine="567"/>
        <w:jc w:val="both"/>
      </w:pPr>
      <w:r w:rsidRPr="00B84997">
        <w:t xml:space="preserve">В рыночной экономике издержки фирмы можно разделить на три группы: 1) трансформационные, 2) организационные, 3) трансакционные. </w:t>
      </w:r>
    </w:p>
    <w:p w:rsidR="00A007FF" w:rsidRPr="00B84997" w:rsidRDefault="00A007FF" w:rsidP="00A007FF">
      <w:pPr>
        <w:spacing w:before="120"/>
        <w:ind w:firstLine="567"/>
        <w:jc w:val="both"/>
      </w:pPr>
      <w:r w:rsidRPr="00B84997">
        <w:t xml:space="preserve">Трансформационные издержки - издержки по трансформации физических свойств продукции в процессе использования факторов производства. </w:t>
      </w:r>
    </w:p>
    <w:p w:rsidR="00A007FF" w:rsidRPr="00B84997" w:rsidRDefault="00A007FF" w:rsidP="00A007FF">
      <w:pPr>
        <w:spacing w:before="120"/>
        <w:ind w:firstLine="567"/>
        <w:jc w:val="both"/>
      </w:pPr>
      <w:r w:rsidRPr="00B84997">
        <w:t xml:space="preserve">Организационные издержки - издержки по обеспечению контроля и распределению ресурсов внутри организации, а также издержки по минимизации оппортунистического поведения внутри организации. </w:t>
      </w:r>
    </w:p>
    <w:p w:rsidR="00A007FF" w:rsidRPr="00B84997" w:rsidRDefault="00A007FF" w:rsidP="00A007FF">
      <w:pPr>
        <w:spacing w:before="120"/>
        <w:ind w:firstLine="567"/>
        <w:jc w:val="both"/>
      </w:pPr>
      <w:r w:rsidRPr="00B84997">
        <w:t xml:space="preserve">Трансакционные и организационные издержки являются взаимосвязанными понятиями, увеличение одних ведет к уменьшению других и наоборот. </w:t>
      </w:r>
    </w:p>
    <w:p w:rsidR="00A007FF" w:rsidRPr="00B84997" w:rsidRDefault="00A007FF" w:rsidP="00A007FF">
      <w:pPr>
        <w:spacing w:before="120"/>
        <w:ind w:firstLine="567"/>
        <w:jc w:val="both"/>
      </w:pPr>
      <w:r w:rsidRPr="00B84997">
        <w:t xml:space="preserve">В современном экономическом анализе трансакционные издержки получили операционное применение. Так в некоторых исследованиях воздействие трансакционных издержек на спрос и предложение аналогично введению налогов. </w:t>
      </w:r>
    </w:p>
    <w:p w:rsidR="00A007FF" w:rsidRPr="00B84997" w:rsidRDefault="0053714D" w:rsidP="00A007FF">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7.75pt;height:174.75pt">
            <v:imagedata r:id="rId6" o:title=""/>
          </v:shape>
        </w:pict>
      </w:r>
    </w:p>
    <w:p w:rsidR="00A007FF" w:rsidRDefault="00A007FF" w:rsidP="00A007FF">
      <w:pPr>
        <w:spacing w:before="120"/>
        <w:ind w:firstLine="567"/>
        <w:jc w:val="both"/>
      </w:pPr>
      <w:r w:rsidRPr="00B84997">
        <w:t xml:space="preserve">Также использование трансакционных (TС) издержек позволяет выразить через них функцию спроса на институты при анализе институционального равновесия и институциональной динамики. В качестве предложения институтов «на институциональном рынке» выступают издержки коллективного действия (CAC). </w:t>
      </w:r>
      <w:r>
        <w:t xml:space="preserve"> </w:t>
      </w:r>
    </w:p>
    <w:p w:rsidR="00A007FF" w:rsidRPr="00B84997" w:rsidRDefault="0053714D" w:rsidP="00A007FF">
      <w:pPr>
        <w:spacing w:before="120"/>
        <w:ind w:firstLine="567"/>
        <w:jc w:val="both"/>
      </w:pPr>
      <w:r>
        <w:pict>
          <v:shape id="_x0000_i1026" type="#_x0000_t75" alt="" style="width:294pt;height:194.25pt">
            <v:imagedata r:id="rId7" o:title=""/>
          </v:shape>
        </w:pict>
      </w:r>
    </w:p>
    <w:p w:rsidR="00A007FF" w:rsidRDefault="00A007FF" w:rsidP="00A007FF">
      <w:pPr>
        <w:spacing w:before="120"/>
        <w:ind w:firstLine="567"/>
        <w:jc w:val="both"/>
      </w:pPr>
      <w:r w:rsidRPr="00B84997">
        <w:t>САС - это предельные издержки по созданию институтов, ТС - выражают предельную полезность институтов, выраженную через их альтернативную стоимость в форме трансакционных издержек.</w:t>
      </w:r>
      <w:r>
        <w:t xml:space="preserve"> </w:t>
      </w:r>
    </w:p>
    <w:p w:rsidR="00A007FF" w:rsidRPr="00F77A2D" w:rsidRDefault="00A007FF" w:rsidP="00A007FF">
      <w:pPr>
        <w:spacing w:before="120"/>
        <w:jc w:val="center"/>
        <w:rPr>
          <w:b/>
          <w:bCs/>
          <w:sz w:val="28"/>
          <w:szCs w:val="28"/>
        </w:rPr>
      </w:pPr>
      <w:r w:rsidRPr="00F77A2D">
        <w:rPr>
          <w:b/>
          <w:bCs/>
          <w:sz w:val="28"/>
          <w:szCs w:val="28"/>
        </w:rPr>
        <w:t xml:space="preserve">3. Трансакционные издержки и спецификация (размывание) прав собственности </w:t>
      </w:r>
    </w:p>
    <w:p w:rsidR="00A007FF" w:rsidRPr="00B84997" w:rsidRDefault="00A007FF" w:rsidP="00A007FF">
      <w:pPr>
        <w:spacing w:before="120"/>
        <w:ind w:firstLine="567"/>
        <w:jc w:val="both"/>
      </w:pPr>
      <w:r w:rsidRPr="00B84997">
        <w:t xml:space="preserve">Эта проблема исследуется в основном в рамках современной теории прав собственности. Основная задача теории прав собственности состоит в анализе взаимодействия между экономическими и правовыми системами. </w:t>
      </w:r>
    </w:p>
    <w:p w:rsidR="00A007FF" w:rsidRPr="00B84997" w:rsidRDefault="00A007FF" w:rsidP="00A007FF">
      <w:pPr>
        <w:spacing w:before="120"/>
        <w:ind w:firstLine="567"/>
        <w:jc w:val="both"/>
      </w:pPr>
      <w:r w:rsidRPr="00B84997">
        <w:t xml:space="preserve">Теория прав собственности базируется на следующих фундаментальных положениях: </w:t>
      </w:r>
    </w:p>
    <w:p w:rsidR="00A007FF" w:rsidRPr="00B84997" w:rsidRDefault="00A007FF" w:rsidP="00A007FF">
      <w:pPr>
        <w:spacing w:before="120"/>
        <w:ind w:firstLine="567"/>
        <w:jc w:val="both"/>
      </w:pPr>
      <w:r w:rsidRPr="00B84997">
        <w:t xml:space="preserve">1) права собственности определяют, какие издержки и вознаграждения могут ожидать агенты за свои действия; </w:t>
      </w:r>
    </w:p>
    <w:p w:rsidR="00A007FF" w:rsidRPr="00B84997" w:rsidRDefault="00A007FF" w:rsidP="00A007FF">
      <w:pPr>
        <w:spacing w:before="120"/>
        <w:ind w:firstLine="567"/>
        <w:jc w:val="both"/>
      </w:pPr>
      <w:r w:rsidRPr="00B84997">
        <w:t xml:space="preserve">2) переструктуризация прав собственности ведет к сдвигам в системе экономических стимулов; </w:t>
      </w:r>
    </w:p>
    <w:p w:rsidR="00A007FF" w:rsidRPr="00B84997" w:rsidRDefault="00A007FF" w:rsidP="00A007FF">
      <w:pPr>
        <w:spacing w:before="120"/>
        <w:ind w:firstLine="567"/>
        <w:jc w:val="both"/>
      </w:pPr>
      <w:r w:rsidRPr="00B84997">
        <w:t>3) реакцией на эти сдвиги будет изменившееся поведение экономических агентов.</w:t>
      </w:r>
    </w:p>
    <w:p w:rsidR="00A007FF" w:rsidRPr="00B84997" w:rsidRDefault="00A007FF" w:rsidP="00A007FF">
      <w:pPr>
        <w:spacing w:before="120"/>
        <w:ind w:firstLine="567"/>
        <w:jc w:val="both"/>
      </w:pPr>
      <w:r w:rsidRPr="00B84997">
        <w:t xml:space="preserve">Теория прав собственности исходит из базового представления о том, что любой акт обмена есть по существу обмен пучками правомочий. </w:t>
      </w:r>
    </w:p>
    <w:p w:rsidR="00A007FF" w:rsidRPr="00B84997" w:rsidRDefault="00A007FF" w:rsidP="00A007FF">
      <w:pPr>
        <w:spacing w:before="120"/>
        <w:ind w:firstLine="567"/>
        <w:jc w:val="both"/>
      </w:pPr>
      <w:r w:rsidRPr="00B84997">
        <w:t xml:space="preserve">По словам Демсеца: «Когда на рынке заключается сделка, обмениваются два пучка прав собственности. Пучок прав обычно прикрепляется к определенному физическому благу или услуге, но именно ценность прав определяет ценность обмениваемых товаров… Экономисты обыкновенно принимают пучок прав как данный и ищут объяснение, чем определяются цена и количество подлежащего обмену товара, к которому относятся эти права». </w:t>
      </w:r>
    </w:p>
    <w:p w:rsidR="00A007FF" w:rsidRPr="00B84997" w:rsidRDefault="00A007FF" w:rsidP="00A007FF">
      <w:pPr>
        <w:spacing w:before="120"/>
        <w:ind w:firstLine="567"/>
        <w:jc w:val="both"/>
      </w:pPr>
      <w:r w:rsidRPr="00B84997">
        <w:t xml:space="preserve">Чем шире набор прав, связанных с данным ресурсом, тем выше его полезность. Так, собственная вещь и вещь, взятая напрокат, имеют разную полезность для потребителя, даже если физически они совершенно идентичны. </w:t>
      </w:r>
    </w:p>
    <w:p w:rsidR="00A007FF" w:rsidRPr="00B84997" w:rsidRDefault="00A007FF" w:rsidP="00A007FF">
      <w:pPr>
        <w:spacing w:before="120"/>
        <w:ind w:firstLine="567"/>
        <w:jc w:val="both"/>
      </w:pPr>
      <w:r w:rsidRPr="00B84997">
        <w:t xml:space="preserve">Экономические агенты не могут передать в обмене больше правомочий, чем они имеют. Поэтому расширение или сужение имеющихся у них прав собственности будет приводить также к изменению условий и масштабов обмена (увеличению или уменьшению числа сделок в экономике). </w:t>
      </w:r>
    </w:p>
    <w:p w:rsidR="00A007FF" w:rsidRPr="00B84997" w:rsidRDefault="00A007FF" w:rsidP="00A007FF">
      <w:pPr>
        <w:spacing w:before="120"/>
        <w:ind w:firstLine="567"/>
        <w:jc w:val="both"/>
      </w:pPr>
      <w:r w:rsidRPr="00B84997">
        <w:t xml:space="preserve">В качестве исходного пункта анализа западные теоретики обращаются обычно к режиму частной собственности. Право частной собственности понимается ими не просто как арифметическая сумма правомочий, а как сложная структура. Ее отдельные компоненты взаимно обусловливают друг друга. Степень их взаимосвязанности проявляется в том, насколько ограничение какого-либо правомочия (вплоть до полного его устранения) влияет на реализацию собственником остальных правомочий. </w:t>
      </w:r>
    </w:p>
    <w:p w:rsidR="00A007FF" w:rsidRPr="00B84997" w:rsidRDefault="00A007FF" w:rsidP="00A007FF">
      <w:pPr>
        <w:spacing w:before="120"/>
        <w:ind w:firstLine="567"/>
        <w:jc w:val="both"/>
      </w:pPr>
      <w:r w:rsidRPr="00B84997">
        <w:t xml:space="preserve">Высокая степень исключительности, присущая частной собственности, имеет два поведенческих следствия: </w:t>
      </w:r>
    </w:p>
    <w:p w:rsidR="00A007FF" w:rsidRPr="00B84997" w:rsidRDefault="00A007FF" w:rsidP="00A007FF">
      <w:pPr>
        <w:spacing w:before="120"/>
        <w:ind w:firstLine="567"/>
        <w:jc w:val="both"/>
      </w:pPr>
      <w:r w:rsidRPr="00B84997">
        <w:t xml:space="preserve">1) исключительность права (usus fructus) предполагает, что на собственника и только на него падают все положительные и отрицательные результаты осуществляемой им деятельности. Он поэтому оказывается заинтересован в максимально полном их учете при принятии решений; </w:t>
      </w:r>
    </w:p>
    <w:p w:rsidR="00A007FF" w:rsidRPr="00B84997" w:rsidRDefault="00A007FF" w:rsidP="00A007FF">
      <w:pPr>
        <w:spacing w:before="120"/>
        <w:ind w:firstLine="567"/>
        <w:jc w:val="both"/>
      </w:pPr>
      <w:r w:rsidRPr="00B84997">
        <w:t xml:space="preserve">2) исключительность права отчуждения означает, что в процессе обмена вещь будет передана тому экономическому агенту, который предложит за нее наивысшую цену, и тем самым будет достигнуто эффективное распределение ресурсов в экономике. </w:t>
      </w:r>
    </w:p>
    <w:p w:rsidR="00A007FF" w:rsidRPr="00B84997" w:rsidRDefault="00A007FF" w:rsidP="00A007FF">
      <w:pPr>
        <w:spacing w:before="120"/>
        <w:ind w:firstLine="567"/>
        <w:jc w:val="both"/>
      </w:pPr>
      <w:r w:rsidRPr="00B84997">
        <w:t xml:space="preserve">Защита системы частной собственности западными экономистами покоится именно на этих аргументах о эффективности. Точное определение содержания прав собственности они считают важнейшим условием эффективного функционирования экономики. </w:t>
      </w:r>
    </w:p>
    <w:p w:rsidR="00A007FF" w:rsidRPr="00B84997" w:rsidRDefault="00A007FF" w:rsidP="00A007FF">
      <w:pPr>
        <w:spacing w:before="120"/>
        <w:ind w:firstLine="567"/>
        <w:jc w:val="both"/>
      </w:pPr>
      <w:r w:rsidRPr="00B84997">
        <w:t xml:space="preserve">Исключить других из свободного доступа к ресурсу означает специфицировать права собственности на него. </w:t>
      </w:r>
    </w:p>
    <w:p w:rsidR="00A007FF" w:rsidRPr="00B84997" w:rsidRDefault="00A007FF" w:rsidP="00A007FF">
      <w:pPr>
        <w:spacing w:before="120"/>
        <w:ind w:firstLine="567"/>
        <w:jc w:val="both"/>
      </w:pPr>
      <w:r w:rsidRPr="00B84997">
        <w:t xml:space="preserve">Спецификация прав собственности способствует созданию устойчивой экономической среды, уменьшая неопределенность и формируя у индивидуумов стабильные ожидания относительно того, что они могут получить в результате своих действий и на что они могут рассчитывать в отношениях с другими экономическими агентами. Специфицировать право собственности значит  точно определить не только субъекта собственности, но и ее объект, а также способ наделения ею. </w:t>
      </w:r>
    </w:p>
    <w:p w:rsidR="00A007FF" w:rsidRPr="00B84997" w:rsidRDefault="00A007FF" w:rsidP="00A007FF">
      <w:pPr>
        <w:spacing w:before="120"/>
        <w:ind w:firstLine="567"/>
        <w:jc w:val="both"/>
      </w:pPr>
      <w:r w:rsidRPr="00B84997">
        <w:t xml:space="preserve">Неполнота спецификации трактуется как размывание (attenuation) прав собственности. Смысл этого явления можно выразить фразой - «никто не станет сеять, если урожай будет доставаться другому». </w:t>
      </w:r>
    </w:p>
    <w:p w:rsidR="00A007FF" w:rsidRPr="00B84997" w:rsidRDefault="00A007FF" w:rsidP="00A007FF">
      <w:pPr>
        <w:spacing w:before="120"/>
        <w:ind w:firstLine="567"/>
        <w:jc w:val="both"/>
      </w:pPr>
      <w:r w:rsidRPr="00B84997">
        <w:t xml:space="preserve">Размывание прав собственности может происходить либо потому, что они неточно установлены и плохо защищены, либо потому, что они подпадают под разного рода ограничения, главным образом со стороны государства. </w:t>
      </w:r>
    </w:p>
    <w:p w:rsidR="00A007FF" w:rsidRPr="00B84997" w:rsidRDefault="00A007FF" w:rsidP="00A007FF">
      <w:pPr>
        <w:spacing w:before="120"/>
        <w:ind w:firstLine="567"/>
        <w:jc w:val="both"/>
      </w:pPr>
      <w:r w:rsidRPr="00B84997">
        <w:t xml:space="preserve">Поскольку любые ограничения перестраивают ожидания экономического агента, снижают для него ценность ресурса, меняют условия обмена, постольку действия государства оказываются у теоретиков прав собственности под априорным подозрением. </w:t>
      </w:r>
    </w:p>
    <w:p w:rsidR="00A007FF" w:rsidRPr="00B84997" w:rsidRDefault="00A007FF" w:rsidP="00A007FF">
      <w:pPr>
        <w:spacing w:before="120"/>
        <w:ind w:firstLine="567"/>
        <w:jc w:val="both"/>
      </w:pPr>
      <w:r w:rsidRPr="00B84997">
        <w:t xml:space="preserve">Необходимо различать процессы дифференциации (расщепления) и размывания прав собственности. Добровольный и двусторонний характер расщепления правомочий гарантирует в их глазах, что оно будет осуществляться в соответствии с критерием эффективности. Главный выигрыш от рассредоточения правомочий усматривается в том, что экономические агенты получают возможность специализироваться в реализации того ли иного частичного правомочия, что повышает эффективность их использования (например, в праве управления или в праве распоряжения капитальной стоимостью ресурса). </w:t>
      </w:r>
    </w:p>
    <w:p w:rsidR="00A007FF" w:rsidRPr="00B84997" w:rsidRDefault="00A007FF" w:rsidP="00A007FF">
      <w:pPr>
        <w:spacing w:before="120"/>
        <w:ind w:firstLine="567"/>
        <w:jc w:val="both"/>
      </w:pPr>
      <w:r w:rsidRPr="00B84997">
        <w:t xml:space="preserve">В противоположность этому односторонний и принудительный характер ограничения прав собственности государством не дает никаких гарантий его соответствия критериям эффективности. Действительно, подобные ограничения нередко налагаются в корыстных интересах различных лоббистских групп. </w:t>
      </w:r>
    </w:p>
    <w:p w:rsidR="00A007FF" w:rsidRPr="00B84997" w:rsidRDefault="00A007FF" w:rsidP="00A007FF">
      <w:pPr>
        <w:spacing w:before="120"/>
        <w:ind w:firstLine="567"/>
        <w:jc w:val="both"/>
      </w:pPr>
      <w:r w:rsidRPr="00B84997">
        <w:t xml:space="preserve">В реальности отделить процессы расщепления от процессов размывания прав собственности очень трудно, поэтому экономический анализ проблемы размывания прав собственности не означает призыва к точному определению всех правомочий на все ресурсы любой ценой. </w:t>
      </w:r>
    </w:p>
    <w:p w:rsidR="00A007FF" w:rsidRPr="00B84997" w:rsidRDefault="00A007FF" w:rsidP="00A007FF">
      <w:pPr>
        <w:spacing w:before="120"/>
        <w:ind w:firstLine="567"/>
        <w:jc w:val="both"/>
      </w:pPr>
      <w:r w:rsidRPr="00B84997">
        <w:t xml:space="preserve">Спецификация прав собственности, с точки зрения экономической теории, должна идти до того предела, где дальнейший выигрыш от преодоления их размытости уже не будет окупать связанные с этим издержки. </w:t>
      </w:r>
    </w:p>
    <w:p w:rsidR="00A007FF" w:rsidRPr="00B84997" w:rsidRDefault="00A007FF" w:rsidP="00A007FF">
      <w:pPr>
        <w:spacing w:before="120"/>
        <w:ind w:firstLine="567"/>
        <w:jc w:val="both"/>
      </w:pPr>
      <w:r w:rsidRPr="00B84997">
        <w:t xml:space="preserve">Проблеме спецификации прав собственности, и влияния на этот процесс трансакционных издержек рассматривается в «Теореме собственности». </w:t>
      </w:r>
    </w:p>
    <w:p w:rsidR="00A007FF" w:rsidRPr="00F77A2D" w:rsidRDefault="00A007FF" w:rsidP="00A007FF">
      <w:pPr>
        <w:spacing w:before="120"/>
        <w:jc w:val="center"/>
        <w:rPr>
          <w:b/>
          <w:bCs/>
          <w:sz w:val="28"/>
          <w:szCs w:val="28"/>
        </w:rPr>
      </w:pPr>
      <w:r w:rsidRPr="00F77A2D">
        <w:rPr>
          <w:b/>
          <w:bCs/>
          <w:sz w:val="28"/>
          <w:szCs w:val="28"/>
        </w:rPr>
        <w:t xml:space="preserve">4. Внешние эффекты трансакционные издержки. Теорема Коуза </w:t>
      </w:r>
    </w:p>
    <w:p w:rsidR="00A007FF" w:rsidRPr="00B84997" w:rsidRDefault="00A007FF" w:rsidP="00A007FF">
      <w:pPr>
        <w:spacing w:before="120"/>
        <w:ind w:firstLine="567"/>
        <w:jc w:val="both"/>
      </w:pPr>
      <w:r w:rsidRPr="00B84997">
        <w:t>Теорема Коуза имеет в современной научной литературе множество трактовок, с половиной из которых вряд ли согласился бы сам Р. Коуз.</w:t>
      </w:r>
    </w:p>
    <w:p w:rsidR="00A007FF" w:rsidRPr="00B84997" w:rsidRDefault="00A007FF" w:rsidP="00A007FF">
      <w:pPr>
        <w:spacing w:before="120"/>
        <w:ind w:firstLine="567"/>
        <w:jc w:val="both"/>
      </w:pPr>
      <w:r w:rsidRPr="00B84997">
        <w:t>В начале кратко остановимся на круге проблем и понятий, которые фигурируют в теореме Коуза.</w:t>
      </w:r>
    </w:p>
    <w:p w:rsidR="00A007FF" w:rsidRPr="00B84997" w:rsidRDefault="00A007FF" w:rsidP="00A007FF">
      <w:pPr>
        <w:spacing w:before="120"/>
        <w:ind w:firstLine="567"/>
        <w:jc w:val="both"/>
      </w:pPr>
      <w:r w:rsidRPr="00B84997">
        <w:t>Внешние эффекты (экстерналии) - дополнительные издержки или выгоды, не получившие отражения в ценах.</w:t>
      </w:r>
    </w:p>
    <w:p w:rsidR="00A007FF" w:rsidRPr="00B84997" w:rsidRDefault="00A007FF" w:rsidP="00A007FF">
      <w:pPr>
        <w:spacing w:before="120"/>
        <w:ind w:firstLine="567"/>
        <w:jc w:val="both"/>
      </w:pPr>
      <w:r w:rsidRPr="00B84997">
        <w:t>Положительные внешние эффекты возникают тогда, когда деятельность одних экономических субъектов приводит к возникновению дополнительных выгод для других субъектов, причем это не отражается в ценах на производимое благо.</w:t>
      </w:r>
    </w:p>
    <w:p w:rsidR="00A007FF" w:rsidRPr="00B84997" w:rsidRDefault="00A007FF" w:rsidP="00A007FF">
      <w:pPr>
        <w:spacing w:before="120"/>
        <w:ind w:firstLine="567"/>
        <w:jc w:val="both"/>
      </w:pPr>
      <w:r w:rsidRPr="00B84997">
        <w:t>Отрицательные внешние эффекты возникают тогда, когда деятельность одних экономических субъектов вызывает дополнительные издержки для других.</w:t>
      </w:r>
    </w:p>
    <w:p w:rsidR="00A007FF" w:rsidRDefault="00A007FF" w:rsidP="00A007FF">
      <w:pPr>
        <w:spacing w:before="120"/>
        <w:ind w:firstLine="567"/>
        <w:jc w:val="both"/>
      </w:pPr>
      <w:r w:rsidRPr="00B84997">
        <w:t>Традиционно в неоклассической теории проблема внешних эффектов связывалась с «провалами рынка», что оправдывало государственное вмешательство,  и решалась с помощью «налога Пигу».</w:t>
      </w:r>
      <w:r>
        <w:t xml:space="preserve"> </w:t>
      </w:r>
    </w:p>
    <w:p w:rsidR="00A007FF" w:rsidRDefault="00A007FF" w:rsidP="00A007FF">
      <w:pPr>
        <w:spacing w:before="120"/>
        <w:ind w:firstLine="567"/>
        <w:jc w:val="both"/>
      </w:pPr>
      <w:r w:rsidRPr="00B84997">
        <w:t xml:space="preserve"> </w:t>
      </w:r>
      <w:r>
        <w:t xml:space="preserve"> </w:t>
      </w:r>
    </w:p>
    <w:p w:rsidR="00A007FF" w:rsidRPr="00B84997" w:rsidRDefault="00A007FF" w:rsidP="00A007FF">
      <w:pPr>
        <w:spacing w:before="120"/>
        <w:ind w:firstLine="567"/>
        <w:jc w:val="both"/>
      </w:pPr>
      <w:r w:rsidRPr="00B84997">
        <w:t xml:space="preserve">                    </w:t>
      </w:r>
      <w:r w:rsidR="0053714D">
        <w:pict>
          <v:shape id="_x0000_i1027" type="#_x0000_t75" alt="" style="width:226.5pt;height:151.5pt">
            <v:imagedata r:id="rId8" o:title=""/>
          </v:shape>
        </w:pict>
      </w:r>
    </w:p>
    <w:p w:rsidR="00A007FF" w:rsidRPr="00B84997" w:rsidRDefault="00A007FF" w:rsidP="00A007FF">
      <w:pPr>
        <w:spacing w:before="120"/>
        <w:ind w:firstLine="567"/>
        <w:jc w:val="both"/>
      </w:pPr>
      <w:r w:rsidRPr="00B84997">
        <w:t>«Налог Пигу» должен быть равен MEC, тогда MSB=MSC.</w:t>
      </w:r>
    </w:p>
    <w:p w:rsidR="00A007FF" w:rsidRPr="00B84997" w:rsidRDefault="00A007FF" w:rsidP="00A007FF">
      <w:pPr>
        <w:spacing w:before="120"/>
        <w:ind w:firstLine="567"/>
        <w:jc w:val="both"/>
      </w:pPr>
      <w:r w:rsidRPr="00B84997">
        <w:t>Коуз предложил оригинальную гипотезу, следуя которой, отрицательные внешние эффекты могут быть интернализированы с помощью обмена правами собственности на объекты, порождающие экстерналии при условии, что эти права четко определены и издержки обмена незначительны. И в результате такого обмена рыночный механизм приведет стороны к эффективному соглашению, которое характеризуется равенством частных и социальных издержек.</w:t>
      </w:r>
    </w:p>
    <w:p w:rsidR="00A007FF" w:rsidRPr="00B84997" w:rsidRDefault="00A007FF" w:rsidP="00A007FF">
      <w:pPr>
        <w:spacing w:before="120"/>
        <w:ind w:firstLine="567"/>
        <w:jc w:val="both"/>
      </w:pPr>
      <w:r w:rsidRPr="00B84997">
        <w:t>Трудности при реализации положений данной теоремы заключаются: 1) в четком определении прав собственности; 2) в высоких трансакционных издержках.</w:t>
      </w:r>
    </w:p>
    <w:p w:rsidR="00A007FF" w:rsidRPr="00B84997" w:rsidRDefault="00A007FF" w:rsidP="00A007FF">
      <w:pPr>
        <w:spacing w:before="120"/>
        <w:ind w:firstLine="567"/>
        <w:jc w:val="both"/>
      </w:pPr>
      <w:r w:rsidRPr="00B84997">
        <w:t>Наиболее распространенным является формулировка теоремы Коуза, данная Джорджем Стиглером: «в условиях совершенной конкуренции (при нулевых трансакционных издержках, т.к. в этом случае монополии будут вынуждены действовать как конкурентные фирмы В.В.) частные и социальные издержки будут равны».</w:t>
      </w:r>
    </w:p>
    <w:p w:rsidR="00A007FF" w:rsidRPr="00B84997" w:rsidRDefault="00A007FF" w:rsidP="00A007FF">
      <w:pPr>
        <w:spacing w:before="120"/>
        <w:ind w:firstLine="567"/>
        <w:jc w:val="both"/>
      </w:pPr>
      <w:r w:rsidRPr="00B84997">
        <w:t>Формулировка Коуза несколько отличная: разграничение прав (собственности В.В.) является существенной предпосылкой рыночных трансакций … конечный результат (который максимизирует ценность производства) не зависит от правового решения (только В.В.) при предположении нулевых трансакционных издержек.</w:t>
      </w:r>
    </w:p>
    <w:p w:rsidR="00A007FF" w:rsidRPr="00B84997" w:rsidRDefault="00A007FF" w:rsidP="00A007FF">
      <w:pPr>
        <w:spacing w:before="120"/>
        <w:ind w:firstLine="567"/>
        <w:jc w:val="both"/>
      </w:pPr>
      <w:r w:rsidRPr="00B84997">
        <w:t>Коуз подчеркивал, что Стиглер не учел при формулировке теоремы то, что при равенстве частных и социальных издержек ценность производства будет максимизироваться. Это очевидно если принять следующую трактовку социальных издержек, которую дает Коуз.</w:t>
      </w:r>
    </w:p>
    <w:p w:rsidR="00A007FF" w:rsidRPr="00B84997" w:rsidRDefault="00A007FF" w:rsidP="00A007FF">
      <w:pPr>
        <w:spacing w:before="120"/>
        <w:ind w:firstLine="567"/>
        <w:jc w:val="both"/>
      </w:pPr>
      <w:r w:rsidRPr="00B84997">
        <w:t>«Социальные издержки представляют собой наивысшую ценность, которую могут принести факторы производства при их альтернативном использовании». Но любой предприниматель приступит к производству в случае, когда его частные издержки будут меньше, чем ценность продукта произведенного с помощью привлеченных факторов. Следовательно, равенство социальных и частных издержек подразумевает максимизацию ценности производства.</w:t>
      </w:r>
    </w:p>
    <w:p w:rsidR="00A007FF" w:rsidRPr="00B84997" w:rsidRDefault="00A007FF" w:rsidP="00A007FF">
      <w:pPr>
        <w:spacing w:before="120"/>
        <w:ind w:firstLine="567"/>
        <w:jc w:val="both"/>
      </w:pPr>
      <w:r w:rsidRPr="00B84997">
        <w:t>Иногда ошибочно на основании этой теоремы делается вывод о том, что «Коузианский мир» - это мир с нулевыми трансакционными издержками. В действительности это не так.</w:t>
      </w:r>
    </w:p>
    <w:p w:rsidR="00A007FF" w:rsidRPr="00B84997" w:rsidRDefault="00A007FF" w:rsidP="00A007FF">
      <w:pPr>
        <w:spacing w:before="120"/>
        <w:ind w:firstLine="567"/>
        <w:jc w:val="both"/>
      </w:pPr>
      <w:r w:rsidRPr="00B84997">
        <w:t>Коуз наоборот, своей теоремой показывает значимость трансакционных издержек для экономического анализа «реально происходящих событий».</w:t>
      </w:r>
    </w:p>
    <w:p w:rsidR="00A007FF" w:rsidRPr="00B84997" w:rsidRDefault="00A007FF" w:rsidP="00A007FF">
      <w:pPr>
        <w:spacing w:before="120"/>
        <w:ind w:firstLine="567"/>
        <w:jc w:val="both"/>
      </w:pPr>
      <w:r w:rsidRPr="00B84997">
        <w:t xml:space="preserve">«В мире с нулевыми трансакционными издержками ценность производства будет максимизироваться при любых правилах об ответственности». Иными словами при нулевых трансакционных издержках правовые нормы не имеют значения для максимизации. </w:t>
      </w:r>
    </w:p>
    <w:p w:rsidR="00A007FF" w:rsidRPr="00B84997" w:rsidRDefault="00A007FF" w:rsidP="00A007FF">
      <w:pPr>
        <w:spacing w:before="120"/>
        <w:ind w:firstLine="567"/>
        <w:jc w:val="both"/>
      </w:pPr>
      <w:r w:rsidRPr="00B84997">
        <w:t>«При ненулевых трансакционных издержках закон играет ключевую роль в определении того, как используются ресурсы… Внесение всех или части изменений (ведущих к максимизации производства В.В.) в контракты оказывается делом чересчур накладным. Стимулы к осуществлению некоторых шагов, которые бы привели к максимизации производства, исчезают. От закона зависит, каких именно стимулов будет недоставать, поскольку он определяет, как именно нужно изменить контракты, чтобы осуществить те действия, которые максимизируют ценность производства».</w:t>
      </w:r>
    </w:p>
    <w:p w:rsidR="00A007FF" w:rsidRPr="00B84997" w:rsidRDefault="00A007FF" w:rsidP="00A007FF">
      <w:pPr>
        <w:spacing w:before="120"/>
        <w:ind w:firstLine="567"/>
        <w:jc w:val="both"/>
      </w:pPr>
      <w:r w:rsidRPr="00B84997">
        <w:t xml:space="preserve">Получается парадоксальная ситуация, в случаях «несостоятельности рынка» мы де факто признаем наличие положительных трансакционных издержек, в противном случае рынок автоматически приводил бы в состояние оптимальности, обеспечивающие максимизацию ценности производства. </w:t>
      </w:r>
    </w:p>
    <w:p w:rsidR="00A007FF" w:rsidRPr="00F77A2D" w:rsidRDefault="00A007FF" w:rsidP="00A007FF">
      <w:pPr>
        <w:spacing w:before="120"/>
        <w:jc w:val="center"/>
        <w:rPr>
          <w:b/>
          <w:bCs/>
          <w:sz w:val="28"/>
          <w:szCs w:val="28"/>
        </w:rPr>
      </w:pPr>
      <w:r w:rsidRPr="00F77A2D">
        <w:rPr>
          <w:b/>
          <w:bCs/>
          <w:sz w:val="28"/>
          <w:szCs w:val="28"/>
        </w:rPr>
        <w:t xml:space="preserve">5. Трансакционные издержки и контрактные отношения </w:t>
      </w:r>
    </w:p>
    <w:p w:rsidR="00A007FF" w:rsidRPr="00B84997" w:rsidRDefault="00A007FF" w:rsidP="00A007FF">
      <w:pPr>
        <w:spacing w:before="120"/>
        <w:ind w:firstLine="567"/>
        <w:jc w:val="both"/>
      </w:pPr>
      <w:r w:rsidRPr="00B84997">
        <w:t>Как уже отмечалось в лекции, образование фирмы дает экономию на общих издержках путем трансформации трансакционных издержек независимых агентов на открытом рынке, в организационные внутри фирмы. Поэтому для анализа природы фирмы понадобилось расширить содержание понятия контракт (сделка) далеко за рамки договора о единичной купле продаже. Так появилась возможность трактовать природу фирмы, как проблему выбора оптимальной формы контракта. Многообразие контрактных установлений выводится из многообразия трансакционных издержек.</w:t>
      </w:r>
    </w:p>
    <w:p w:rsidR="00A007FF" w:rsidRPr="00B84997" w:rsidRDefault="00A007FF" w:rsidP="00A007FF">
      <w:pPr>
        <w:spacing w:before="120"/>
        <w:ind w:firstLine="567"/>
        <w:jc w:val="both"/>
      </w:pPr>
      <w:r w:rsidRPr="00B84997">
        <w:t>Проблема контрактов и связанных с ними трансакционных издержек основывается на формировании формальных и неформальных правил, которые эти издержки снижают (или наоборот увеличивают). Источником правил является общество, далее они опускаются на уровень прав собственности и затем на уровень индивидуальных контрактов.</w:t>
      </w:r>
    </w:p>
    <w:p w:rsidR="00A007FF" w:rsidRPr="00B84997" w:rsidRDefault="00A007FF" w:rsidP="00A007FF">
      <w:pPr>
        <w:spacing w:before="120"/>
        <w:ind w:firstLine="567"/>
        <w:jc w:val="both"/>
      </w:pPr>
      <w:r w:rsidRPr="00B84997">
        <w:t>Контракты отражают структуру стимулов и анти-стимулов, коренящуюся в структуре прав собственности и механизмов их обеспечения. Таким образом, набор альтернатив, открывающихся перед игроками, и те формы организаций, которые они создают при заключении конкретных контрактов, проистекают из структуры прав собственности.</w:t>
      </w:r>
    </w:p>
    <w:p w:rsidR="00A007FF" w:rsidRPr="00B84997" w:rsidRDefault="00A007FF" w:rsidP="00A007FF">
      <w:pPr>
        <w:spacing w:before="120"/>
        <w:ind w:firstLine="567"/>
        <w:jc w:val="both"/>
      </w:pPr>
      <w:r w:rsidRPr="00B84997">
        <w:t>Хозяйственная практика выработала три основных типа контракта, каждый из которых имеет свою преимущественную область применения</w:t>
      </w:r>
      <w:r w:rsidRPr="00B84997">
        <w:footnoteReference w:id="5"/>
      </w:r>
      <w:r w:rsidRPr="00B84997">
        <w:t>[5].</w:t>
      </w:r>
    </w:p>
    <w:p w:rsidR="00A007FF" w:rsidRPr="00B84997" w:rsidRDefault="00A007FF" w:rsidP="00A007FF">
      <w:pPr>
        <w:spacing w:before="120"/>
        <w:ind w:firstLine="567"/>
        <w:jc w:val="both"/>
      </w:pPr>
      <w:r w:rsidRPr="00B84997">
        <w:t>1. Классический контракт. Классический контракт носит безличный характер, и его отличительной чертой является присутствие четко оговоренных пунктов («если,…то»). Поэтому все возможные будущие события сводятся в нем к настоящему моменту. В классическом контракте не имеет значения личность контрагента – его участником может быть любой. Классический контракт тяготеет к стандартизации. Записанные условия сделки имеют в нем перевес над устными, основной акцент делается на формальных документах. С выполнением сделки он прекращает существование. Контракт носит двухсторонний характер: четко оговариваются санкции за нарушение санкций контракта и все споры по нему решаются в суде.</w:t>
      </w:r>
    </w:p>
    <w:p w:rsidR="00A007FF" w:rsidRPr="00B84997" w:rsidRDefault="00A007FF" w:rsidP="00A007FF">
      <w:pPr>
        <w:spacing w:before="120"/>
        <w:ind w:firstLine="567"/>
        <w:jc w:val="both"/>
      </w:pPr>
      <w:r w:rsidRPr="00B84997">
        <w:t>2. Неоклассический контракт. Это долговременный контракт в условиях неопределенности. Не все будущие события могут быть оговорены в качестве условий при его подписании. Оптимальную адаптацию к некоторым событиям невозможно предвидеть пока они не произойдут. Поэтому участники такого контракта соглашаются на привлечение третейской стороны, решение которой обязуются выполнить в случае наступления неоговоренных в контракте событий, поэтому контракт приобретает трехсторонний характер. Споры по нему решаются не судом, а органами арбитража.</w:t>
      </w:r>
    </w:p>
    <w:p w:rsidR="00A007FF" w:rsidRPr="00B84997" w:rsidRDefault="00A007FF" w:rsidP="00A007FF">
      <w:pPr>
        <w:spacing w:before="120"/>
        <w:ind w:firstLine="567"/>
        <w:jc w:val="both"/>
      </w:pPr>
      <w:r w:rsidRPr="00B84997">
        <w:t>3. Отношенченский (или обязательственный) контракт. Такие контракты складываются в условиях долговременных, сложных, взаимовыгодных отношений между сторонами. Обоюдная заинтересованность в продолжении отношений здесь играет решающую роль. Дискретность отношений, присущая двум предыдущим формам контрактов здесь полностью исчезает – отношения становятся непрерывными. Неформальные условия имеют перевес над формальными пунктами, иногда договор вообще не оформляется в виде документа. Личность участников здесь приобретает решающее значение. Поэтому споры разрешаются не путем обращения к формальному закону или авторитету третейского лица, а в ходе неформальных переговоров, двухстороннего торга. Нормой, на которую ссылаются стороны, служит поэтому не первоначальный контракт, а все отношение в целом.</w:t>
      </w:r>
    </w:p>
    <w:p w:rsidR="00A007FF" w:rsidRPr="00B84997" w:rsidRDefault="00A007FF" w:rsidP="00A007FF">
      <w:pPr>
        <w:spacing w:before="120"/>
        <w:ind w:firstLine="567"/>
        <w:jc w:val="both"/>
      </w:pPr>
      <w:r w:rsidRPr="00B84997">
        <w:t>Каждой контрактной форме соответствует специфический механизм управления договорными отношениями:</w:t>
      </w:r>
    </w:p>
    <w:p w:rsidR="00A007FF" w:rsidRPr="00B84997" w:rsidRDefault="00A007FF" w:rsidP="00A007FF">
      <w:pPr>
        <w:spacing w:before="120"/>
        <w:ind w:firstLine="567"/>
        <w:jc w:val="both"/>
      </w:pPr>
      <w:r w:rsidRPr="00B84997">
        <w:t>1) Безличный рыночный механизм. Подходит  к одноразовым и повторяющимся сделкам по поводу стандартных товаров.</w:t>
      </w:r>
    </w:p>
    <w:p w:rsidR="00A007FF" w:rsidRPr="00B84997" w:rsidRDefault="00A007FF" w:rsidP="00A007FF">
      <w:pPr>
        <w:spacing w:before="120"/>
        <w:ind w:firstLine="567"/>
        <w:jc w:val="both"/>
      </w:pPr>
      <w:r w:rsidRPr="00B84997">
        <w:t>2) Арбитраж. Распространяется на нерегулярные сделки по поводу товаров средней и высокой степени специфичности.</w:t>
      </w:r>
    </w:p>
    <w:p w:rsidR="00A007FF" w:rsidRPr="00B84997" w:rsidRDefault="00A007FF" w:rsidP="00A007FF">
      <w:pPr>
        <w:spacing w:before="120"/>
        <w:ind w:firstLine="567"/>
        <w:jc w:val="both"/>
      </w:pPr>
      <w:r w:rsidRPr="00B84997">
        <w:t>3) Двухсторонняя структура управления. Это тип характерен для отношенческих контрактов. Сфера применения  этого механизма управления – регулярные сделки по поводу товаров средней степени специфичности.</w:t>
      </w:r>
    </w:p>
    <w:p w:rsidR="00A007FF" w:rsidRPr="00B84997" w:rsidRDefault="00A007FF" w:rsidP="00A007FF">
      <w:pPr>
        <w:spacing w:before="120"/>
        <w:ind w:firstLine="567"/>
        <w:jc w:val="both"/>
      </w:pPr>
      <w:r w:rsidRPr="00B84997">
        <w:t>4) Унитарное управление (иерархия). Отношения между участниками договора регулируются прямыми командами и приказами, а не рыночными сигналами.</w:t>
      </w:r>
    </w:p>
    <w:p w:rsidR="00A007FF" w:rsidRDefault="00A007FF" w:rsidP="00A007FF">
      <w:pPr>
        <w:spacing w:before="120"/>
        <w:ind w:firstLine="567"/>
        <w:jc w:val="both"/>
      </w:pPr>
      <w:r w:rsidRPr="00B84997">
        <w:t>Участники сделок, заменяя классический рыночный обмен, более сложными формами контрактации (включая нерыночные способы экономической координации), с одной стороны стремятся к монополизации и реализации целей монополии, с другой, стремлением к минимизации соответствующих издержек (монополистические  эффективностные подходы к контрактам).</w:t>
      </w:r>
      <w: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7FF" w:rsidRDefault="00A007FF">
      <w:r>
        <w:separator/>
      </w:r>
    </w:p>
  </w:endnote>
  <w:endnote w:type="continuationSeparator" w:id="0">
    <w:p w:rsidR="00A007FF" w:rsidRDefault="00A00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7FF" w:rsidRDefault="00A007FF">
      <w:r>
        <w:separator/>
      </w:r>
    </w:p>
  </w:footnote>
  <w:footnote w:type="continuationSeparator" w:id="0">
    <w:p w:rsidR="00A007FF" w:rsidRDefault="00A007FF">
      <w:r>
        <w:continuationSeparator/>
      </w:r>
    </w:p>
  </w:footnote>
  <w:footnote w:id="1">
    <w:p w:rsidR="00FA3259" w:rsidRDefault="00A007FF" w:rsidP="00A007FF">
      <w:pPr>
        <w:pStyle w:val="a4"/>
      </w:pPr>
      <w:r>
        <w:footnoteRef/>
      </w:r>
      <w:r w:rsidRPr="00B84997">
        <w:rPr>
          <w:rStyle w:val="a3"/>
          <w:sz w:val="20"/>
          <w:szCs w:val="20"/>
          <w:lang w:val="en-US"/>
        </w:rPr>
        <w:t>[1]</w:t>
      </w:r>
      <w:r>
        <w:rPr>
          <w:sz w:val="20"/>
          <w:szCs w:val="20"/>
          <w:lang w:val="en-US"/>
        </w:rPr>
        <w:t xml:space="preserve"> Commons J.R. Institutional Economics // American Economic Review. </w:t>
      </w:r>
      <w:r>
        <w:rPr>
          <w:sz w:val="20"/>
          <w:szCs w:val="20"/>
        </w:rPr>
        <w:t xml:space="preserve">1931. </w:t>
      </w:r>
      <w:r>
        <w:rPr>
          <w:sz w:val="20"/>
          <w:szCs w:val="20"/>
          <w:lang w:val="en-US"/>
        </w:rPr>
        <w:t>V</w:t>
      </w:r>
      <w:r>
        <w:rPr>
          <w:sz w:val="20"/>
          <w:szCs w:val="20"/>
        </w:rPr>
        <w:t xml:space="preserve">. 21. </w:t>
      </w:r>
      <w:r>
        <w:rPr>
          <w:sz w:val="20"/>
          <w:szCs w:val="20"/>
          <w:lang w:val="en-US"/>
        </w:rPr>
        <w:t>P</w:t>
      </w:r>
      <w:r>
        <w:rPr>
          <w:sz w:val="20"/>
          <w:szCs w:val="20"/>
        </w:rPr>
        <w:t>. 652.</w:t>
      </w:r>
    </w:p>
  </w:footnote>
  <w:footnote w:id="2">
    <w:p w:rsidR="00FA3259" w:rsidRDefault="00A007FF" w:rsidP="00A007FF">
      <w:pPr>
        <w:pStyle w:val="a4"/>
      </w:pPr>
      <w:r>
        <w:rPr>
          <w:sz w:val="20"/>
          <w:szCs w:val="20"/>
        </w:rPr>
        <w:footnoteRef/>
      </w:r>
      <w:r>
        <w:rPr>
          <w:rStyle w:val="a3"/>
          <w:sz w:val="20"/>
          <w:szCs w:val="20"/>
        </w:rPr>
        <w:t>[2]</w:t>
      </w:r>
      <w:r>
        <w:rPr>
          <w:sz w:val="20"/>
          <w:szCs w:val="20"/>
        </w:rPr>
        <w:t xml:space="preserve"> Эрроу К. Возможности и пределы рынка как механизма распределения ресурсов.</w:t>
      </w:r>
    </w:p>
  </w:footnote>
  <w:footnote w:id="3">
    <w:p w:rsidR="00FA3259" w:rsidRDefault="00A007FF" w:rsidP="00A007FF">
      <w:pPr>
        <w:pStyle w:val="a4"/>
      </w:pPr>
      <w:r>
        <w:rPr>
          <w:sz w:val="20"/>
          <w:szCs w:val="20"/>
        </w:rPr>
        <w:footnoteRef/>
      </w:r>
      <w:r>
        <w:rPr>
          <w:rStyle w:val="a3"/>
          <w:sz w:val="20"/>
          <w:szCs w:val="20"/>
        </w:rPr>
        <w:t>[3]</w:t>
      </w:r>
      <w:r>
        <w:rPr>
          <w:sz w:val="20"/>
          <w:szCs w:val="20"/>
        </w:rPr>
        <w:t xml:space="preserve"> Норт Д. Институты, институциональные изменения и функционирование экономики. М., 1997. С.45.</w:t>
      </w:r>
    </w:p>
  </w:footnote>
  <w:footnote w:id="4">
    <w:p w:rsidR="00FA3259" w:rsidRDefault="00A007FF" w:rsidP="00A007FF">
      <w:pPr>
        <w:pStyle w:val="a4"/>
      </w:pPr>
      <w:r>
        <w:rPr>
          <w:sz w:val="20"/>
          <w:szCs w:val="20"/>
        </w:rPr>
        <w:footnoteRef/>
      </w:r>
      <w:r>
        <w:rPr>
          <w:rStyle w:val="a3"/>
          <w:sz w:val="20"/>
          <w:szCs w:val="20"/>
        </w:rPr>
        <w:t>[4]</w:t>
      </w:r>
      <w:r>
        <w:rPr>
          <w:sz w:val="20"/>
          <w:szCs w:val="20"/>
        </w:rPr>
        <w:t xml:space="preserve"> Менар К. Экономка организаций. М., 1996. С.30-31.</w:t>
      </w:r>
    </w:p>
  </w:footnote>
  <w:footnote w:id="5">
    <w:p w:rsidR="00FA3259" w:rsidRDefault="00A007FF" w:rsidP="00A007FF">
      <w:pPr>
        <w:pStyle w:val="a4"/>
      </w:pPr>
      <w:r>
        <w:rPr>
          <w:sz w:val="20"/>
          <w:szCs w:val="20"/>
        </w:rPr>
        <w:footnoteRef/>
      </w:r>
      <w:r>
        <w:rPr>
          <w:rStyle w:val="a3"/>
          <w:sz w:val="20"/>
          <w:szCs w:val="20"/>
        </w:rPr>
        <w:t>[5]</w:t>
      </w:r>
      <w:r>
        <w:rPr>
          <w:sz w:val="20"/>
          <w:szCs w:val="20"/>
        </w:rPr>
        <w:t xml:space="preserve"> Капелюшников Р.И. Экономическая теория прав собственности. М., 1990.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07FF"/>
    <w:rsid w:val="0053714D"/>
    <w:rsid w:val="00616072"/>
    <w:rsid w:val="008B35EE"/>
    <w:rsid w:val="00901270"/>
    <w:rsid w:val="00A007FF"/>
    <w:rsid w:val="00B42C45"/>
    <w:rsid w:val="00B47B6A"/>
    <w:rsid w:val="00B84997"/>
    <w:rsid w:val="00F77A2D"/>
    <w:rsid w:val="00FA32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C9976B51-4CFC-428F-A4DF-ED62B6AE8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7F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footnote reference"/>
    <w:basedOn w:val="a0"/>
    <w:uiPriority w:val="99"/>
    <w:rsid w:val="00A007FF"/>
  </w:style>
  <w:style w:type="paragraph" w:styleId="a4">
    <w:name w:val="footnote text"/>
    <w:basedOn w:val="a"/>
    <w:link w:val="a5"/>
    <w:uiPriority w:val="99"/>
    <w:rsid w:val="00A007FF"/>
    <w:pPr>
      <w:spacing w:before="100" w:beforeAutospacing="1" w:after="100" w:afterAutospacing="1"/>
    </w:pPr>
  </w:style>
  <w:style w:type="character" w:customStyle="1" w:styleId="a5">
    <w:name w:val="Текст сноски Знак"/>
    <w:basedOn w:val="a0"/>
    <w:link w:val="a4"/>
    <w:uiPriority w:val="99"/>
    <w:semiHidden/>
    <w:rPr>
      <w:sz w:val="20"/>
      <w:szCs w:val="20"/>
    </w:rPr>
  </w:style>
  <w:style w:type="character" w:styleId="a6">
    <w:name w:val="Hyperlink"/>
    <w:basedOn w:val="a0"/>
    <w:uiPriority w:val="99"/>
    <w:rsid w:val="00A007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3755</Words>
  <Characters>21409</Characters>
  <Application>Microsoft Office Word</Application>
  <DocSecurity>0</DocSecurity>
  <Lines>178</Lines>
  <Paragraphs>50</Paragraphs>
  <ScaleCrop>false</ScaleCrop>
  <Company>Home</Company>
  <LinksUpToDate>false</LinksUpToDate>
  <CharactersWithSpaces>25114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Трансакционные издержки  </dc:title>
  <dc:subject/>
  <dc:creator>User</dc:creator>
  <cp:keywords/>
  <dc:description/>
  <cp:lastModifiedBy>admin</cp:lastModifiedBy>
  <cp:revision>2</cp:revision>
  <dcterms:created xsi:type="dcterms:W3CDTF">2014-01-30T12:17:00Z</dcterms:created>
  <dcterms:modified xsi:type="dcterms:W3CDTF">2014-01-30T12:17:00Z</dcterms:modified>
</cp:coreProperties>
</file>