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9C4" w:rsidRDefault="002879C4">
      <w:pPr>
        <w:jc w:val="center"/>
        <w:rPr>
          <w:sz w:val="48"/>
        </w:rPr>
      </w:pPr>
      <w:r>
        <w:rPr>
          <w:sz w:val="48"/>
        </w:rPr>
        <w:t>Татарстан - республика химии.</w:t>
      </w:r>
    </w:p>
    <w:p w:rsidR="002879C4" w:rsidRDefault="002879C4">
      <w:pPr>
        <w:jc w:val="center"/>
        <w:rPr>
          <w:sz w:val="32"/>
        </w:rPr>
      </w:pPr>
      <w:r>
        <w:rPr>
          <w:sz w:val="32"/>
        </w:rPr>
        <w:t>Нефть.</w:t>
      </w:r>
    </w:p>
    <w:p w:rsidR="002879C4" w:rsidRDefault="002879C4">
      <w:pPr>
        <w:jc w:val="both"/>
        <w:rPr>
          <w:rFonts w:ascii="Arial" w:hAnsi="Arial" w:cs="Arial"/>
          <w:sz w:val="18"/>
        </w:rPr>
      </w:pPr>
      <w:r>
        <w:rPr>
          <w:rFonts w:ascii="Arial" w:hAnsi="Arial" w:cs="Arial"/>
          <w:b/>
          <w:bCs/>
          <w:sz w:val="18"/>
        </w:rPr>
        <w:t>Органическая химия</w:t>
      </w:r>
      <w:r>
        <w:rPr>
          <w:rFonts w:ascii="Arial" w:hAnsi="Arial" w:cs="Arial"/>
          <w:sz w:val="18"/>
        </w:rPr>
        <w:t xml:space="preserve"> - химия углеродных соединений (6,5 млн. веществ). Сырьевой базой для них является нефть, газ, древесина, каменный уголь. Учитывая первые две продукта, понятно, почему развитие химии в Татарстане так велико.</w:t>
      </w:r>
    </w:p>
    <w:p w:rsidR="002879C4" w:rsidRDefault="002879C4">
      <w:pPr>
        <w:jc w:val="both"/>
        <w:rPr>
          <w:rFonts w:ascii="Arial" w:hAnsi="Arial" w:cs="Arial"/>
          <w:sz w:val="18"/>
        </w:rPr>
      </w:pPr>
      <w:r>
        <w:rPr>
          <w:rFonts w:ascii="Arial" w:hAnsi="Arial" w:cs="Arial"/>
          <w:sz w:val="18"/>
        </w:rPr>
        <w:t>Суммарно за весь период добычи из недр Татарстана извлечено 2,6 млрд. т. Это соответствует примерно 1/4 всей нефти добытой в России за всю историю.</w:t>
      </w:r>
    </w:p>
    <w:p w:rsidR="002879C4" w:rsidRDefault="002879C4">
      <w:pPr>
        <w:jc w:val="both"/>
        <w:rPr>
          <w:rFonts w:ascii="Arial" w:hAnsi="Arial" w:cs="Arial"/>
          <w:sz w:val="18"/>
        </w:rPr>
      </w:pPr>
      <w:r>
        <w:rPr>
          <w:rFonts w:ascii="Arial" w:hAnsi="Arial" w:cs="Arial"/>
          <w:sz w:val="18"/>
        </w:rPr>
        <w:t>Добыча нефти осуществляется ПО Татнефть с управлением в г. Альметьевск.</w:t>
      </w:r>
    </w:p>
    <w:p w:rsidR="002879C4" w:rsidRDefault="002879C4">
      <w:pPr>
        <w:jc w:val="both"/>
        <w:rPr>
          <w:rFonts w:ascii="Arial" w:hAnsi="Arial" w:cs="Arial"/>
          <w:sz w:val="18"/>
        </w:rPr>
      </w:pPr>
      <w:r>
        <w:rPr>
          <w:rFonts w:ascii="Arial" w:hAnsi="Arial" w:cs="Arial"/>
          <w:sz w:val="18"/>
        </w:rPr>
        <w:t>Нефть добывается на юго-востоке Татарстана, где расположено более ста мелких и средних месторождений. Почти вся добытая нефть отправляется на переработку в Башкирию и Куйбышевскую область. В настоящее время продолжается строительство нефтеперерабатывающего завода в Заинском районе.</w:t>
      </w:r>
    </w:p>
    <w:p w:rsidR="002879C4" w:rsidRDefault="002879C4">
      <w:pPr>
        <w:jc w:val="both"/>
        <w:rPr>
          <w:rFonts w:ascii="Arial" w:hAnsi="Arial" w:cs="Arial"/>
          <w:sz w:val="18"/>
        </w:rPr>
      </w:pPr>
      <w:r>
        <w:rPr>
          <w:rFonts w:ascii="Arial" w:hAnsi="Arial" w:cs="Arial"/>
          <w:sz w:val="18"/>
        </w:rPr>
        <w:t>Нефть перерабатывается в бензин, керосин, лигроин, газойль, мазут; фракции мазута - вазелин, парафин, смазочные масла.</w:t>
      </w:r>
    </w:p>
    <w:p w:rsidR="002879C4" w:rsidRDefault="002879C4">
      <w:pPr>
        <w:jc w:val="both"/>
        <w:rPr>
          <w:rFonts w:ascii="Arial" w:hAnsi="Arial" w:cs="Arial"/>
          <w:sz w:val="18"/>
        </w:rPr>
      </w:pPr>
      <w:r>
        <w:rPr>
          <w:rFonts w:ascii="Arial" w:hAnsi="Arial" w:cs="Arial"/>
          <w:b/>
          <w:bCs/>
          <w:sz w:val="18"/>
        </w:rPr>
        <w:t>История.</w:t>
      </w:r>
      <w:r>
        <w:rPr>
          <w:rFonts w:ascii="Arial" w:hAnsi="Arial" w:cs="Arial"/>
          <w:sz w:val="18"/>
        </w:rPr>
        <w:t xml:space="preserve"> Поисками "черного масла земли" в Поволжье люди занимались давно. Еще при Петре </w:t>
      </w:r>
      <w:r>
        <w:rPr>
          <w:rFonts w:ascii="Arial" w:hAnsi="Arial" w:cs="Arial"/>
          <w:sz w:val="18"/>
          <w:lang w:val="en-US"/>
        </w:rPr>
        <w:t>I</w:t>
      </w:r>
      <w:r>
        <w:rPr>
          <w:rFonts w:ascii="Arial" w:hAnsi="Arial" w:cs="Arial"/>
          <w:sz w:val="18"/>
        </w:rPr>
        <w:t xml:space="preserve"> в 1703 г. были известны сведения из Казани о том, что нашли много нефти.</w:t>
      </w:r>
    </w:p>
    <w:p w:rsidR="002879C4" w:rsidRDefault="002879C4">
      <w:pPr>
        <w:jc w:val="both"/>
        <w:rPr>
          <w:rFonts w:ascii="Arial" w:hAnsi="Arial" w:cs="Arial"/>
          <w:sz w:val="18"/>
        </w:rPr>
      </w:pPr>
      <w:r>
        <w:rPr>
          <w:rFonts w:ascii="Arial" w:hAnsi="Arial" w:cs="Arial"/>
          <w:sz w:val="18"/>
        </w:rPr>
        <w:t xml:space="preserve">В 60-е </w:t>
      </w:r>
      <w:r>
        <w:rPr>
          <w:rFonts w:ascii="Arial" w:hAnsi="Arial" w:cs="Arial"/>
          <w:sz w:val="18"/>
          <w:lang w:val="en-US"/>
        </w:rPr>
        <w:t>XIX</w:t>
      </w:r>
      <w:r>
        <w:rPr>
          <w:rFonts w:ascii="Arial" w:hAnsi="Arial" w:cs="Arial"/>
          <w:sz w:val="18"/>
        </w:rPr>
        <w:t xml:space="preserve"> столетия на татарской земле пытали свое счастье помещик Малакиенко с сыновьями. Черная маслянистая жидкость выбивалась на поверхность и скупыми разводами растекалась по окрестным речушкам, болотцам.</w:t>
      </w:r>
    </w:p>
    <w:p w:rsidR="002879C4" w:rsidRDefault="002879C4">
      <w:pPr>
        <w:jc w:val="both"/>
        <w:rPr>
          <w:rFonts w:ascii="Arial" w:hAnsi="Arial" w:cs="Arial"/>
          <w:sz w:val="18"/>
        </w:rPr>
      </w:pPr>
      <w:r>
        <w:rPr>
          <w:rFonts w:ascii="Arial" w:hAnsi="Arial" w:cs="Arial"/>
          <w:sz w:val="18"/>
        </w:rPr>
        <w:t>Нефть привлекала не только русских. Недалеко от деревни Шугурово есть скалистая возвышенность, местные жители зовут ее Шандор. Оказывается, так звали американца. Он завез сюда технику, нашел в окрестностях мужчин и стал рыть шурфы и колодцы, но до нефти не добрался, а в 1944 шугуровсий промысел отправил на фронт 42 тонны нефти.</w:t>
      </w:r>
    </w:p>
    <w:p w:rsidR="002879C4" w:rsidRDefault="002879C4">
      <w:pPr>
        <w:jc w:val="both"/>
        <w:rPr>
          <w:rFonts w:ascii="Arial" w:hAnsi="Arial" w:cs="Arial"/>
          <w:sz w:val="18"/>
        </w:rPr>
      </w:pPr>
      <w:r>
        <w:rPr>
          <w:rFonts w:ascii="Arial" w:hAnsi="Arial" w:cs="Arial"/>
          <w:sz w:val="18"/>
        </w:rPr>
        <w:t>В 1946 была открыта бавлинская нефть, в 1948г. забила нефть мощного Ромашкинского месторождения.</w:t>
      </w:r>
    </w:p>
    <w:p w:rsidR="002879C4" w:rsidRDefault="002879C4">
      <w:pPr>
        <w:jc w:val="both"/>
        <w:rPr>
          <w:rFonts w:ascii="Arial" w:hAnsi="Arial" w:cs="Arial"/>
          <w:sz w:val="18"/>
        </w:rPr>
      </w:pPr>
      <w:r>
        <w:rPr>
          <w:rFonts w:ascii="Arial" w:hAnsi="Arial" w:cs="Arial"/>
          <w:sz w:val="18"/>
        </w:rPr>
        <w:t>Безусловно, нефть принесла большую славу республике, но особой пользы в те годы Татарстану от нее не было.</w:t>
      </w:r>
    </w:p>
    <w:p w:rsidR="002879C4" w:rsidRDefault="002879C4">
      <w:pPr>
        <w:jc w:val="both"/>
        <w:rPr>
          <w:rFonts w:ascii="Arial" w:hAnsi="Arial" w:cs="Arial"/>
          <w:sz w:val="18"/>
        </w:rPr>
      </w:pPr>
      <w:r>
        <w:rPr>
          <w:rFonts w:ascii="Arial" w:hAnsi="Arial" w:cs="Arial"/>
          <w:sz w:val="18"/>
        </w:rPr>
        <w:t>За очень низкую цену часть нефти продавалась в Польшу, ГДР. Знаменитый нефтепровод Дружба начинающийся в Альметьевске, тянулся на 51116 км, снабжал нефтью дружественные республики. С каждым годом объем добычи нефти снижается. В 1990 г. было добыто 40.000.000 тонн, в 1992 г. – 30.000.000 тонн.</w:t>
      </w:r>
    </w:p>
    <w:p w:rsidR="002879C4" w:rsidRDefault="002879C4">
      <w:pPr>
        <w:jc w:val="both"/>
        <w:rPr>
          <w:rFonts w:ascii="Arial" w:hAnsi="Arial" w:cs="Arial"/>
          <w:sz w:val="18"/>
        </w:rPr>
      </w:pPr>
      <w:r>
        <w:rPr>
          <w:rFonts w:ascii="Arial" w:hAnsi="Arial" w:cs="Arial"/>
          <w:sz w:val="18"/>
        </w:rPr>
        <w:t>1,762 млрд. $ США за год - доход от продажи нефти.</w:t>
      </w:r>
    </w:p>
    <w:p w:rsidR="002879C4" w:rsidRDefault="002879C4">
      <w:pPr>
        <w:jc w:val="both"/>
      </w:pPr>
      <w:r>
        <w:rPr>
          <w:rFonts w:ascii="Arial" w:hAnsi="Arial" w:cs="Arial"/>
          <w:sz w:val="18"/>
        </w:rPr>
        <w:t>Природный газ добывается из скважин вместе с нефтью и называется попутным. Газовые месторождения совпадают с нефтяными и количество полученного газа зависит от количества извлеченной нефти. Построено внутри и межпромысловые газопроводы, по ним газ поступает в сборные пункты, а оттуда на газоперерабатывающие заводы. Основной потребитель - Миннебаевский газоперерабатывающий завод.</w:t>
      </w:r>
    </w:p>
    <w:p w:rsidR="002879C4" w:rsidRDefault="002879C4">
      <w:pPr>
        <w:spacing w:after="120"/>
        <w:jc w:val="center"/>
      </w:pPr>
      <w:r>
        <w:rPr>
          <w:sz w:val="32"/>
        </w:rPr>
        <w:t>Нижнекамскнефтехим.</w:t>
      </w:r>
    </w:p>
    <w:p w:rsidR="002879C4" w:rsidRDefault="007512CE">
      <w:pPr>
        <w:pStyle w:val="a3"/>
        <w:spacing w:after="0"/>
        <w:ind w:right="76"/>
        <w:jc w:val="both"/>
        <w:rPr>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left:0;text-align:left;margin-left:0;margin-top:6.15pt;width:149.85pt;height:91.25pt;z-index:251659264">
            <v:imagedata r:id="rId5" o:title="plant1"/>
            <w10:wrap type="square"/>
          </v:shape>
        </w:pict>
      </w:r>
      <w:r w:rsidR="002879C4">
        <w:rPr>
          <w:sz w:val="18"/>
        </w:rPr>
        <w:t>ОАО "Нижнекамскнефтехим" сравнительно молодое предприятие. В июле 1997 года оно отметило свое тридцатилетие. Более 30-ти лет назад было принято решение о сооружении в Татарстане Нижнекамского нефтехимкомбината. В 1960 году сюда прибыли тридцать первопроходцев, а уже летом 1967 года первая продукция строящегося гиганта отправилась к потребителям. Предприятие расположено приблизительно в 1000 км к юго-востоку от Москвы и в 250 км. от Казани - столицы Республики Татарстан. На сегодняшний день ОАО "Нижнекамскнефтехим" является крупнейшим производителем и экспортером нефтехимической продукции не только в России, но также и в Восточной Европе. С учетом изменившихся экономических условий в акционерном обществ "Нижнекамскнефтехим" разработаны и реализуются новые подходы к осуществлению производственно-хозяйственной деятельности. Это, прежде всего, реконструкция и перепрофилирование производств на выпуск новых видов продукции, пользующихся повышенным спросом у потребителей, разработка и внедрение энерго – материалосберегающих технологий.</w:t>
      </w:r>
    </w:p>
    <w:p w:rsidR="002879C4" w:rsidRDefault="007512CE">
      <w:pPr>
        <w:pStyle w:val="a3"/>
        <w:spacing w:after="0"/>
        <w:ind w:right="76"/>
        <w:jc w:val="both"/>
        <w:rPr>
          <w:sz w:val="18"/>
        </w:rPr>
      </w:pPr>
      <w:r>
        <w:rPr>
          <w:noProof/>
        </w:rPr>
        <w:pict>
          <v:shape id="_x0000_s1037" type="#_x0000_t75" style="position:absolute;left:0;text-align:left;margin-left:396pt;margin-top:23.25pt;width:98.8pt;height:148.2pt;z-index:251658240">
            <v:imagedata r:id="rId6" o:title="plant"/>
            <w10:wrap type="square"/>
          </v:shape>
        </w:pict>
      </w:r>
      <w:r w:rsidR="002879C4">
        <w:rPr>
          <w:sz w:val="18"/>
        </w:rPr>
        <w:t>Производственную основу ОАО "Нижнекамскнефтехим" составляют 10 крупных заводов и управлений.</w:t>
      </w:r>
      <w:r w:rsidR="002879C4">
        <w:rPr>
          <w:sz w:val="18"/>
        </w:rPr>
        <w:br/>
        <w:t>C 1987 года ОАО "Нижнекамскнефтехим" осуществляет широкую внешнеэкономическую деятельность, включая экспорт своей продукции как в страны СНГ, так и во многие страны Восточной и Западной Европы, в США, Японию и страны Юго-Восточной Азии.</w:t>
      </w:r>
    </w:p>
    <w:p w:rsidR="002879C4" w:rsidRDefault="002879C4">
      <w:pPr>
        <w:pStyle w:val="a3"/>
        <w:spacing w:after="0"/>
        <w:ind w:right="76"/>
        <w:jc w:val="both"/>
      </w:pPr>
      <w:r>
        <w:rPr>
          <w:sz w:val="18"/>
        </w:rPr>
        <w:t>Основной продукцией предприятия являются:</w:t>
      </w:r>
      <w:r>
        <w:t xml:space="preserve">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синтетический изопреновый каучук СКИ-3;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синтетический каучук БК-1675Н;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синтетический каучук СКЭПТ;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стирол;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этиленгликоли;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этилкарбитол;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простые полиэфиры;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неонолы;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пропилен;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окись пропилена; </w:t>
      </w:r>
    </w:p>
    <w:p w:rsidR="002879C4" w:rsidRDefault="002879C4">
      <w:pPr>
        <w:numPr>
          <w:ilvl w:val="0"/>
          <w:numId w:val="1"/>
        </w:numPr>
        <w:spacing w:before="100" w:beforeAutospacing="1" w:after="100" w:afterAutospacing="1"/>
        <w:ind w:left="1390" w:right="335"/>
        <w:rPr>
          <w:rFonts w:ascii="Arial" w:hAnsi="Arial" w:cs="Arial"/>
          <w:sz w:val="18"/>
          <w:szCs w:val="20"/>
        </w:rPr>
      </w:pPr>
      <w:r>
        <w:rPr>
          <w:rFonts w:ascii="Arial" w:hAnsi="Arial" w:cs="Arial"/>
          <w:sz w:val="18"/>
          <w:szCs w:val="20"/>
        </w:rPr>
        <w:t xml:space="preserve">тримеры и тетрамеры пропилена; </w:t>
      </w:r>
    </w:p>
    <w:p w:rsidR="002879C4" w:rsidRDefault="002879C4">
      <w:pPr>
        <w:numPr>
          <w:ilvl w:val="0"/>
          <w:numId w:val="1"/>
        </w:numPr>
        <w:ind w:left="1389" w:right="335" w:hanging="357"/>
        <w:rPr>
          <w:rFonts w:ascii="Arial" w:hAnsi="Arial" w:cs="Arial"/>
          <w:sz w:val="18"/>
          <w:szCs w:val="20"/>
        </w:rPr>
      </w:pPr>
      <w:r>
        <w:rPr>
          <w:rFonts w:ascii="Arial" w:hAnsi="Arial" w:cs="Arial"/>
          <w:sz w:val="18"/>
          <w:szCs w:val="20"/>
        </w:rPr>
        <w:t xml:space="preserve">линейные альфа-олефины. </w:t>
      </w:r>
    </w:p>
    <w:p w:rsidR="002879C4" w:rsidRDefault="002879C4">
      <w:pPr>
        <w:pStyle w:val="2"/>
      </w:pPr>
      <w:r>
        <w:rPr>
          <w:sz w:val="18"/>
        </w:rPr>
        <w:t>В акционерном обществе ведется постоянная работа по дальнейшему улучшению качества выпускаемой продукции и снижению ее себестоимости, перепрофилированию и наращению мощностей существующих производств, строительству новых установок и выпуску новых продуктов.</w:t>
      </w:r>
      <w:r>
        <w:rPr>
          <w:sz w:val="18"/>
        </w:rPr>
        <w:br/>
        <w:t>Наращены мощности завода по производству бутилового каучука. В 1998 году запущено и осваивается производство изопрена (сырья для изопренового каучука) методом одностадийного синтеза из изопентана. В начале 1999 г. начато освоение нового вида синтетического каучука - СКД-К. Ведутся предпроектные работы по наращению мощностей установки по синтезу изопрена из метанола и изобутилена. Планируется разработка и проектирование новой установки по получению галогенного бутилового каучука по отечественной технологии. В перспективных планах ОАО "Нижнекамскнефтехим" - строительство новых производств, таких, как производства вспененного полистирола, полипропилена, бутадиен-стирольных термоэластопластов и т.д.</w:t>
      </w:r>
    </w:p>
    <w:p w:rsidR="002879C4" w:rsidRDefault="002879C4">
      <w:pPr>
        <w:pStyle w:val="2"/>
        <w:spacing w:before="120"/>
        <w:jc w:val="center"/>
        <w:rPr>
          <w:rFonts w:ascii="Times New Roman" w:hAnsi="Times New Roman" w:cs="Times New Roman"/>
          <w:sz w:val="32"/>
        </w:rPr>
      </w:pPr>
      <w:r>
        <w:rPr>
          <w:rFonts w:ascii="Times New Roman" w:hAnsi="Times New Roman" w:cs="Times New Roman"/>
          <w:sz w:val="32"/>
        </w:rPr>
        <w:t>Миннебаевский завод.</w:t>
      </w:r>
    </w:p>
    <w:p w:rsidR="002879C4" w:rsidRDefault="002879C4">
      <w:pPr>
        <w:rPr>
          <w:rFonts w:ascii="Arial" w:hAnsi="Arial" w:cs="Arial"/>
          <w:sz w:val="18"/>
        </w:rPr>
      </w:pPr>
      <w:r>
        <w:rPr>
          <w:rFonts w:ascii="Arial" w:hAnsi="Arial" w:cs="Arial"/>
          <w:sz w:val="18"/>
        </w:rPr>
        <w:t>Продукция:</w:t>
      </w:r>
    </w:p>
    <w:p w:rsidR="002879C4" w:rsidRDefault="002879C4">
      <w:pPr>
        <w:numPr>
          <w:ilvl w:val="0"/>
          <w:numId w:val="2"/>
        </w:numPr>
        <w:rPr>
          <w:rFonts w:ascii="Arial" w:hAnsi="Arial" w:cs="Arial"/>
          <w:sz w:val="18"/>
        </w:rPr>
      </w:pPr>
      <w:r>
        <w:rPr>
          <w:rFonts w:ascii="Arial" w:hAnsi="Arial" w:cs="Arial"/>
          <w:sz w:val="18"/>
        </w:rPr>
        <w:t>Сухой газ (метан и этан) поступает в Горький, Чебоксары, Казань, газифицирует поселки и деревни.</w:t>
      </w:r>
    </w:p>
    <w:p w:rsidR="002879C4" w:rsidRDefault="002879C4">
      <w:pPr>
        <w:numPr>
          <w:ilvl w:val="0"/>
          <w:numId w:val="2"/>
        </w:numPr>
        <w:rPr>
          <w:rFonts w:ascii="Arial" w:hAnsi="Arial" w:cs="Arial"/>
          <w:sz w:val="18"/>
        </w:rPr>
      </w:pPr>
      <w:r>
        <w:rPr>
          <w:rFonts w:ascii="Arial" w:hAnsi="Arial" w:cs="Arial"/>
          <w:sz w:val="18"/>
        </w:rPr>
        <w:t>Жидкий газ (пропан и бутан) сырье для пиролиза, получают этилен и прорилен</w:t>
      </w:r>
    </w:p>
    <w:p w:rsidR="002879C4" w:rsidRDefault="002879C4">
      <w:pPr>
        <w:pStyle w:val="2"/>
        <w:spacing w:before="120"/>
        <w:ind w:right="76"/>
        <w:rPr>
          <w:sz w:val="32"/>
        </w:rPr>
      </w:pPr>
      <w:r>
        <w:rPr>
          <w:sz w:val="18"/>
        </w:rPr>
        <w:t>В 1975 году завод пустил очередь по производству этана, который используется в органическом синтезе.</w:t>
      </w:r>
    </w:p>
    <w:p w:rsidR="002879C4" w:rsidRDefault="002879C4">
      <w:pPr>
        <w:pStyle w:val="2"/>
      </w:pPr>
    </w:p>
    <w:p w:rsidR="002879C4" w:rsidRDefault="002879C4">
      <w:pPr>
        <w:jc w:val="center"/>
        <w:rPr>
          <w:sz w:val="32"/>
        </w:rPr>
      </w:pPr>
      <w:r>
        <w:rPr>
          <w:sz w:val="32"/>
        </w:rPr>
        <w:t>Казань оргсинтез.</w:t>
      </w:r>
    </w:p>
    <w:p w:rsidR="002879C4" w:rsidRDefault="002879C4">
      <w:pPr>
        <w:ind w:right="76"/>
        <w:jc w:val="both"/>
        <w:rPr>
          <w:rFonts w:ascii="Arial" w:hAnsi="Arial" w:cs="Arial"/>
          <w:sz w:val="18"/>
          <w:szCs w:val="20"/>
        </w:rPr>
      </w:pPr>
      <w:r>
        <w:rPr>
          <w:rFonts w:ascii="Arial" w:hAnsi="Arial" w:cs="Arial"/>
          <w:sz w:val="18"/>
          <w:szCs w:val="20"/>
        </w:rPr>
        <w:t>ОАО "Казаньоргсинтез" производит более 50 % всего российского полиэтилена и является его крупнейшим отечественным экспортёром. Акционерное общество относится к небольшому количеству российских предприятий, демонстрирующих рост, как объёмов производства, так и продаж. Продукция предприятия - полиэтилен и полиэтиленовые трубы - пользуется спросом и соответствует международным стандартам качества. 14 видов выпускаемой продукции прошло сертификацию в соответствии со стандартами ЕС. К сильным сторонам компании также относятся - выгодное географическое положение - близость к поставщикам сырья, потребителям, развитая инфраструктура, высококвалифицированный персонал, качественный менеджмент, стабильная политическая и экономическая ситуация в Татарстане, устойчивый спрос на продукцию, налаженные каналы экспорта, слабая конкуренция внутри страны.</w:t>
      </w:r>
      <w:r>
        <w:rPr>
          <w:rFonts w:ascii="Arial" w:hAnsi="Arial" w:cs="Arial"/>
          <w:sz w:val="18"/>
          <w:szCs w:val="20"/>
        </w:rPr>
        <w:br/>
        <w:t>Основным видом продукции ОАО "Казаньоргсинтез" является полиэтилен высокого и низкого давления. Полиэтилен высокого давления используется для производства кабелей, газопроводных труб, изолирующей плёнки, пластиковых соединений для труб, мешков и упаковочных материалов. Полиэтилен низкого давления применяется для изготовления водопроводных труб, кабелей, пластиковых контейнеров.</w:t>
      </w:r>
    </w:p>
    <w:p w:rsidR="002879C4" w:rsidRDefault="002879C4">
      <w:pPr>
        <w:ind w:right="76"/>
        <w:jc w:val="both"/>
        <w:rPr>
          <w:rFonts w:ascii="Arial" w:hAnsi="Arial" w:cs="Arial"/>
          <w:sz w:val="18"/>
          <w:szCs w:val="20"/>
        </w:rPr>
      </w:pPr>
      <w:r>
        <w:rPr>
          <w:rFonts w:ascii="Arial" w:hAnsi="Arial" w:cs="Arial"/>
          <w:sz w:val="18"/>
          <w:szCs w:val="20"/>
        </w:rPr>
        <w:t>ОАО "Казаньоргсинтез" также выпускает трубы различного диаметра из полиэтилена как высокого, так и низкого давления и является крупнейшим в Европе производителем полиэтиленовых труб, причём эта продукция сертифицирована в соответствии со стандартами ЕС. Полиэтиленовые трубы широко используются при строительстве газопроводов, водопроводов и канализации, жилищном строительстве, для амелиорации, производства защитной оболочки кабелей.</w:t>
      </w:r>
    </w:p>
    <w:p w:rsidR="002879C4" w:rsidRDefault="002879C4">
      <w:pPr>
        <w:ind w:right="76"/>
        <w:jc w:val="both"/>
        <w:rPr>
          <w:rFonts w:ascii="Arial" w:hAnsi="Arial" w:cs="Arial"/>
          <w:sz w:val="18"/>
          <w:szCs w:val="20"/>
        </w:rPr>
      </w:pPr>
      <w:r>
        <w:rPr>
          <w:rFonts w:ascii="Arial" w:hAnsi="Arial" w:cs="Arial"/>
          <w:sz w:val="18"/>
          <w:szCs w:val="20"/>
        </w:rPr>
        <w:t>ОAО "Казаньоргсинтез" является одним из крупнейших производителей продуктов органического синтеза. Фенол и ацетон по своим качественным показателям соответствуют мировым стандартам. Они широко применяются в различных отраслях от фармацевтики до производства высокопрочных пластмасс. Широкий спектр выпускаемых органических продуктов составляют гликоли, этаноламины, охлаждающие жидкости, ингибиторы коррозии и парафиноотложения, проксанолы-проксамины, деэмульгаторы нефти, текстильно-вспомогательные вещества.</w:t>
      </w:r>
    </w:p>
    <w:p w:rsidR="002879C4" w:rsidRDefault="002879C4">
      <w:pPr>
        <w:ind w:right="76"/>
        <w:jc w:val="both"/>
        <w:rPr>
          <w:rFonts w:ascii="Arial" w:hAnsi="Arial" w:cs="Arial"/>
          <w:sz w:val="18"/>
          <w:szCs w:val="20"/>
        </w:rPr>
      </w:pPr>
      <w:r>
        <w:rPr>
          <w:rFonts w:ascii="Arial" w:hAnsi="Arial" w:cs="Arial"/>
          <w:sz w:val="18"/>
          <w:szCs w:val="20"/>
        </w:rPr>
        <w:t>Все виды продукции Акционерного общества пользуются спросом на российском рынке. В сложных экономических условиях "Казаньоргсинтез" наращивает экспорт продукции, обеспечивая расширенное воспроизводства, своевременную выплату заработной платы и налогов. Предприятие экспортирует продукцию как непосредственно через свою внешнеторговую фирму, так и посредством дистрибьюторских компаний.</w:t>
      </w:r>
      <w:r>
        <w:rPr>
          <w:rFonts w:ascii="Arial" w:hAnsi="Arial" w:cs="Arial"/>
          <w:sz w:val="18"/>
          <w:szCs w:val="20"/>
        </w:rPr>
        <w:br/>
        <w:t>Производственные планы Общества достаточно оптимистичны, так как на фоне общего экономического спада "Казаньоргсинтеэ" демонстрирует уверенный рост объемов выпуска. Основанием для планирования роста объёмов производства стала как успешная маркетинговая политика предприятия по привлечению заказов, так и общий рост спроса на основную продукцию АО "Казаньоргсинтез".</w:t>
      </w:r>
    </w:p>
    <w:p w:rsidR="002879C4" w:rsidRDefault="002879C4">
      <w:pPr>
        <w:ind w:right="335"/>
        <w:jc w:val="both"/>
        <w:rPr>
          <w:rFonts w:ascii="Arial" w:hAnsi="Arial" w:cs="Arial"/>
          <w:sz w:val="18"/>
          <w:szCs w:val="20"/>
        </w:rPr>
      </w:pPr>
      <w:r>
        <w:rPr>
          <w:rFonts w:ascii="Arial" w:hAnsi="Arial" w:cs="Arial"/>
          <w:sz w:val="18"/>
          <w:szCs w:val="20"/>
        </w:rPr>
        <w:br/>
        <w:t xml:space="preserve">Выпускаемая продукция: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Ацетон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Фенол синтетический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Бутилцеллозольв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Гликоли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Деэмульгаторы нефти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Этаноламины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Моющие средства и смачиватели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Охлаждающие жидкости </w:t>
      </w:r>
    </w:p>
    <w:p w:rsidR="002879C4" w:rsidRDefault="002879C4">
      <w:pPr>
        <w:numPr>
          <w:ilvl w:val="0"/>
          <w:numId w:val="6"/>
        </w:numPr>
        <w:spacing w:before="100" w:beforeAutospacing="1" w:after="100" w:afterAutospacing="1"/>
        <w:ind w:left="1390" w:right="76"/>
        <w:jc w:val="both"/>
        <w:rPr>
          <w:rFonts w:ascii="Arial" w:hAnsi="Arial" w:cs="Arial"/>
          <w:sz w:val="18"/>
          <w:szCs w:val="20"/>
        </w:rPr>
      </w:pPr>
      <w:r>
        <w:rPr>
          <w:rFonts w:ascii="Arial" w:hAnsi="Arial" w:cs="Arial"/>
          <w:sz w:val="18"/>
          <w:szCs w:val="20"/>
        </w:rPr>
        <w:t xml:space="preserve">Полиэтилен высокого давления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Полиэтилен низкого давления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Трубы полиэтиленовые и детали соединительные </w:t>
      </w:r>
    </w:p>
    <w:p w:rsidR="002879C4" w:rsidRDefault="002879C4">
      <w:pPr>
        <w:numPr>
          <w:ilvl w:val="0"/>
          <w:numId w:val="6"/>
        </w:numPr>
        <w:spacing w:before="100" w:beforeAutospacing="1" w:after="100" w:afterAutospacing="1"/>
        <w:ind w:left="1390" w:right="335"/>
        <w:jc w:val="both"/>
        <w:rPr>
          <w:rFonts w:ascii="Arial" w:hAnsi="Arial" w:cs="Arial"/>
          <w:sz w:val="18"/>
          <w:szCs w:val="20"/>
        </w:rPr>
      </w:pPr>
      <w:r>
        <w:rPr>
          <w:rFonts w:ascii="Arial" w:hAnsi="Arial" w:cs="Arial"/>
          <w:sz w:val="18"/>
          <w:szCs w:val="20"/>
        </w:rPr>
        <w:t xml:space="preserve">Тканые полигюопиленовые мешки </w:t>
      </w:r>
    </w:p>
    <w:p w:rsidR="002879C4" w:rsidRDefault="002879C4">
      <w:pPr>
        <w:pStyle w:val="3"/>
        <w:spacing w:before="0"/>
      </w:pPr>
      <w:r>
        <w:rPr>
          <w:sz w:val="18"/>
        </w:rPr>
        <w:t>В состав АО "Казаньоргсинтез" входят 5 заводов: завод полиэтилена высокого давления, завод полиэтилена низкого давления, завод этилена, завод органических продуктов, завод по переработки пластмасс. Первые мощности завода были пущены в 1963 г.</w:t>
      </w:r>
    </w:p>
    <w:p w:rsidR="002879C4" w:rsidRDefault="002879C4">
      <w:pPr>
        <w:pStyle w:val="3"/>
        <w:jc w:val="center"/>
        <w:rPr>
          <w:rFonts w:ascii="Times New Roman" w:hAnsi="Times New Roman" w:cs="Times New Roman"/>
          <w:sz w:val="32"/>
        </w:rPr>
      </w:pPr>
      <w:r>
        <w:rPr>
          <w:rFonts w:ascii="Times New Roman" w:hAnsi="Times New Roman" w:cs="Times New Roman"/>
          <w:sz w:val="32"/>
        </w:rPr>
        <w:t>Казанский завод синтетического каучука.</w:t>
      </w:r>
    </w:p>
    <w:p w:rsidR="002879C4" w:rsidRDefault="007512CE">
      <w:pPr>
        <w:pStyle w:val="3"/>
        <w:rPr>
          <w:rStyle w:val="a4"/>
          <w:b w:val="0"/>
          <w:bCs w:val="0"/>
          <w:sz w:val="18"/>
          <w:szCs w:val="20"/>
        </w:rPr>
      </w:pPr>
      <w:r>
        <w:rPr>
          <w:noProof/>
          <w:sz w:val="18"/>
        </w:rPr>
        <w:pict>
          <v:shape id="_x0000_s1035" type="#_x0000_t75" alt="Трубы индустриального гиганта" style="position:absolute;left:0;text-align:left;margin-left:0;margin-top:5.75pt;width:262.5pt;height:171.75pt;z-index:-251659264;mso-wrap-edited:f;mso-wrap-distance-left:0;mso-wrap-distance-right:11.35pt;mso-position-vertical-relative:line" wrapcoords="-62 0 -62 21506 21600 21506 21600 0 -62 0" o:allowoverlap="f">
            <v:imagedata r:id="rId7" o:title="pipes"/>
            <w10:wrap type="square"/>
          </v:shape>
        </w:pict>
      </w:r>
      <w:r w:rsidR="002879C4">
        <w:rPr>
          <w:rStyle w:val="a4"/>
          <w:b w:val="0"/>
          <w:bCs w:val="0"/>
          <w:sz w:val="18"/>
          <w:szCs w:val="20"/>
        </w:rPr>
        <w:t xml:space="preserve">Старейшее химическое предприятие Татарстана - Казанский завод синтетического каучука - был пущен в эксплуатацию 17 ноября 1936 года и с первых же лет работы стал играть заметную роль в индустриальном развитии республики. </w:t>
      </w:r>
    </w:p>
    <w:p w:rsidR="002879C4" w:rsidRDefault="007512CE">
      <w:pPr>
        <w:pStyle w:val="3"/>
        <w:rPr>
          <w:rStyle w:val="a4"/>
          <w:b w:val="0"/>
          <w:bCs w:val="0"/>
          <w:sz w:val="18"/>
          <w:szCs w:val="20"/>
        </w:rPr>
      </w:pPr>
      <w:r>
        <w:rPr>
          <w:noProof/>
          <w:sz w:val="18"/>
        </w:rPr>
        <w:pict>
          <v:shape id="_x0000_s1026" type="#_x0000_t75" style="position:absolute;left:0;text-align:left;margin-left:86.15pt;margin-top:129.8pt;width:138.15pt;height:165.75pt;z-index:251656192">
            <v:imagedata r:id="rId8" o:title="plantgoodss"/>
            <w10:wrap type="square"/>
          </v:shape>
        </w:pict>
      </w:r>
      <w:r w:rsidR="002879C4">
        <w:rPr>
          <w:rStyle w:val="a4"/>
          <w:b w:val="0"/>
          <w:bCs w:val="0"/>
          <w:sz w:val="18"/>
          <w:szCs w:val="20"/>
        </w:rPr>
        <w:t>    История Казанского  завода синтетического каучука - одна из славных страниц развития индустриальной России. К концу 30-х годов в стране уже работали три завода синтетического каучука, казанский стал четвертым. Он так и назывался - "СК-4". До пуска крупных нефтехимических производств, давших каучук из нефтепродуктов, было еще далеко. И заводы СК оставались единственными поставщиками стратегически важных продуктов. В годы Великой Отечественной войны синтетический каучук шел на изготовление боевой техники, позже заводы СК активно участвовали в восстановлении разрушенной войной экономики, способствовали ускорению технического прогресса в 50 - 60-е годы.</w:t>
      </w:r>
    </w:p>
    <w:p w:rsidR="002879C4" w:rsidRDefault="002879C4">
      <w:pPr>
        <w:pStyle w:val="3"/>
        <w:rPr>
          <w:rStyle w:val="a4"/>
          <w:b w:val="0"/>
          <w:bCs w:val="0"/>
          <w:sz w:val="18"/>
          <w:szCs w:val="20"/>
        </w:rPr>
      </w:pPr>
      <w:r>
        <w:rPr>
          <w:rStyle w:val="a4"/>
          <w:b w:val="0"/>
          <w:bCs w:val="0"/>
          <w:sz w:val="18"/>
          <w:szCs w:val="20"/>
        </w:rPr>
        <w:t>За более, чем шестьдесят лет Казанский завод синтетического каучука неузнаваемо преобразился. Это уже далеко не то предприятие, что проектировали и строили энтузиасты в 30-х годах. Сегодня это сплав науки и современных технологий, реализованный в  производстве синтетических каучуков и продуктов на их основе. Это производство не имеет аналогов на территории России.</w:t>
      </w:r>
      <w:r>
        <w:rPr>
          <w:b/>
          <w:bCs/>
          <w:sz w:val="18"/>
          <w:szCs w:val="20"/>
        </w:rPr>
        <w:br/>
      </w:r>
      <w:r>
        <w:rPr>
          <w:rStyle w:val="a4"/>
          <w:b w:val="0"/>
          <w:bCs w:val="0"/>
          <w:sz w:val="18"/>
          <w:szCs w:val="20"/>
        </w:rPr>
        <w:t>Наш сплоченный коллектив стремится повысить качество продукции и рынок сбыта за счет расширения ассортимента продукции путем внедрения современнейших промышленных и информационных  технологий.</w:t>
      </w:r>
    </w:p>
    <w:p w:rsidR="002879C4" w:rsidRDefault="002879C4">
      <w:pPr>
        <w:pStyle w:val="3"/>
        <w:rPr>
          <w:rStyle w:val="a4"/>
          <w:b w:val="0"/>
          <w:bCs w:val="0"/>
          <w:sz w:val="18"/>
          <w:szCs w:val="20"/>
        </w:rPr>
      </w:pPr>
      <w:r>
        <w:rPr>
          <w:rStyle w:val="a4"/>
          <w:b w:val="0"/>
          <w:bCs w:val="0"/>
          <w:sz w:val="18"/>
          <w:szCs w:val="20"/>
        </w:rPr>
        <w:t xml:space="preserve">    Ныне казанский завод синтетического каучука - поставщик высококачественной оригинальной продукции, имеющей спрос внутри страны и на мировом рынке. </w:t>
      </w:r>
    </w:p>
    <w:p w:rsidR="002879C4" w:rsidRDefault="002879C4">
      <w:pPr>
        <w:pStyle w:val="3"/>
        <w:rPr>
          <w:sz w:val="18"/>
        </w:rPr>
      </w:pPr>
      <w:r>
        <w:rPr>
          <w:sz w:val="18"/>
        </w:rPr>
        <w:t>ОАО "КЗСК"  ориентировано на выпуск каучуков специального на значения. Основными материалами, выпускаемыми сегодня, являются:</w:t>
      </w:r>
    </w:p>
    <w:p w:rsidR="002879C4" w:rsidRDefault="002879C4">
      <w:pPr>
        <w:numPr>
          <w:ilvl w:val="0"/>
          <w:numId w:val="5"/>
        </w:numPr>
        <w:spacing w:before="120"/>
        <w:jc w:val="both"/>
        <w:rPr>
          <w:rFonts w:ascii="Arial" w:hAnsi="Arial" w:cs="Arial"/>
          <w:sz w:val="18"/>
        </w:rPr>
      </w:pPr>
      <w:r>
        <w:rPr>
          <w:rFonts w:ascii="Arial" w:hAnsi="Arial" w:cs="Arial"/>
          <w:sz w:val="18"/>
        </w:rPr>
        <w:t xml:space="preserve">натрий-бутадиеновый каучук - представляет собой продукт полимеризации бутадиена и предназначен для изготовления резинотехнических, асбестотехнических изделий и абразивов; </w:t>
      </w:r>
    </w:p>
    <w:p w:rsidR="002879C4" w:rsidRDefault="002879C4">
      <w:pPr>
        <w:numPr>
          <w:ilvl w:val="0"/>
          <w:numId w:val="5"/>
        </w:numPr>
        <w:spacing w:before="120"/>
        <w:jc w:val="both"/>
        <w:rPr>
          <w:rFonts w:ascii="Arial" w:hAnsi="Arial" w:cs="Arial"/>
          <w:sz w:val="18"/>
        </w:rPr>
      </w:pPr>
      <w:r>
        <w:rPr>
          <w:rFonts w:ascii="Arial" w:hAnsi="Arial" w:cs="Arial"/>
          <w:sz w:val="18"/>
        </w:rPr>
        <w:t xml:space="preserve"> тиоколы и герметики на их основе - используются для изготовления уплотнительных и герметизирующих паст, которые нашли применение в авиа- и судостроении, радиотехнике и строительстве; </w:t>
      </w:r>
    </w:p>
    <w:p w:rsidR="002879C4" w:rsidRDefault="002879C4">
      <w:pPr>
        <w:numPr>
          <w:ilvl w:val="0"/>
          <w:numId w:val="5"/>
        </w:numPr>
        <w:spacing w:before="120"/>
        <w:jc w:val="both"/>
        <w:rPr>
          <w:rFonts w:ascii="Arial" w:hAnsi="Arial" w:cs="Arial"/>
          <w:sz w:val="18"/>
        </w:rPr>
      </w:pPr>
      <w:r>
        <w:rPr>
          <w:rFonts w:ascii="Arial" w:hAnsi="Arial" w:cs="Arial"/>
          <w:sz w:val="18"/>
        </w:rPr>
        <w:t xml:space="preserve"> уретановые каучуки и термоэластопласты - используются для изготовления изделий с высокой прочностью, маслобензостойкостью, хорошими амортизационными свойствами, устойчивостью к среде кислорода и озона, уникальной износостойкостью;</w:t>
      </w:r>
    </w:p>
    <w:p w:rsidR="002879C4" w:rsidRDefault="002879C4">
      <w:pPr>
        <w:numPr>
          <w:ilvl w:val="0"/>
          <w:numId w:val="5"/>
        </w:numPr>
        <w:spacing w:before="120"/>
        <w:jc w:val="both"/>
        <w:rPr>
          <w:rFonts w:ascii="Arial" w:hAnsi="Arial" w:cs="Arial"/>
          <w:sz w:val="18"/>
        </w:rPr>
      </w:pPr>
      <w:r>
        <w:rPr>
          <w:rFonts w:ascii="Arial" w:hAnsi="Arial" w:cs="Arial"/>
          <w:sz w:val="18"/>
        </w:rPr>
        <w:t>полиэфиры - используются для изготовления уретановых каучуков, износостойких резинотехнических изделий на их основе, компонентов для клеевых композиций и пенополиуретанов;</w:t>
      </w:r>
    </w:p>
    <w:p w:rsidR="002879C4" w:rsidRDefault="002879C4">
      <w:pPr>
        <w:numPr>
          <w:ilvl w:val="0"/>
          <w:numId w:val="5"/>
        </w:numPr>
        <w:spacing w:before="120"/>
        <w:jc w:val="both"/>
        <w:rPr>
          <w:rFonts w:ascii="Arial" w:hAnsi="Arial" w:cs="Arial"/>
          <w:sz w:val="18"/>
        </w:rPr>
      </w:pPr>
      <w:r>
        <w:rPr>
          <w:rFonts w:ascii="Arial" w:hAnsi="Arial" w:cs="Arial"/>
          <w:sz w:val="18"/>
        </w:rPr>
        <w:t>силиконовые каучуки - характеризуются высокой термо-, вибро- и морозостойкостью, в сочетании с высокими диэлектрическими свойствами, гидрофобностыо, сопротивлением действию озона, окислителей, а также полным отсутствием токсичности. На основе силиконовых каучуков производятся резиновые смеси, герметики, компаунды, искрозащитные материалы, самослипающиеся ленты и резиноткани.</w:t>
      </w:r>
    </w:p>
    <w:p w:rsidR="002879C4" w:rsidRDefault="002879C4">
      <w:pPr>
        <w:pStyle w:val="3"/>
        <w:rPr>
          <w:sz w:val="18"/>
        </w:rPr>
      </w:pPr>
      <w:r>
        <w:rPr>
          <w:sz w:val="18"/>
        </w:rPr>
        <w:t>ОАО "КЗСК"  разработало и освоило новые продукты для развивающейся стройиндустрии, учитывая современные требования к качеству строительных материалов, такие как олифа СКБ, строительная мастика СГ-1, тиоколовый герметик для клеевых стеклопакетов ТГС-06, полимерно-битумная мастика.</w:t>
      </w:r>
      <w:bookmarkStart w:id="0" w:name="_GoBack"/>
      <w:bookmarkEnd w:id="0"/>
    </w:p>
    <w:sectPr w:rsidR="002879C4">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52254"/>
    <w:multiLevelType w:val="hybridMultilevel"/>
    <w:tmpl w:val="59DA9090"/>
    <w:lvl w:ilvl="0" w:tplc="47145376">
      <w:start w:val="1"/>
      <w:numFmt w:val="bullet"/>
      <w:lvlText w:val=""/>
      <w:lvlJc w:val="left"/>
      <w:pPr>
        <w:tabs>
          <w:tab w:val="num" w:pos="720"/>
        </w:tabs>
        <w:ind w:left="720" w:hanging="360"/>
      </w:pPr>
      <w:rPr>
        <w:rFonts w:ascii="Symbol" w:hAnsi="Symbol" w:hint="default"/>
        <w:sz w:val="20"/>
      </w:rPr>
    </w:lvl>
    <w:lvl w:ilvl="1" w:tplc="5706E652" w:tentative="1">
      <w:start w:val="1"/>
      <w:numFmt w:val="bullet"/>
      <w:lvlText w:val="o"/>
      <w:lvlJc w:val="left"/>
      <w:pPr>
        <w:tabs>
          <w:tab w:val="num" w:pos="1440"/>
        </w:tabs>
        <w:ind w:left="1440" w:hanging="360"/>
      </w:pPr>
      <w:rPr>
        <w:rFonts w:ascii="Courier New" w:hAnsi="Courier New" w:hint="default"/>
        <w:sz w:val="20"/>
      </w:rPr>
    </w:lvl>
    <w:lvl w:ilvl="2" w:tplc="7AA46E0A" w:tentative="1">
      <w:start w:val="1"/>
      <w:numFmt w:val="bullet"/>
      <w:lvlText w:val=""/>
      <w:lvlJc w:val="left"/>
      <w:pPr>
        <w:tabs>
          <w:tab w:val="num" w:pos="2160"/>
        </w:tabs>
        <w:ind w:left="2160" w:hanging="360"/>
      </w:pPr>
      <w:rPr>
        <w:rFonts w:ascii="Wingdings" w:hAnsi="Wingdings" w:hint="default"/>
        <w:sz w:val="20"/>
      </w:rPr>
    </w:lvl>
    <w:lvl w:ilvl="3" w:tplc="0462A0BC" w:tentative="1">
      <w:start w:val="1"/>
      <w:numFmt w:val="bullet"/>
      <w:lvlText w:val=""/>
      <w:lvlJc w:val="left"/>
      <w:pPr>
        <w:tabs>
          <w:tab w:val="num" w:pos="2880"/>
        </w:tabs>
        <w:ind w:left="2880" w:hanging="360"/>
      </w:pPr>
      <w:rPr>
        <w:rFonts w:ascii="Wingdings" w:hAnsi="Wingdings" w:hint="default"/>
        <w:sz w:val="20"/>
      </w:rPr>
    </w:lvl>
    <w:lvl w:ilvl="4" w:tplc="F71475BE" w:tentative="1">
      <w:start w:val="1"/>
      <w:numFmt w:val="bullet"/>
      <w:lvlText w:val=""/>
      <w:lvlJc w:val="left"/>
      <w:pPr>
        <w:tabs>
          <w:tab w:val="num" w:pos="3600"/>
        </w:tabs>
        <w:ind w:left="3600" w:hanging="360"/>
      </w:pPr>
      <w:rPr>
        <w:rFonts w:ascii="Wingdings" w:hAnsi="Wingdings" w:hint="default"/>
        <w:sz w:val="20"/>
      </w:rPr>
    </w:lvl>
    <w:lvl w:ilvl="5" w:tplc="83889B66" w:tentative="1">
      <w:start w:val="1"/>
      <w:numFmt w:val="bullet"/>
      <w:lvlText w:val=""/>
      <w:lvlJc w:val="left"/>
      <w:pPr>
        <w:tabs>
          <w:tab w:val="num" w:pos="4320"/>
        </w:tabs>
        <w:ind w:left="4320" w:hanging="360"/>
      </w:pPr>
      <w:rPr>
        <w:rFonts w:ascii="Wingdings" w:hAnsi="Wingdings" w:hint="default"/>
        <w:sz w:val="20"/>
      </w:rPr>
    </w:lvl>
    <w:lvl w:ilvl="6" w:tplc="3C6A24A6" w:tentative="1">
      <w:start w:val="1"/>
      <w:numFmt w:val="bullet"/>
      <w:lvlText w:val=""/>
      <w:lvlJc w:val="left"/>
      <w:pPr>
        <w:tabs>
          <w:tab w:val="num" w:pos="5040"/>
        </w:tabs>
        <w:ind w:left="5040" w:hanging="360"/>
      </w:pPr>
      <w:rPr>
        <w:rFonts w:ascii="Wingdings" w:hAnsi="Wingdings" w:hint="default"/>
        <w:sz w:val="20"/>
      </w:rPr>
    </w:lvl>
    <w:lvl w:ilvl="7" w:tplc="734E161A" w:tentative="1">
      <w:start w:val="1"/>
      <w:numFmt w:val="bullet"/>
      <w:lvlText w:val=""/>
      <w:lvlJc w:val="left"/>
      <w:pPr>
        <w:tabs>
          <w:tab w:val="num" w:pos="5760"/>
        </w:tabs>
        <w:ind w:left="5760" w:hanging="360"/>
      </w:pPr>
      <w:rPr>
        <w:rFonts w:ascii="Wingdings" w:hAnsi="Wingdings" w:hint="default"/>
        <w:sz w:val="20"/>
      </w:rPr>
    </w:lvl>
    <w:lvl w:ilvl="8" w:tplc="3F9A647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E427A"/>
    <w:multiLevelType w:val="hybridMultilevel"/>
    <w:tmpl w:val="004E14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C485DD2"/>
    <w:multiLevelType w:val="hybridMultilevel"/>
    <w:tmpl w:val="3C0643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48691DFC"/>
    <w:multiLevelType w:val="hybridMultilevel"/>
    <w:tmpl w:val="12549E28"/>
    <w:lvl w:ilvl="0" w:tplc="D624B600">
      <w:start w:val="1"/>
      <w:numFmt w:val="bullet"/>
      <w:lvlText w:val=""/>
      <w:lvlJc w:val="left"/>
      <w:pPr>
        <w:tabs>
          <w:tab w:val="num" w:pos="720"/>
        </w:tabs>
        <w:ind w:left="720" w:hanging="360"/>
      </w:pPr>
      <w:rPr>
        <w:rFonts w:ascii="Symbol" w:hAnsi="Symbol" w:hint="default"/>
        <w:sz w:val="20"/>
      </w:rPr>
    </w:lvl>
    <w:lvl w:ilvl="1" w:tplc="D042EEBE" w:tentative="1">
      <w:start w:val="1"/>
      <w:numFmt w:val="bullet"/>
      <w:lvlText w:val="o"/>
      <w:lvlJc w:val="left"/>
      <w:pPr>
        <w:tabs>
          <w:tab w:val="num" w:pos="1440"/>
        </w:tabs>
        <w:ind w:left="1440" w:hanging="360"/>
      </w:pPr>
      <w:rPr>
        <w:rFonts w:ascii="Courier New" w:hAnsi="Courier New" w:hint="default"/>
        <w:sz w:val="20"/>
      </w:rPr>
    </w:lvl>
    <w:lvl w:ilvl="2" w:tplc="75B8A250" w:tentative="1">
      <w:start w:val="1"/>
      <w:numFmt w:val="bullet"/>
      <w:lvlText w:val=""/>
      <w:lvlJc w:val="left"/>
      <w:pPr>
        <w:tabs>
          <w:tab w:val="num" w:pos="2160"/>
        </w:tabs>
        <w:ind w:left="2160" w:hanging="360"/>
      </w:pPr>
      <w:rPr>
        <w:rFonts w:ascii="Wingdings" w:hAnsi="Wingdings" w:hint="default"/>
        <w:sz w:val="20"/>
      </w:rPr>
    </w:lvl>
    <w:lvl w:ilvl="3" w:tplc="80D0308C" w:tentative="1">
      <w:start w:val="1"/>
      <w:numFmt w:val="bullet"/>
      <w:lvlText w:val=""/>
      <w:lvlJc w:val="left"/>
      <w:pPr>
        <w:tabs>
          <w:tab w:val="num" w:pos="2880"/>
        </w:tabs>
        <w:ind w:left="2880" w:hanging="360"/>
      </w:pPr>
      <w:rPr>
        <w:rFonts w:ascii="Wingdings" w:hAnsi="Wingdings" w:hint="default"/>
        <w:sz w:val="20"/>
      </w:rPr>
    </w:lvl>
    <w:lvl w:ilvl="4" w:tplc="B85401A2" w:tentative="1">
      <w:start w:val="1"/>
      <w:numFmt w:val="bullet"/>
      <w:lvlText w:val=""/>
      <w:lvlJc w:val="left"/>
      <w:pPr>
        <w:tabs>
          <w:tab w:val="num" w:pos="3600"/>
        </w:tabs>
        <w:ind w:left="3600" w:hanging="360"/>
      </w:pPr>
      <w:rPr>
        <w:rFonts w:ascii="Wingdings" w:hAnsi="Wingdings" w:hint="default"/>
        <w:sz w:val="20"/>
      </w:rPr>
    </w:lvl>
    <w:lvl w:ilvl="5" w:tplc="E8C80312" w:tentative="1">
      <w:start w:val="1"/>
      <w:numFmt w:val="bullet"/>
      <w:lvlText w:val=""/>
      <w:lvlJc w:val="left"/>
      <w:pPr>
        <w:tabs>
          <w:tab w:val="num" w:pos="4320"/>
        </w:tabs>
        <w:ind w:left="4320" w:hanging="360"/>
      </w:pPr>
      <w:rPr>
        <w:rFonts w:ascii="Wingdings" w:hAnsi="Wingdings" w:hint="default"/>
        <w:sz w:val="20"/>
      </w:rPr>
    </w:lvl>
    <w:lvl w:ilvl="6" w:tplc="1DBC4032" w:tentative="1">
      <w:start w:val="1"/>
      <w:numFmt w:val="bullet"/>
      <w:lvlText w:val=""/>
      <w:lvlJc w:val="left"/>
      <w:pPr>
        <w:tabs>
          <w:tab w:val="num" w:pos="5040"/>
        </w:tabs>
        <w:ind w:left="5040" w:hanging="360"/>
      </w:pPr>
      <w:rPr>
        <w:rFonts w:ascii="Wingdings" w:hAnsi="Wingdings" w:hint="default"/>
        <w:sz w:val="20"/>
      </w:rPr>
    </w:lvl>
    <w:lvl w:ilvl="7" w:tplc="149635FE" w:tentative="1">
      <w:start w:val="1"/>
      <w:numFmt w:val="bullet"/>
      <w:lvlText w:val=""/>
      <w:lvlJc w:val="left"/>
      <w:pPr>
        <w:tabs>
          <w:tab w:val="num" w:pos="5760"/>
        </w:tabs>
        <w:ind w:left="5760" w:hanging="360"/>
      </w:pPr>
      <w:rPr>
        <w:rFonts w:ascii="Wingdings" w:hAnsi="Wingdings" w:hint="default"/>
        <w:sz w:val="20"/>
      </w:rPr>
    </w:lvl>
    <w:lvl w:ilvl="8" w:tplc="D4F8C3EE" w:tentative="1">
      <w:start w:val="1"/>
      <w:numFmt w:val="bullet"/>
      <w:lvlText w:val=""/>
      <w:lvlJc w:val="left"/>
      <w:pPr>
        <w:tabs>
          <w:tab w:val="num" w:pos="6480"/>
        </w:tabs>
        <w:ind w:left="6480" w:hanging="360"/>
      </w:pPr>
      <w:rPr>
        <w:rFonts w:ascii="Wingdings" w:hAnsi="Wingdings" w:hint="default"/>
        <w:sz w:val="20"/>
      </w:rPr>
    </w:lvl>
  </w:abstractNum>
  <w:abstractNum w:abstractNumId="4">
    <w:nsid w:val="74702FDB"/>
    <w:multiLevelType w:val="hybridMultilevel"/>
    <w:tmpl w:val="62BE97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7A3767AF"/>
    <w:multiLevelType w:val="hybridMultilevel"/>
    <w:tmpl w:val="CCA0B4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444A"/>
    <w:rsid w:val="002879C4"/>
    <w:rsid w:val="007512CE"/>
    <w:rsid w:val="0097444A"/>
    <w:rsid w:val="00C82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D42FA6D5-CC71-44FC-B46B-54C6A51B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240"/>
      <w:ind w:right="335"/>
    </w:pPr>
    <w:rPr>
      <w:rFonts w:ascii="Arial" w:hAnsi="Arial" w:cs="Arial"/>
      <w:sz w:val="20"/>
      <w:szCs w:val="20"/>
    </w:rPr>
  </w:style>
  <w:style w:type="paragraph" w:styleId="2">
    <w:name w:val="Body Text 2"/>
    <w:basedOn w:val="a"/>
    <w:semiHidden/>
    <w:pPr>
      <w:ind w:right="335"/>
      <w:jc w:val="both"/>
    </w:pPr>
    <w:rPr>
      <w:rFonts w:ascii="Arial" w:hAnsi="Arial" w:cs="Arial"/>
      <w:sz w:val="20"/>
      <w:szCs w:val="20"/>
    </w:rPr>
  </w:style>
  <w:style w:type="paragraph" w:styleId="3">
    <w:name w:val="Body Text 3"/>
    <w:basedOn w:val="a"/>
    <w:semiHidden/>
    <w:pPr>
      <w:spacing w:before="120"/>
      <w:jc w:val="both"/>
    </w:pPr>
    <w:rPr>
      <w:rFonts w:ascii="Arial" w:hAnsi="Arial" w:cs="Arial"/>
      <w:sz w:val="20"/>
    </w:rPr>
  </w:style>
  <w:style w:type="character" w:styleId="a4">
    <w:name w:val="Strong"/>
    <w:qFormat/>
    <w:rPr>
      <w:b/>
      <w:bCs/>
    </w:rPr>
  </w:style>
  <w:style w:type="paragraph" w:styleId="a5">
    <w:name w:val="Normal (Web)"/>
    <w:basedOn w:val="a"/>
    <w:semiHidden/>
    <w:pPr>
      <w:spacing w:before="100" w:beforeAutospacing="1" w:after="100" w:afterAutospacing="1"/>
    </w:pPr>
    <w:rPr>
      <w:rFonts w:ascii="Arial Unicode MS" w:eastAsia="Arial Unicode MS" w:hAnsi="Arial Unicode MS" w:cs="Arial Unicode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1815</Words>
  <Characters>10347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Татарстан - республика химии</vt:lpstr>
    </vt:vector>
  </TitlesOfParts>
  <Company>Black Raven incorporation</Company>
  <LinksUpToDate>false</LinksUpToDate>
  <CharactersWithSpaces>12138</CharactersWithSpaces>
  <SharedDoc>false</SharedDoc>
  <HLinks>
    <vt:vector size="18" baseType="variant">
      <vt:variant>
        <vt:i4>72287249</vt:i4>
      </vt:variant>
      <vt:variant>
        <vt:i4>-1</vt:i4>
      </vt:variant>
      <vt:variant>
        <vt:i4>1026</vt:i4>
      </vt:variant>
      <vt:variant>
        <vt:i4>1</vt:i4>
      </vt:variant>
      <vt:variant>
        <vt:lpwstr>D:\Documents and Settings\Белан Алексей Владим\Мои документы\Мои рисунки\plantgoodss.jpg</vt:lpwstr>
      </vt:variant>
      <vt:variant>
        <vt:lpwstr/>
      </vt:variant>
      <vt:variant>
        <vt:i4>6684678</vt:i4>
      </vt:variant>
      <vt:variant>
        <vt:i4>-1</vt:i4>
      </vt:variant>
      <vt:variant>
        <vt:i4>1037</vt:i4>
      </vt:variant>
      <vt:variant>
        <vt:i4>1</vt:i4>
      </vt:variant>
      <vt:variant>
        <vt:lpwstr>D:\HMPRO\ОАО Нижнекамскнефтехим  Республика Татарстан.files\plant.jpg</vt:lpwstr>
      </vt:variant>
      <vt:variant>
        <vt:lpwstr/>
      </vt:variant>
      <vt:variant>
        <vt:i4>262194</vt:i4>
      </vt:variant>
      <vt:variant>
        <vt:i4>-1</vt:i4>
      </vt:variant>
      <vt:variant>
        <vt:i4>1038</vt:i4>
      </vt:variant>
      <vt:variant>
        <vt:i4>1</vt:i4>
      </vt:variant>
      <vt:variant>
        <vt:lpwstr>D:\HMPRO\ОАО Нижнекамскнефтехим  Республика Татарстан.files\plant1.jpg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 республика химии</dc:title>
  <dc:subject/>
  <dc:creator>Белан Алексей Владимирович</dc:creator>
  <cp:keywords/>
  <dc:description/>
  <cp:lastModifiedBy>admin</cp:lastModifiedBy>
  <cp:revision>2</cp:revision>
  <dcterms:created xsi:type="dcterms:W3CDTF">2014-02-11T18:28:00Z</dcterms:created>
  <dcterms:modified xsi:type="dcterms:W3CDTF">2014-02-11T18:28:00Z</dcterms:modified>
</cp:coreProperties>
</file>