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95" w:rsidRDefault="00730FD6">
      <w:pPr>
        <w:pStyle w:val="a3"/>
      </w:pPr>
      <w:r>
        <w:t xml:space="preserve">ХАБАРОВСКАЯ ГОСУДАРСТВЕННАЯ АКАДЕМИЯ </w:t>
      </w:r>
    </w:p>
    <w:p w:rsidR="00281895" w:rsidRDefault="00730FD6">
      <w:pPr>
        <w:pStyle w:val="a3"/>
      </w:pPr>
      <w:r>
        <w:t>ЭКОНОМИКИ И ПРАВА</w:t>
      </w:r>
    </w:p>
    <w:p w:rsidR="00281895" w:rsidRDefault="00281895">
      <w:pPr>
        <w:pStyle w:val="a3"/>
      </w:pPr>
    </w:p>
    <w:p w:rsidR="00281895" w:rsidRDefault="00281895">
      <w:pPr>
        <w:pStyle w:val="a3"/>
      </w:pPr>
    </w:p>
    <w:p w:rsidR="00281895" w:rsidRDefault="00281895">
      <w:pPr>
        <w:pStyle w:val="a3"/>
      </w:pPr>
    </w:p>
    <w:p w:rsidR="00281895" w:rsidRDefault="00281895">
      <w:pPr>
        <w:pStyle w:val="a3"/>
      </w:pPr>
    </w:p>
    <w:p w:rsidR="00281895" w:rsidRDefault="00281895">
      <w:pPr>
        <w:pStyle w:val="a3"/>
      </w:pPr>
    </w:p>
    <w:p w:rsidR="00281895" w:rsidRDefault="00281895">
      <w:pPr>
        <w:pStyle w:val="a3"/>
      </w:pPr>
    </w:p>
    <w:p w:rsidR="00281895" w:rsidRDefault="00730FD6">
      <w:pPr>
        <w:pStyle w:val="2"/>
        <w:ind w:left="0"/>
        <w:jc w:val="center"/>
      </w:pPr>
      <w:r>
        <w:t>КОНТРОЛЬНАЯ РАБОТА</w:t>
      </w:r>
    </w:p>
    <w:p w:rsidR="00281895" w:rsidRDefault="00281895">
      <w:pPr>
        <w:jc w:val="center"/>
      </w:pPr>
    </w:p>
    <w:p w:rsidR="00281895" w:rsidRDefault="00730FD6">
      <w:pPr>
        <w:jc w:val="center"/>
        <w:rPr>
          <w:sz w:val="28"/>
        </w:rPr>
      </w:pPr>
      <w:r>
        <w:rPr>
          <w:sz w:val="28"/>
        </w:rPr>
        <w:t>по уголовному процессу</w:t>
      </w:r>
    </w:p>
    <w:p w:rsidR="00281895" w:rsidRDefault="00281895">
      <w:pPr>
        <w:jc w:val="center"/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730FD6">
      <w:pPr>
        <w:suppressAutoHyphens/>
        <w:ind w:left="5761"/>
        <w:rPr>
          <w:sz w:val="28"/>
        </w:rPr>
      </w:pPr>
      <w:r>
        <w:rPr>
          <w:sz w:val="28"/>
        </w:rPr>
        <w:t>студента 4 курса группы 40 юридического факультета ХГАЭП</w:t>
      </w:r>
    </w:p>
    <w:p w:rsidR="00281895" w:rsidRDefault="00730FD6">
      <w:pPr>
        <w:pStyle w:val="a4"/>
      </w:pPr>
      <w:r>
        <w:t>Пономаревой Ирины Евгеньевны</w:t>
      </w:r>
    </w:p>
    <w:p w:rsidR="00281895" w:rsidRDefault="00730FD6">
      <w:pPr>
        <w:suppressAutoHyphens/>
        <w:ind w:left="5761"/>
        <w:rPr>
          <w:sz w:val="28"/>
        </w:rPr>
      </w:pPr>
      <w:r>
        <w:rPr>
          <w:sz w:val="28"/>
        </w:rPr>
        <w:t xml:space="preserve">680021 Хабаровск, </w:t>
      </w:r>
    </w:p>
    <w:p w:rsidR="00281895" w:rsidRDefault="00730FD6">
      <w:pPr>
        <w:suppressAutoHyphens/>
        <w:ind w:left="5761"/>
        <w:rPr>
          <w:sz w:val="28"/>
        </w:rPr>
      </w:pPr>
      <w:r>
        <w:rPr>
          <w:sz w:val="28"/>
        </w:rPr>
        <w:t>ул. Станционная 5-52</w:t>
      </w:r>
    </w:p>
    <w:p w:rsidR="00281895" w:rsidRDefault="00730FD6">
      <w:pPr>
        <w:suppressAutoHyphens/>
        <w:ind w:left="5761"/>
        <w:jc w:val="center"/>
        <w:rPr>
          <w:sz w:val="28"/>
        </w:rPr>
      </w:pPr>
      <w:r>
        <w:rPr>
          <w:sz w:val="28"/>
        </w:rPr>
        <w:t>тел. 357-457</w:t>
      </w: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281895">
      <w:pPr>
        <w:jc w:val="center"/>
        <w:rPr>
          <w:sz w:val="28"/>
        </w:rPr>
      </w:pPr>
    </w:p>
    <w:p w:rsidR="00281895" w:rsidRDefault="00730FD6">
      <w:pPr>
        <w:jc w:val="center"/>
        <w:rPr>
          <w:sz w:val="28"/>
        </w:rPr>
      </w:pPr>
      <w:r>
        <w:rPr>
          <w:sz w:val="28"/>
        </w:rPr>
        <w:t xml:space="preserve">Хабаровск 1999. </w:t>
      </w:r>
    </w:p>
    <w:p w:rsidR="00281895" w:rsidRDefault="00730FD6">
      <w:r>
        <w:br w:type="page"/>
      </w:r>
    </w:p>
    <w:p w:rsidR="00281895" w:rsidRDefault="00730FD6">
      <w:pPr>
        <w:pStyle w:val="3"/>
      </w:pPr>
      <w:r>
        <w:t>План</w:t>
      </w:r>
    </w:p>
    <w:p w:rsidR="00281895" w:rsidRDefault="00281895">
      <w:pPr>
        <w:rPr>
          <w:rFonts w:ascii="Courier" w:hAnsi="Courier"/>
          <w:sz w:val="28"/>
        </w:rPr>
      </w:pP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1. Меры пресечения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1.1. Виды и общая характеристика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1.2. Основания и условия применения мер пресечения. Процессуальные гарантии законного и обоснованного избрания мер пресечения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2. Меры, направленные на обнаружение и процессуальное закрепление доказательств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3. Меры, обеспечивающие исполнение приговора в части имущественных взысканий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4. Меры обеспечения явки лиц по вызовам органов расследования и суда и соблюдение порядка судопроизводства</w:t>
      </w:r>
    </w:p>
    <w:p w:rsidR="00281895" w:rsidRDefault="00730FD6">
      <w:pPr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5. Список нормативных актов и литературы, используемых в работе</w:t>
      </w:r>
    </w:p>
    <w:p w:rsidR="00281895" w:rsidRDefault="00281895">
      <w:pPr>
        <w:rPr>
          <w:rFonts w:ascii="Courier" w:hAnsi="Courier"/>
          <w:sz w:val="28"/>
        </w:rPr>
      </w:pPr>
    </w:p>
    <w:p w:rsidR="00281895" w:rsidRDefault="00281895">
      <w:pPr>
        <w:rPr>
          <w:rFonts w:ascii="Courier" w:hAnsi="Courier"/>
          <w:sz w:val="28"/>
        </w:rPr>
      </w:pPr>
    </w:p>
    <w:p w:rsidR="00281895" w:rsidRDefault="00730FD6">
      <w:pPr>
        <w:pStyle w:val="1"/>
      </w:pPr>
      <w:r>
        <w:t>1. Меры пресечения.</w:t>
      </w:r>
    </w:p>
    <w:p w:rsidR="00281895" w:rsidRDefault="00730FD6">
      <w:pPr>
        <w:pStyle w:val="2"/>
      </w:pPr>
      <w:r>
        <w:t>1.1 Общая характеристика и виды мер пресечения.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Особое место среди мер уголовно-процессуального принуждения занимают меры пресечения. Под мерами пресечения понимают принудительные меры, временно ограничивающие права личности, применяемые лицом, производящим дознание: следователем, прокурором и судом к обвиняемым (в исключительных случаях к подозреваемым при наличии предусмотренных в законе оснований с целью лишить их возможности скрыться от дознания, предварительного следствия и суда, воспрепятствовать установлению истины по делу или продолжить преступную деятельность, а также для обеспечения исполнения приговора.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Меры пресечения как вид мер уголовно-процессуального принуждения носят превентивный характер. Это проявляется в том, что данные меры процессуального принуждения призваны предупредить, т.е. не допустить возможную в будущем неправомерную деятельность лиц, к которым они могут применяться.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 общему правилу УПК допускает применение мер к лицам, обвиняемым в совершении преступлений. Лишь в исключительных случаях меры пресечения могут быть применены в отношении лиц, подозреваемых в совершении преступлений, и до предъявления им обвинения. В этом случае обвинение должно быть предъявлено не позднее 10 суток с момента применения меры пресечения, если же в этот срок обвинение не будет предъявлено, то мера пресечения отменяется (ст. 90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В ст. 89 УПК предусмотрен достаточно широкий перечень мер пресечения в который включены: подписка о невыезде; личное поручительство; поручительство общественных организаций; заключение под стражу; залог; наблюдение командования воинской части за обвиняемыми, являющимися военнослужащими. Согласно ст. 394 УПК к несовершеннолетним, кроме мер пресечения, предусмотренных ст. 89, может применяться отдача под присмотр родителей, а к несовершеннолетним, воспитывавшимся в закрытых детских учреждениях – отдача под надзор администрации этих учреждений.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Меры пресечения различают по степени строгости. При этом самой строгой мерой является заключение под стражу, а наименее строгой – подписка о невыезде.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Подписка о невыезде (ст. 93 УПК). Выражается в отобрании от подозреваемого или обвиняемого обязательства не отлучаться с места жительства или временного нахождения без разрешения лица, производящего дознание — следователя, прокурора или суда. При этом обвиняемого или подозреваемого предупреждают, что в случае нарушения данной им подписки, к нему может быть применена более строгая мера пресечения.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Личное поручительство (ст. 94 УПК). Оно представляет собой принятие не менее чем двумя заслуживающими доверие лицами письменного обязательства в том, что они ручаются за надлежащее поведение и своевременную явку подозреваемого или обвиняемого по вызову органов расследования и суда. При этом поручителей ставят в известность о сущности дела и об ответственности, которая может наступить в случае совершения подозреваемым или обвиняемым действий, для предупреждения которых была применена мера пресечения. В этом случае на каждого поручителя может быть возложено судом денежное взыскание в размере до 1 МРОТ или меры общественного воздействия применены.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Поручительство общественной организации (ст. 95 УПК). Оно состоит в даче общественной организации письменного обязательства в том, что она ручается за надлежащее поведение и своевременную явку подозреваемого или обвиняемого по вызовам органа расследования или суда. Общественная организация, дающая поручительство, должна быть поставлена в известность о сущности дела, по которому избрана данная мера пресечения.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В настоящее время данная мера является неэффективной, т.к. организация не может нести реальную ответственность за действия подозреваемого или обвиняемого, и практически не применяется, в связи с чем ставится вопрос о ее исключении из мер пресечения.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Залог (ст. 99 УПК), по сравнению с предыдущими мерами, является более строгой мерой пресечения. Он заключается в том, что в обеспечение явки обвиняемого или подозреваемого по вызовам органов, осуществляющих судопроизводство, сам обвиняемый или подозреваемый либо какое-то иное лицо или организация вносят в депозит суда определенную денежную сумму или иные ценности. Сумму залога определяет орган, принимающий решение об избрании такой меры, в соответствии с обстоятельствами дела. При этом залогодатель ставится в известность о сущности дела. Решение о применении залога, в соответствии со ст. 89 УПК, принимается с санкции прокурора или по определению суда. О принятии залога составляется протокол, копия которого вручается залогодателю.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В случае уклонения обвиняемого (подозреваемого) от явки по вызову органа, ведущего производство по делу, внесенный залог по решению суда обращается в порядке, предусмотренном ст. 323 УПК в доход государства.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На практике же суды принимают решения об обращении залоговых сумм в счет возмещения ущерба. Так, например, определением №№44-096-121</w:t>
      </w:r>
      <w:r>
        <w:rPr>
          <w:rStyle w:val="a6"/>
          <w:rFonts w:ascii="Courier" w:hAnsi="Courier"/>
          <w:sz w:val="28"/>
        </w:rPr>
        <w:footnoteReference w:id="1"/>
      </w:r>
      <w:r>
        <w:rPr>
          <w:rFonts w:ascii="Courier" w:hAnsi="Courier"/>
          <w:sz w:val="28"/>
        </w:rPr>
        <w:t xml:space="preserve"> Верховный Суд РФ в кассационной инстанции по делу Николаева, Федотова, Григорян и Граф обращение судом залоговых сумм в счет возмещения ущерба призвал не основанным на законе, приговор в этой части был изменен (из него исключено указание о конфискации залоговых сумм в доход государства). Внесенные залоговые суммы постановлено возвратить законным представителям осужденных, т.к. со стороны последних не было уклонения от явки в суд.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Наблюдение командования воинской части (ст. 100 УПК) по своей правовой природе в сущности представляет собой специфическую разновидность поручительства, принимаемого на себя командованием воинской части, в которой проходит службу обвиняемый или подозреваемый. Надлежащее поведение последнего, а также его явку по вызовам органов, осуществляющих судопроизводство, в таком случае обеспечивает командование посредством мер, предусмотренных воинскими уставами: временное лишение права на ношение оружия, запрет на увольнение из расположения воинской части, постоянное наблюдение за ним лиц суточного наряда или непосредственным начальником и т.п.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Отдача несовершеннолетнего под присмотр (ст. 394 УПК) может по мимо иных мер пресечения применяться только к лицам, не достигшим 18-летнего возраста. Данная мера в сущности тоже является специфической разновидностью поручительства, поэтому она регулируется нормами, относящимися к личному поручительству. Так, например, ответственность за ненадлежащее поведение несовершеннолетнего родители, опекуны и поручители несут в том же порядке, что и личные поручители (ч.4 ст. 394).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Заключение под стражу (ст. 96 УПК) – самая строгая из всех предусмотренных УПК мер пресечения, она ограничивает конституционные права и свободы человека, который до обвинительного приговора в силу презумпции невиновности считается невиновным. Поэтому для ее применения требуется особо надежные гарантии против возможных ошибок и злоупотреблений. Заключение под стражу представляет собой временное лишение свободы обвиняемого или подозреваемого путем помещения его на период производства по делу в место предварительного заключения. Места содержания под стражей определены в ст. 7 Закона РФ “О содержании под стражей лиц, обвиняемых или подозреваемых в совершении преступления.”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Для избрания этой меры пресечения в ст. 96 УПК установлены дополнительные требования. К примеру, она, как правило не может быть применена к лицу, обвиняемому в совершении преступления, за которое законом предусмотрено наказание менее строгое, чем 1 год лишения свободы; отступление от этого требования допускается лишь исключительных случаях. К лицам, обвиняемым в совершении преступлений, перечисленных в ч.2 ст. 96 УПК, заключение под стражу в качестве меры пресечения может быть применено по мотивам одной лишь опасности преступления.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Санкцию на заключение под стражу могут давать лишь лица, занимающие должность прокуроров высшего и среднего уровней. Перед дачей санкции эти должностные лица обязаны ознакомиться со всеми материалами дела, на основании которых принимается решение об аресте, и при необходимости лично допросить подозреваемого или обвиняемого. Личный допрос несовершеннолетнего обвиняемого или подозреваемого при этом обязателен во всех случаях. РЗ “О содержании под стражей подозреваемых и обвиняемых в совершении преступлений” от 15.07.95 г. детально регулирует принципы, основания, условия и порядок содержания лиц в местах предварительного заключения; права и обязанности заключенных и другие положения.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На органы, в производстве которых находится уголовное дело, возложена обязанность принимать меры попечения о детях и охраны имущества заключенного под стражу лица, а также уведомлять об этом последнего (ст. 98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Содержание под стражей не может продолжаться более 2-х месяцев. Его продление можно осуществить лишь при наличии обстоятельств, указанных в ст. 97 УПК:</w:t>
      </w:r>
    </w:p>
    <w:p w:rsidR="00281895" w:rsidRDefault="00730FD6">
      <w:pPr>
        <w:spacing w:before="40" w:line="264" w:lineRule="auto"/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— в случае невозможности закончить расследование и при отсутствии оснований для изменения меры пресечения – до 3-х месяцев (районным, городским, военным прокурором гарнизона, объединения, соединения и приравненным к ним прокурорами);</w:t>
      </w:r>
    </w:p>
    <w:p w:rsidR="00281895" w:rsidRDefault="00730FD6">
      <w:pPr>
        <w:spacing w:before="40" w:line="264" w:lineRule="auto"/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— ввиду особой сложности дела – до 6 месяцев (прокурором субъекта РФ, военным прокурором округа, группы войск, флота, ракетных войск стратегического назначения, Федеральной пограничной службы РФ и приравненными к ним прокурорами);</w:t>
      </w:r>
    </w:p>
    <w:p w:rsidR="00281895" w:rsidRDefault="00730FD6">
      <w:pPr>
        <w:spacing w:before="40" w:line="264" w:lineRule="auto"/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— в исключительных случаях и только отношении обвиняемых в совершении тяжких и особо тяжких преступлениях – до 1 года (заместителем Генерального прокурора РФ) и до 1,5 лет (Генеральным прокурором РФ).</w:t>
      </w:r>
    </w:p>
    <w:p w:rsidR="00281895" w:rsidRDefault="00730FD6">
      <w:pPr>
        <w:pStyle w:val="20"/>
      </w:pPr>
      <w:r>
        <w:t>На практике не редки случаи, когда продление сроков содержания под стражей осуществляется неуполномоченными на это субъектами. Так, например, судья Владимирской области по ходатайству  и.о. прокурора Владимирской области продлил на 2 месяца срок содержания под стражей Романычева. До этого срок уже продлевался прокурором области на 6 месяцев, следовательно правом на последующее продление обладает зам. Генерального прокурора (1 год) или Генеральный прокурор РФ (1,5 года), но ни в коем случае не судья. Судебная коллегия по уголовным делам отменила постановление судьи, как вынесенное с нарушением закона.</w:t>
      </w:r>
      <w:r>
        <w:rPr>
          <w:rStyle w:val="a6"/>
        </w:rPr>
        <w:footnoteReference w:id="2"/>
      </w:r>
      <w:r>
        <w:t xml:space="preserve">  Вопрос о содержании под стражей на срок свыше 1 года предварительно должен быть рассмотрен на коллегии Генеральной прокуратуры РФ.</w:t>
      </w:r>
      <w:r>
        <w:rPr>
          <w:rStyle w:val="a6"/>
        </w:rPr>
        <w:footnoteReference w:id="3"/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Дальнейшее продление (свыше 1,5 лет) срока не допускается, содержащийся под стражей подлежит немедленному освобождению. Но законом (ч.ч. 4-6 ст. 97 УПК) предусматриваются изъятие из этого общего правила. Суть их в следующем: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В случае, когда ознакомление обвиняемого и его защитника с материалами дела до истечения предельного срока содержания под стражей невозможно, Генеральный прокурор РФ, прокурор субъекта РФ, военный прокурор округа, группы войск и приравненные к ним прокуроры вправе не позднее 5 суток до истечения предельного срока содержания под стражей возбудить ходатайство перед судьей областного, краевого и приравненных к ним судов о продлении этого срока. Судья в срок не позднее 5 суток со дня получения ходатайства выносит одно из постановлений: </w:t>
      </w:r>
    </w:p>
    <w:p w:rsidR="00281895" w:rsidRDefault="00730FD6">
      <w:pPr>
        <w:spacing w:before="40" w:line="264" w:lineRule="auto"/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1. О продлении срока содержания под стражей до момента окончания ознакомления обвиняемого и его защитника с материалами дела и направлении прокурором дела в суд, но не более чем на 6 месяцев;</w:t>
      </w:r>
    </w:p>
    <w:p w:rsidR="00281895" w:rsidRDefault="00730FD6">
      <w:pPr>
        <w:spacing w:before="40" w:line="264" w:lineRule="auto"/>
        <w:ind w:left="357" w:hanging="357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2. Об отказе в удовлетворении ходатайства и об освобождении из под стражи.</w:t>
      </w:r>
    </w:p>
    <w:p w:rsidR="00281895" w:rsidRDefault="00730FD6">
      <w:pPr>
        <w:pStyle w:val="20"/>
      </w:pPr>
      <w:r>
        <w:t>В том же порядке срок содержания под стражей может быть продлен в случае необходимости удовлетворения ходатайства обвиняемого или его защитника о дополнении предварительного следствия.</w:t>
      </w:r>
    </w:p>
    <w:p w:rsidR="00281895" w:rsidRDefault="00281895">
      <w:pPr>
        <w:spacing w:before="40" w:line="264" w:lineRule="auto"/>
        <w:ind w:firstLine="709"/>
        <w:rPr>
          <w:rFonts w:ascii="Courier" w:hAnsi="Courier"/>
          <w:sz w:val="28"/>
        </w:rPr>
      </w:pPr>
    </w:p>
    <w:p w:rsidR="00281895" w:rsidRDefault="00730FD6">
      <w:pPr>
        <w:pStyle w:val="2"/>
      </w:pPr>
      <w:r>
        <w:t>1.2  Основания и условия применения мер пресечения.              Процессуальные гарантии законного и обоснованного избрания мер пресечения.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Для того, чтобы применение мер пресечения не привело к злоупотреблениям, к попранию прав и свобод граждан, законом установлен строгий порядок их применения.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1. Они могут применяться при наличии соответствующих оснований, к которым относятся фактические данные, свидетельствующие о том, что обвиняемый может скрыться от дознания, следствия, суда или от приведения приговора в исполнение, будет препятствовать установлению истины по делу, может продолжить преступную деятельность (ст. 89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2. Избрание конкретной меры зависит от ряда учитываемых при этом обстоятельств (тяжесть обвинения, возраст, состояние здоровья и др.), предусмотренных ст. 91 УПК.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3. Чтобы применение меры пресечения всегда было законным и обоснованным, решение о ее избрании орган расследования, прокурор или судья должны оформлять мотивированным постановлением, а суд при установленных законом обстоятельствах – определением.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4. Для более строгих мер пресечения требуются и другие специальные гарантии их законного и обоснованного применения. Так, для применения ареста или залога требуется санкция прокурора или решение суда.</w:t>
      </w:r>
    </w:p>
    <w:p w:rsidR="00281895" w:rsidRDefault="00730FD6">
      <w:pPr>
        <w:pStyle w:val="1"/>
      </w:pPr>
      <w:r>
        <w:t>2. Меры, направленные на обнаружение и процессуальное закрепление доказательств.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b/>
          <w:sz w:val="28"/>
        </w:rPr>
        <w:t>Обыск и выемка</w:t>
      </w:r>
      <w:r>
        <w:rPr>
          <w:rFonts w:ascii="Courier" w:hAnsi="Courier"/>
          <w:sz w:val="28"/>
        </w:rPr>
        <w:t>.</w:t>
      </w:r>
    </w:p>
    <w:p w:rsidR="00281895" w:rsidRDefault="00730FD6">
      <w:pPr>
        <w:pStyle w:val="20"/>
      </w:pPr>
      <w:r>
        <w:t>Обыском является следственное действие, посредством которого отыскиваются и при необходимости изымают объекты, могущие иметь значение для дела. Целью обыска может быть обнаружение разыскиваемых лиц, а также трупов. Для производства обыска требуется достаточно обоснованное предположение, что в каком-либо помещении ином месте или у кого-либо скрываются объекты, могущие иметь значение для дела.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Выемка отличается от обыска тем, что для ее производства должно быть точно известно, где у кого подлежащие изъятию объекты находятся (ст. 167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Решение о производстве обыска и выемки оформляется в виде мотивированного постановления, которое как правило, требует санкции прокурора. Но в случаях, не терпящих отлагательства, обыск может быть проведен и без его санкции, но с последующим уведомлением в суточный срок. Личный обыск без вынесения об этом отдельного постановления и санкции прокурора допускается при задержании или заключении лица под стражу и при наличии достаточных оснований полагать, что лицо, находящееся в помещении или ином месте, в котором производится выемка или обыск, скрывает при себе предметы и документы, могущие иметь значение для дела (ст. 172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При этом личный обыск, если он связан с обнажением тела, должен производиться только лицом одного пола с обыскиваемым и в присутствии понятых того же пола.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Порядок производства обыска и выемки детально урегулирован УПК. Общие правила производства этих действий таковы, что они не должны производиться в ночное время, кроме случаев, не терпящих отлагательства. Приступая к их совершению, полномочное производить их должностное лицо обязано предъявить постановление об этом. Присутствие понятых – обязательно, в необходимых случаях приглашаются и специалисты.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Если требуемые предметы в ходе выемки не выдаются добровольно, их изымают принудительно.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Закон обязывает при производстве выемки и обыска принимать меры, чтобы не были оглашены выявленные при этом данные, относительно обстоятельств интимной жизни лиц, занимающих помещение, где проводились эти действия.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 производстве обыска или выемки составляется протокол с соблюдением требований, предусмотренных ст. ст. 141 и 176 УПК. В протоколе должны найти отражение весь ход этих действий и получение результата.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Специальные конституционные гарантии предусмотрены для выемки почтово-телеграфной корреспонденции. Наложение ареста на корреспонденцию, ее осмотр и выемка в почтово-телеграфных учреждениях связаны с ограничением важных прав граждан, охраняемых Конституцией РФ (ч. 2 ст. 23). Поэтому для производства таких следственных действий необходимы не только постановления органа дознания, следователя и прокурора, но непременно и решение суда, разрешающее произвести соответствующие действия. Осмотр и выемка корреспонденции должны производиться в присутствии понятых из числа работников почтово-телеграфных учреждений. При необходимости может вызываться и специалист (ст. 174 УПК).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Еще одной мерой принуждения, связанной с ограничением конституционных прав граждан, является прослушивание телефонных и иных переговоров. В соответствии со ст. 8 РЗ “Об оперативно-розыскной деятельности” от 12.08.95 г. проведение оперативно-розыскных мероприятий (к числу которых отнесено и прослушивание в соответствии со ст. 6 этого закона), которые ограничивают конституционные права, допускается на основании судебного решения. В экстренных ситуациях, при наличии угрозы безопасности РФ, жизни, здоровью граждан и др., перечисленных в ч. 3 ст. 8 ФЗ обстоятельствах проведение этого мероприятия допускается на основании мотивированного постановления руководителя органа, осуществляющего ОГД, но с обязательным уведомлением суда в течение 24 часов.</w:t>
      </w:r>
    </w:p>
    <w:p w:rsidR="00281895" w:rsidRDefault="00730FD6">
      <w:pPr>
        <w:keepNext/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b/>
          <w:sz w:val="28"/>
        </w:rPr>
        <w:t>Освидетельствование</w:t>
      </w:r>
      <w:r>
        <w:rPr>
          <w:rFonts w:ascii="Courier" w:hAnsi="Courier"/>
          <w:sz w:val="28"/>
        </w:rPr>
        <w:t>.</w:t>
      </w:r>
    </w:p>
    <w:p w:rsidR="00281895" w:rsidRDefault="00730FD6">
      <w:pPr>
        <w:pStyle w:val="20"/>
      </w:pPr>
      <w:r>
        <w:t xml:space="preserve">Освидетельствование является специфической разновидностью осмотра и представляет собой осмотр тела человека (обвиняемого, подозреваемого, свидетеля или потерпевшего) в целях установления следов преступления или особых примет, когда не требуется для этого судебно-медицинской экспертизы (ст. 181 УПК).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Для проведения освидетельствования требуется выносить постановление, в котором указываются цель, основания проведения освидетельствования, а также лицо, в отношении которого оно вынесено.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Если производится обнажение тела человека, то применяются те же правила, что при личном обыске.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 производстве освидетельствования составляется протокол.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Изъятие образцов для сравнительного исследования, необходимое для производства экспертизы, оформляется постановлением следователя. Нередко получение таких образцов (это могут быть образцы почерка, отпечатки пальцев, пробы крови, слюны и т.п.) связано с неприятными, а порой и с болезненными ощущениями тех, у кого отбираются такие образцы. И так как в Конституции РФ закреплено, что никто не может быть подвергнут пыткам, насилию, то образцы для сравнительного исследования должны получаться прежде всего с помощью убеждений, разъяснений. Определенной спецификой обладает организация судебно психиатрической экспертизы в тех случаях, когда возникает потребность в стационарном наблюдении.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Так как такое наблюдение связано с помещением в медицинское учреждение закрытого типа со строгим режимом изоляции, закон требует, чтобы в отношении лиц, помещаемых туда, выносились особые постановления. Если лицо, подвергаемое стационарному наблюдению, к моменту принятия соответствующего решения не содержится под стражей (арестом), то постановление должно быть санкционировано прокурором или его заместителем.</w:t>
      </w:r>
    </w:p>
    <w:p w:rsidR="00281895" w:rsidRDefault="00281895">
      <w:pPr>
        <w:spacing w:before="40" w:line="264" w:lineRule="auto"/>
        <w:ind w:firstLine="709"/>
        <w:rPr>
          <w:rFonts w:ascii="Courier" w:hAnsi="Courier"/>
          <w:sz w:val="28"/>
        </w:rPr>
      </w:pPr>
    </w:p>
    <w:p w:rsidR="00281895" w:rsidRDefault="00730FD6">
      <w:pPr>
        <w:pStyle w:val="1"/>
      </w:pPr>
      <w:r>
        <w:t>3. Меры, обеспечивающие исполнение приговора в части имущественных взысканий.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Такой мерой является наложение ареста на имущество (ст. 175 УПК). Эта мера применяется в целях обеспечения гражданского иска или возможной конфискации имущества. Аресту может быть подвергнуто имущество обвиняемого, подозреваемого или лиц, несущих по закону материальную ответственность за их действия, а также иных лиц, у которых находится имущество, приобретенное преступным путем. Данная мера может быть осуществлена одновременно с выемкой, либо обыском или самостоятельно. Арест на имущество может быть наложен по постановлению органа расследования, прокурора или судьи, либо по определению суда.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Важной гарантией является то, что арест не может налагаться на необходимые для самого обвиняемого и лиц, находящихся на его иждивении, предметы. Перечень этих предметов дан в приложении к Уголовно-исполнительному кодексу РФ и Гражданскому процессуальному кодексу.</w:t>
      </w:r>
    </w:p>
    <w:p w:rsidR="00281895" w:rsidRDefault="00730FD6">
      <w:pPr>
        <w:pStyle w:val="1"/>
      </w:pPr>
      <w:r>
        <w:t>4. Меры обеспечения явки лиц по вызовам органов расследования и суда и соблюдения порядка судопроизводства.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Обязательство являться по вызовам и сообщать о перемене места жительства.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Эта мера предусмотрена ч. 4 ст. 89 УПК и дается обвиняемым или подозреваемым в письменном виде при отсутствии оснований для применения меры пресечения.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Привод – осуществляемое по мотивированному постановлению органа расследования, прокурора или судьи (либо по определению суда) принудительное доставление лица в орган расследования или суд в случае неявки его по неуважительным причинам. Такой мере могут быть подвержены: обвиняемый (ст. 147 УПК), подозреваемый (ст. 123 УПК), свидетель (ч. 2 ст. 73 УПК), потерпевший (ч. 3 ст. 75 УПК), эксперт (ч. 3 ст. 82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Статьей 263 УПК предусмотрена еще одна мера принуждения – это удаление из зала судебного заседания. В отношении подсудимого эта мера применяется после повторного нарушения им (после предупреждения председательствующего) порядка во время судебного разбирательства по определению суда (ст. 263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Гражданский истец, гражданский ответчик, потерпевший и их представители, эксперт, специалист и переводчик также могут быть удалены из зала суда.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Остальные лица также могут быть удалены при нарушении порядка по распоряжению председательствующего.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За неисполнение процессуальных обязанностей и нарушение порядка в судебном заседании закон предусматривает возможность наложения на свидетеля, потерпевшего, специалиста, переводчика и иных лиц денежного взыскания, а в случае, предусмотренном ст. 263 УПК, в отношении нарушителей порядка в судебном заседании – также штрафа в размере от  0,1 до 1/3 МРОТ. Данные меры могут применяться судом или судьей (ст. 323 УПК).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И последнее. Одной из мер, направленных на воспрепятствование обвиняемому продолжать преступную деятельность, скрыться (уклониться) от следствия и суда, помешать установлению истины, является отстранение от должности (ст. 153 УПК) – мера, которая может применяться по мотивированному постановлению следователя, санкционированному прокурором, к обвиняемому, являющимся должностным лицом. Делается это, когда имеются обоснованные опасения, что обвиняемый может использовать свое должностное положение, чтобы помешать нормальному ходу расследования, продолжать преступную деятельность и т.п. </w:t>
      </w:r>
    </w:p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Можно сказать даже, что эта мера по своим целям чем-то схожа с мерами пресечения и могла быть к ним отнесена.</w:t>
      </w:r>
    </w:p>
    <w:p w:rsidR="00281895" w:rsidRDefault="00281895">
      <w:pPr>
        <w:rPr>
          <w:rFonts w:ascii="Courier" w:hAnsi="Courier"/>
          <w:sz w:val="28"/>
        </w:rPr>
      </w:pPr>
    </w:p>
    <w:p w:rsidR="00281895" w:rsidRDefault="00730FD6">
      <w:pPr>
        <w:pStyle w:val="1"/>
      </w:pPr>
      <w:r>
        <w:br w:type="page"/>
        <w:t>5. Список нормативных актов и литературы, используемых в работе.</w:t>
      </w:r>
    </w:p>
    <w:p w:rsidR="00281895" w:rsidRDefault="00281895">
      <w:pPr>
        <w:rPr>
          <w:rFonts w:ascii="Courier" w:hAnsi="Courier"/>
          <w:sz w:val="28"/>
        </w:rPr>
      </w:pPr>
    </w:p>
    <w:p w:rsidR="00281895" w:rsidRDefault="00730FD6">
      <w:pPr>
        <w:numPr>
          <w:ilvl w:val="0"/>
          <w:numId w:val="1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Конституция РФ 1993 г. </w:t>
      </w:r>
    </w:p>
    <w:p w:rsidR="00281895" w:rsidRDefault="00730FD6">
      <w:pPr>
        <w:numPr>
          <w:ilvl w:val="0"/>
          <w:numId w:val="2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УПК  РСФСР</w:t>
      </w:r>
    </w:p>
    <w:p w:rsidR="00281895" w:rsidRDefault="00730FD6">
      <w:pPr>
        <w:numPr>
          <w:ilvl w:val="0"/>
          <w:numId w:val="3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Закон РФ “О прокуратуре РФ” от 17.11.95 г.</w:t>
      </w:r>
    </w:p>
    <w:p w:rsidR="00281895" w:rsidRDefault="00730FD6">
      <w:pPr>
        <w:numPr>
          <w:ilvl w:val="0"/>
          <w:numId w:val="4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ФЗ “О содержании под стражей подозреваемых и обвиняемых в совершении преступлений” от 15.07.95 г.</w:t>
      </w:r>
    </w:p>
    <w:p w:rsidR="00281895" w:rsidRDefault="00730FD6">
      <w:pPr>
        <w:numPr>
          <w:ilvl w:val="0"/>
          <w:numId w:val="5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ФЗ “Об оперативно-розыскной деятельности” от 12.08.95 г.</w:t>
      </w:r>
    </w:p>
    <w:p w:rsidR="00281895" w:rsidRDefault="00730FD6">
      <w:pPr>
        <w:numPr>
          <w:ilvl w:val="0"/>
          <w:numId w:val="6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Постановление ВС  РФ от 17.01.92 г. “О полномочиях Ген. прокурора РФ и его заместителей по продлению сроков содержания под стражей.”</w:t>
      </w:r>
    </w:p>
    <w:p w:rsidR="00281895" w:rsidRDefault="00730FD6">
      <w:pPr>
        <w:numPr>
          <w:ilvl w:val="0"/>
          <w:numId w:val="7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Постановление Пленума ВС  РФ “О практике судебной проверки законности и обоснованности ареста или продления срока содержания под стражей” от 27.04.93 г. </w:t>
      </w:r>
    </w:p>
    <w:p w:rsidR="00281895" w:rsidRDefault="00730FD6">
      <w:pPr>
        <w:numPr>
          <w:ilvl w:val="0"/>
          <w:numId w:val="8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Постановление Пленума ВС  РФ “О выполнении судами постановления Пленума ВС  РФ” от 27.04.93 г.  “О практике судебной проверки”  от 29.09.94 г.</w:t>
      </w:r>
    </w:p>
    <w:p w:rsidR="00281895" w:rsidRDefault="00730FD6">
      <w:pPr>
        <w:numPr>
          <w:ilvl w:val="0"/>
          <w:numId w:val="9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Постановление Кс  РФ “По делу о проверке конституционности ст. ст. 220</w:t>
      </w:r>
      <w:r>
        <w:rPr>
          <w:rFonts w:ascii="Courier" w:hAnsi="Courier"/>
          <w:sz w:val="28"/>
          <w:vertAlign w:val="superscript"/>
        </w:rPr>
        <w:t>1</w:t>
      </w:r>
      <w:r>
        <w:rPr>
          <w:rFonts w:ascii="Courier" w:hAnsi="Courier"/>
          <w:sz w:val="28"/>
        </w:rPr>
        <w:t xml:space="preserve"> и 220</w:t>
      </w:r>
      <w:r>
        <w:rPr>
          <w:rFonts w:ascii="Courier" w:hAnsi="Courier"/>
          <w:sz w:val="28"/>
          <w:vertAlign w:val="superscript"/>
        </w:rPr>
        <w:t>2</w:t>
      </w:r>
      <w:r>
        <w:rPr>
          <w:rFonts w:ascii="Courier" w:hAnsi="Courier"/>
          <w:sz w:val="28"/>
        </w:rPr>
        <w:t xml:space="preserve">  УПК  РСФСР в связи с жалобой гр. В.А.Аветяна” от 3.05.95 г.</w:t>
      </w:r>
    </w:p>
    <w:p w:rsidR="00281895" w:rsidRDefault="00730FD6">
      <w:pPr>
        <w:numPr>
          <w:ilvl w:val="0"/>
          <w:numId w:val="10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Уголовный процесс: Учебник под ред. Гуценко К.Ф., М.: 1997 г.</w:t>
      </w:r>
    </w:p>
    <w:p w:rsidR="00281895" w:rsidRDefault="00730FD6">
      <w:pPr>
        <w:numPr>
          <w:ilvl w:val="0"/>
          <w:numId w:val="11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Советский уголовный процесс: Учебник под редакцией Л.М.Карнеевой, П.А.Лупинской.  М.: Юр. лит-ра 1980 г.</w:t>
      </w:r>
    </w:p>
    <w:p w:rsidR="00281895" w:rsidRDefault="00730FD6">
      <w:pPr>
        <w:numPr>
          <w:ilvl w:val="0"/>
          <w:numId w:val="12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Учебник уголовного процесса — М.: СПАРК, 1995 г.</w:t>
      </w:r>
    </w:p>
    <w:p w:rsidR="00281895" w:rsidRDefault="00730FD6">
      <w:pPr>
        <w:numPr>
          <w:ilvl w:val="0"/>
          <w:numId w:val="13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Комментарий к УПК  РСФСР под ред. А.М.Рекунова — М.: Юр. лит. 1981 г.</w:t>
      </w:r>
    </w:p>
    <w:p w:rsidR="00281895" w:rsidRDefault="00730FD6">
      <w:pPr>
        <w:numPr>
          <w:ilvl w:val="0"/>
          <w:numId w:val="14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Лисицин Р.  “Уголовно-процессуальное задержание подозреваемого в совершении преступления” //Профессионал, №4’98, стр. 41–43.</w:t>
      </w:r>
    </w:p>
    <w:p w:rsidR="00281895" w:rsidRDefault="00730FD6">
      <w:pPr>
        <w:numPr>
          <w:ilvl w:val="0"/>
          <w:numId w:val="15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>Некрасов С.В.  “Основания для продления срока содержания под стражей по новой редакции ст. 98 УПК //Следователь, №3’97 г., стр. 45–46.</w:t>
      </w:r>
    </w:p>
    <w:p w:rsidR="00281895" w:rsidRDefault="00730FD6">
      <w:pPr>
        <w:numPr>
          <w:ilvl w:val="0"/>
          <w:numId w:val="16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Бюллетень ВС  РФ №4, ‘98 г., стр. 11. </w:t>
      </w:r>
    </w:p>
    <w:p w:rsidR="00281895" w:rsidRDefault="00730FD6">
      <w:pPr>
        <w:numPr>
          <w:ilvl w:val="0"/>
          <w:numId w:val="17"/>
        </w:numPr>
        <w:rPr>
          <w:rFonts w:ascii="Courier" w:hAnsi="Courier"/>
          <w:sz w:val="28"/>
        </w:rPr>
      </w:pPr>
      <w:r>
        <w:rPr>
          <w:rFonts w:ascii="Courier" w:hAnsi="Courier"/>
          <w:sz w:val="28"/>
        </w:rPr>
        <w:t xml:space="preserve">Бюллетень ВС  РФ №8, ‘97 г., стр. 15.  </w:t>
      </w:r>
      <w:bookmarkStart w:id="0" w:name="_GoBack"/>
      <w:bookmarkEnd w:id="0"/>
    </w:p>
    <w:sectPr w:rsidR="00281895">
      <w:headerReference w:type="even" r:id="rId7"/>
      <w:headerReference w:type="default" r:id="rId8"/>
      <w:pgSz w:w="11907" w:h="16840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95" w:rsidRDefault="00730FD6">
      <w:r>
        <w:separator/>
      </w:r>
    </w:p>
  </w:endnote>
  <w:endnote w:type="continuationSeparator" w:id="0">
    <w:p w:rsidR="00281895" w:rsidRDefault="0073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95" w:rsidRDefault="00730FD6">
      <w:r>
        <w:separator/>
      </w:r>
    </w:p>
  </w:footnote>
  <w:footnote w:type="continuationSeparator" w:id="0">
    <w:p w:rsidR="00281895" w:rsidRDefault="00730FD6">
      <w:r>
        <w:continuationSeparator/>
      </w:r>
    </w:p>
  </w:footnote>
  <w:footnote w:id="1">
    <w:p w:rsidR="00281895" w:rsidRDefault="00730FD6">
      <w:pPr>
        <w:spacing w:before="40" w:line="264" w:lineRule="auto"/>
        <w:ind w:firstLine="709"/>
        <w:rPr>
          <w:rFonts w:ascii="Courier" w:hAnsi="Courier"/>
          <w:sz w:val="28"/>
        </w:rPr>
      </w:pPr>
      <w:r>
        <w:rPr>
          <w:rStyle w:val="a6"/>
        </w:rPr>
        <w:footnoteRef/>
      </w:r>
      <w:r>
        <w:rPr>
          <w:rFonts w:ascii="Courier" w:hAnsi="Courier"/>
          <w:sz w:val="28"/>
        </w:rPr>
        <w:t xml:space="preserve"> Бюллетень Верх. Суда РФ №8, 97 г., стр. 15</w:t>
      </w:r>
    </w:p>
    <w:p w:rsidR="00281895" w:rsidRDefault="00281895">
      <w:pPr>
        <w:pStyle w:val="a5"/>
      </w:pPr>
    </w:p>
  </w:footnote>
  <w:footnote w:id="2">
    <w:p w:rsidR="00281895" w:rsidRDefault="00730FD6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ascii="Courier" w:hAnsi="Courier"/>
          <w:sz w:val="28"/>
        </w:rPr>
        <w:t>Бюллетень Верх. Суда РФ №4, ’98, стр. 11</w:t>
      </w:r>
    </w:p>
  </w:footnote>
  <w:footnote w:id="3">
    <w:p w:rsidR="00281895" w:rsidRDefault="00730FD6">
      <w:pPr>
        <w:spacing w:before="40" w:line="264" w:lineRule="auto"/>
        <w:rPr>
          <w:rFonts w:ascii="Courier" w:hAnsi="Courier"/>
          <w:sz w:val="28"/>
        </w:rPr>
      </w:pPr>
      <w:r>
        <w:rPr>
          <w:rStyle w:val="a6"/>
        </w:rPr>
        <w:footnoteRef/>
      </w:r>
      <w:r>
        <w:t xml:space="preserve"> </w:t>
      </w:r>
      <w:r>
        <w:rPr>
          <w:rFonts w:ascii="Courier" w:hAnsi="Courier"/>
          <w:sz w:val="28"/>
        </w:rPr>
        <w:t>Пост. Верх. Совета РФ от 17.01.92 “О полномочиях Ген. прокурора и его заместителей по продлению сроков содержания под стражей.”</w:t>
      </w:r>
    </w:p>
    <w:p w:rsidR="00281895" w:rsidRDefault="00281895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5" w:rsidRDefault="00730F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81895" w:rsidRDefault="0028189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95" w:rsidRDefault="00730F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81895" w:rsidRDefault="0028189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313"/>
    <w:multiLevelType w:val="singleLevel"/>
    <w:tmpl w:val="26BAF3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FD6"/>
    <w:rsid w:val="00281895"/>
    <w:rsid w:val="00411C6D"/>
    <w:rsid w:val="007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4B7B-3634-4DF1-91F4-2849AB75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uppressAutoHyphens/>
      <w:spacing w:before="240" w:after="240"/>
      <w:outlineLvl w:val="0"/>
    </w:pPr>
    <w:rPr>
      <w:caps/>
      <w:sz w:val="28"/>
    </w:rPr>
  </w:style>
  <w:style w:type="paragraph" w:styleId="2">
    <w:name w:val="heading 2"/>
    <w:basedOn w:val="a"/>
    <w:next w:val="a"/>
    <w:qFormat/>
    <w:pPr>
      <w:keepNext/>
      <w:suppressAutoHyphens/>
      <w:spacing w:before="120" w:after="120"/>
      <w:ind w:left="709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Body Text Indent"/>
    <w:basedOn w:val="a"/>
    <w:semiHidden/>
    <w:pPr>
      <w:suppressAutoHyphens/>
      <w:ind w:left="5761"/>
    </w:pPr>
    <w:rPr>
      <w:sz w:val="28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semiHidden/>
    <w:pPr>
      <w:spacing w:before="40" w:line="264" w:lineRule="auto"/>
      <w:ind w:firstLine="709"/>
    </w:pPr>
    <w:rPr>
      <w:rFonts w:ascii="Courier" w:hAnsi="Courier"/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4. “Граждане как субъекты административного права.”</vt:lpstr>
    </vt:vector>
  </TitlesOfParts>
  <Company>Home</Company>
  <LinksUpToDate>false</LinksUpToDate>
  <CharactersWithSpaces>23700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4. “Граждане как субъекты административного права.”</dc:title>
  <dc:subject/>
  <dc:creator>ТЕЛЬКАНОВ ЮРИЙ СЕРГЕЕВИЧ</dc:creator>
  <cp:keywords/>
  <cp:lastModifiedBy>admin</cp:lastModifiedBy>
  <cp:revision>2</cp:revision>
  <cp:lastPrinted>1999-03-01T15:57:00Z</cp:lastPrinted>
  <dcterms:created xsi:type="dcterms:W3CDTF">2014-02-10T17:46:00Z</dcterms:created>
  <dcterms:modified xsi:type="dcterms:W3CDTF">2014-02-10T17:46:00Z</dcterms:modified>
</cp:coreProperties>
</file>