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99" w:rsidRDefault="00F47E99" w:rsidP="00293A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B5827" w:rsidRDefault="00AB5827" w:rsidP="00293A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B5827" w:rsidRDefault="00AB5827" w:rsidP="00293A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B5827" w:rsidRDefault="00AB5827" w:rsidP="00293A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B5827" w:rsidRDefault="00AB5827" w:rsidP="00293A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AB5827" w:rsidRPr="00293AEE" w:rsidRDefault="00AB5827" w:rsidP="00293A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4D3B31" w:rsidRPr="00293AEE" w:rsidRDefault="004D3B31" w:rsidP="00293AEE">
      <w:pPr>
        <w:tabs>
          <w:tab w:val="left" w:pos="2760"/>
          <w:tab w:val="left" w:pos="8160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</w:rPr>
      </w:pPr>
    </w:p>
    <w:p w:rsidR="00F47E99" w:rsidRPr="00293AEE" w:rsidRDefault="00F47E99" w:rsidP="00293AEE">
      <w:pPr>
        <w:spacing w:line="360" w:lineRule="auto"/>
        <w:ind w:firstLine="709"/>
        <w:jc w:val="both"/>
        <w:rPr>
          <w:color w:val="000000"/>
          <w:sz w:val="28"/>
        </w:rPr>
      </w:pPr>
    </w:p>
    <w:p w:rsidR="00F47E99" w:rsidRPr="00293AEE" w:rsidRDefault="00F47E99" w:rsidP="00293AEE">
      <w:pPr>
        <w:spacing w:line="360" w:lineRule="auto"/>
        <w:ind w:firstLine="709"/>
        <w:jc w:val="both"/>
        <w:rPr>
          <w:color w:val="000000"/>
          <w:sz w:val="28"/>
        </w:rPr>
      </w:pPr>
    </w:p>
    <w:p w:rsidR="00293AEE" w:rsidRDefault="00293AEE" w:rsidP="00293AEE">
      <w:pPr>
        <w:spacing w:line="360" w:lineRule="auto"/>
        <w:ind w:firstLine="709"/>
        <w:jc w:val="both"/>
        <w:rPr>
          <w:color w:val="000000"/>
          <w:sz w:val="28"/>
        </w:rPr>
      </w:pPr>
    </w:p>
    <w:p w:rsidR="00F47E99" w:rsidRPr="00293AEE" w:rsidRDefault="00F47E99" w:rsidP="00AB5827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72"/>
        </w:rPr>
        <w:t>ПРОГРАММА</w:t>
      </w:r>
    </w:p>
    <w:p w:rsidR="00B268D7" w:rsidRPr="00293AEE" w:rsidRDefault="00B268D7" w:rsidP="00AB5827">
      <w:pPr>
        <w:spacing w:line="360" w:lineRule="auto"/>
        <w:jc w:val="center"/>
        <w:rPr>
          <w:b/>
          <w:color w:val="000000"/>
          <w:sz w:val="28"/>
          <w:szCs w:val="36"/>
        </w:rPr>
      </w:pPr>
      <w:r w:rsidRPr="00293AEE">
        <w:rPr>
          <w:b/>
          <w:color w:val="000000"/>
          <w:sz w:val="28"/>
          <w:szCs w:val="36"/>
        </w:rPr>
        <w:t>По предмету</w:t>
      </w:r>
    </w:p>
    <w:p w:rsidR="004D3B31" w:rsidRPr="00293AEE" w:rsidRDefault="00AB5827" w:rsidP="00AB5827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"</w:t>
      </w:r>
      <w:r w:rsidR="004D3B31" w:rsidRPr="00293AEE">
        <w:rPr>
          <w:b/>
          <w:color w:val="000000"/>
          <w:sz w:val="28"/>
        </w:rPr>
        <w:t>КОНЦЕРТМЕЙСТЕРСКИЙ</w:t>
      </w:r>
      <w:r w:rsidR="00293AEE">
        <w:rPr>
          <w:b/>
          <w:color w:val="000000"/>
          <w:sz w:val="28"/>
        </w:rPr>
        <w:t xml:space="preserve"> </w:t>
      </w:r>
      <w:r w:rsidR="004D3B31" w:rsidRPr="00293AEE">
        <w:rPr>
          <w:b/>
          <w:color w:val="000000"/>
          <w:sz w:val="28"/>
        </w:rPr>
        <w:t>КЛАСС</w:t>
      </w:r>
      <w:r>
        <w:rPr>
          <w:b/>
          <w:color w:val="000000"/>
          <w:sz w:val="28"/>
        </w:rPr>
        <w:t>"</w:t>
      </w:r>
    </w:p>
    <w:p w:rsidR="00B268D7" w:rsidRPr="00293AEE" w:rsidRDefault="00B268D7" w:rsidP="00293A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268D7" w:rsidRPr="00293AEE" w:rsidRDefault="00B268D7" w:rsidP="00293AE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4D3B31" w:rsidRPr="00293AEE" w:rsidRDefault="00AB5827" w:rsidP="00293AEE">
      <w:pPr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  <w:r>
        <w:rPr>
          <w:b/>
          <w:color w:val="000000"/>
          <w:sz w:val="28"/>
        </w:rPr>
        <w:br w:type="page"/>
        <w:t xml:space="preserve">1. </w:t>
      </w:r>
      <w:r w:rsidR="004D3B31" w:rsidRPr="00293AEE">
        <w:rPr>
          <w:b/>
          <w:color w:val="000000"/>
          <w:sz w:val="28"/>
          <w:szCs w:val="36"/>
        </w:rPr>
        <w:t xml:space="preserve">Цель и </w:t>
      </w:r>
      <w:r w:rsidR="004D3B31" w:rsidRPr="00293AEE">
        <w:rPr>
          <w:b/>
          <w:bCs/>
          <w:color w:val="000000"/>
          <w:sz w:val="28"/>
          <w:szCs w:val="36"/>
        </w:rPr>
        <w:t>задачи дисциплины</w:t>
      </w:r>
    </w:p>
    <w:p w:rsidR="00B10438" w:rsidRPr="00293AEE" w:rsidRDefault="00B10438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b/>
          <w:color w:val="000000"/>
          <w:sz w:val="28"/>
          <w:szCs w:val="32"/>
        </w:rPr>
        <w:t>Цель дисциплины</w:t>
      </w:r>
      <w:r w:rsidR="00293AEE">
        <w:rPr>
          <w:color w:val="000000"/>
          <w:sz w:val="28"/>
          <w:szCs w:val="28"/>
        </w:rPr>
        <w:t xml:space="preserve"> –</w:t>
      </w:r>
      <w:r w:rsidR="00293AEE" w:rsidRPr="00293AEE">
        <w:rPr>
          <w:color w:val="000000"/>
          <w:sz w:val="28"/>
          <w:szCs w:val="28"/>
        </w:rPr>
        <w:t xml:space="preserve"> во</w:t>
      </w:r>
      <w:r w:rsidRPr="00293AEE">
        <w:rPr>
          <w:color w:val="000000"/>
          <w:sz w:val="28"/>
          <w:szCs w:val="28"/>
        </w:rPr>
        <w:t>спитание современного учителя-музыканта широкого профиля, обладающего высокой общей культурой, объемными знаниями в области музыкальной литературы, серьезного профессионала с хорошими концертмейстерскими навыками.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32"/>
        </w:rPr>
        <w:t>Задачи дисциплины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развитие музыкальных способностей, мышления, воображения;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формирование концертмейстерских умений (аккомпанирование; пение под собственный аккомпанемент; чтение с листа и транспонирование; объединение вокальной партии с сопровождением; подбор по слуху);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развитие самостоятельности во всех видах концертмейстерской работы;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накопление концертмейстерского репертуара для работы с детьми;</w:t>
      </w:r>
    </w:p>
    <w:p w:rsidR="004D3B31" w:rsidRPr="00293AEE" w:rsidRDefault="004D3B31" w:rsidP="00293AEE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формирование готовности к практической деятельности в школе.</w:t>
      </w:r>
    </w:p>
    <w:p w:rsidR="00293AEE" w:rsidRDefault="004D3B31" w:rsidP="00293AEE">
      <w:pPr>
        <w:pStyle w:val="a9"/>
        <w:spacing w:line="360" w:lineRule="auto"/>
        <w:ind w:firstLine="709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Формирование концертмейстерских навыков тесно связано с освоением осо</w:t>
      </w:r>
      <w:r w:rsidR="006017D5">
        <w:rPr>
          <w:color w:val="000000"/>
          <w:sz w:val="28"/>
          <w:szCs w:val="28"/>
        </w:rPr>
        <w:t>бенностей</w:t>
      </w:r>
      <w:r w:rsidRPr="00293AEE">
        <w:rPr>
          <w:color w:val="000000"/>
          <w:sz w:val="28"/>
          <w:szCs w:val="28"/>
        </w:rPr>
        <w:t xml:space="preserve"> ансамблевой игры. Поэтому в структуре курса для пианистов и баянистов-аккордеонистов предусмотрена работа в фортепианном ансамбле и, соответственно, в ансамбле народных инструментов.</w:t>
      </w:r>
    </w:p>
    <w:p w:rsidR="004D3B31" w:rsidRPr="00293AEE" w:rsidRDefault="004D3B31" w:rsidP="00293AEE">
      <w:pPr>
        <w:pStyle w:val="a9"/>
        <w:spacing w:line="360" w:lineRule="auto"/>
        <w:ind w:firstLine="709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Рекомендуется проходить ансамбль</w:t>
      </w:r>
      <w:r w:rsidR="00293AEE">
        <w:rPr>
          <w:color w:val="000000"/>
          <w:sz w:val="28"/>
          <w:szCs w:val="28"/>
        </w:rPr>
        <w:t xml:space="preserve"> </w:t>
      </w:r>
      <w:r w:rsidRPr="00293AEE">
        <w:rPr>
          <w:color w:val="000000"/>
          <w:sz w:val="28"/>
          <w:szCs w:val="28"/>
        </w:rPr>
        <w:t>на всем протяжении преподавания дисциплины</w:t>
      </w:r>
      <w:r w:rsidR="00293AEE">
        <w:rPr>
          <w:color w:val="000000"/>
          <w:sz w:val="28"/>
          <w:szCs w:val="28"/>
        </w:rPr>
        <w:t xml:space="preserve"> </w:t>
      </w:r>
      <w:r w:rsidRPr="00293AEE">
        <w:rPr>
          <w:color w:val="000000"/>
          <w:sz w:val="28"/>
          <w:szCs w:val="28"/>
        </w:rPr>
        <w:t>и включать в программу</w:t>
      </w:r>
      <w:r w:rsidR="00293AEE">
        <w:rPr>
          <w:color w:val="000000"/>
          <w:sz w:val="28"/>
          <w:szCs w:val="28"/>
        </w:rPr>
        <w:t xml:space="preserve"> </w:t>
      </w:r>
      <w:r w:rsidRPr="00293AEE">
        <w:rPr>
          <w:color w:val="000000"/>
          <w:sz w:val="28"/>
          <w:szCs w:val="28"/>
        </w:rPr>
        <w:t>зачета. Игра одного произведения в ансамбле может стать частью программы государственного экзамена по музыкальному инструменту.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32"/>
        </w:rPr>
        <w:t>2. Требования к уровню освоения содержания дисциплины</w:t>
      </w:r>
    </w:p>
    <w:p w:rsidR="00B10438" w:rsidRPr="00293AEE" w:rsidRDefault="00B10438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4D3B31" w:rsidRPr="00293AEE" w:rsidRDefault="004D3B31" w:rsidP="00293AEE">
      <w:pPr>
        <w:pStyle w:val="210"/>
        <w:spacing w:line="360" w:lineRule="auto"/>
        <w:ind w:firstLine="709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При подготовке специалиста</w:t>
      </w:r>
      <w:r w:rsidR="00293AEE">
        <w:rPr>
          <w:color w:val="000000"/>
          <w:sz w:val="28"/>
          <w:szCs w:val="28"/>
        </w:rPr>
        <w:t xml:space="preserve"> </w:t>
      </w:r>
      <w:r w:rsidRPr="00293AEE">
        <w:rPr>
          <w:color w:val="000000"/>
          <w:sz w:val="28"/>
          <w:szCs w:val="28"/>
        </w:rPr>
        <w:t>необходимо организовать обучение следующим концертмейстерским навыкам: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аккомпанирование солисту, ансамблю, хору;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транспонирование, творческое обращение с нотным текстом;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объединение аккомпанемента с партией солиста;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подбор по слуху мелодий и аккомпанементов к ним;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кроме того, специальным концертмейстерским (педагогическим) умениям: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управление при аккомпанировании детским хором-классом с использованием элементов дирижерской техники;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исполнение-показ классу или солисту нового произведения с одновременным пением;</w:t>
      </w:r>
    </w:p>
    <w:p w:rsidR="004D3B31" w:rsidRPr="00293AEE" w:rsidRDefault="00293AEE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D3B31" w:rsidRPr="00293AEE">
        <w:rPr>
          <w:color w:val="000000"/>
          <w:sz w:val="28"/>
          <w:szCs w:val="28"/>
        </w:rPr>
        <w:t>разучивание нового произведения с солистом, хором-классом;</w:t>
      </w:r>
    </w:p>
    <w:p w:rsidR="004D3B31" w:rsidRPr="00293AEE" w:rsidRDefault="004D3B31" w:rsidP="00293AEE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самостоятельная работа с вокалистом, инструменталистом.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32"/>
        </w:rPr>
        <w:t>3. Объем дисциплины и виды учебной работы</w:t>
      </w:r>
    </w:p>
    <w:p w:rsidR="00B10438" w:rsidRPr="00293AEE" w:rsidRDefault="00B10438" w:rsidP="00293AEE">
      <w:pPr>
        <w:spacing w:line="360" w:lineRule="auto"/>
        <w:ind w:firstLine="709"/>
        <w:jc w:val="both"/>
        <w:rPr>
          <w:b/>
          <w:color w:val="000000"/>
          <w:sz w:val="28"/>
          <w:szCs w:val="25"/>
        </w:rPr>
      </w:pP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21"/>
        <w:gridCol w:w="2250"/>
        <w:gridCol w:w="2826"/>
      </w:tblGrid>
      <w:tr w:rsidR="004D3B31" w:rsidRPr="00D46169" w:rsidTr="00D46169">
        <w:trPr>
          <w:cantSplit/>
          <w:trHeight w:val="375"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D46169">
              <w:rPr>
                <w:b/>
                <w:color w:val="000000"/>
                <w:szCs w:val="24"/>
              </w:rPr>
              <w:t>Виды учебной работы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D46169">
              <w:rPr>
                <w:b/>
                <w:color w:val="000000"/>
                <w:szCs w:val="24"/>
              </w:rPr>
              <w:t>Всего часов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D46169">
              <w:rPr>
                <w:b/>
                <w:color w:val="000000"/>
                <w:szCs w:val="24"/>
              </w:rPr>
              <w:t>Семестры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Общая трудоемкость дисциплины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D46169">
              <w:rPr>
                <w:color w:val="000000"/>
                <w:szCs w:val="28"/>
                <w:lang w:val="en-US"/>
              </w:rPr>
              <w:t>140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5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Аудиторные занятия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30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30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Лекции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D46169">
              <w:rPr>
                <w:color w:val="000000"/>
                <w:szCs w:val="28"/>
                <w:lang w:val="en-US"/>
              </w:rPr>
              <w:t>-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Практические занятия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30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30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Семинары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Лабораторные работы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И (или) другие виды аудиторных занятий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Самостоятельная работа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110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110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Курсовой проект (работа)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Расчетно-графические работы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Реферат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И (или другие виды самостоятельной работы)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-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27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Вид итогового контроля</w:t>
            </w:r>
          </w:p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(экзамен, зачет)</w:t>
            </w:r>
          </w:p>
        </w:tc>
        <w:tc>
          <w:tcPr>
            <w:tcW w:w="121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экзамен</w:t>
            </w:r>
          </w:p>
        </w:tc>
        <w:tc>
          <w:tcPr>
            <w:tcW w:w="1520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Э</w:t>
            </w:r>
          </w:p>
        </w:tc>
      </w:tr>
    </w:tbl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D3B31" w:rsidRPr="00293AEE" w:rsidRDefault="00AB5827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4D3B31" w:rsidRPr="00293AEE">
        <w:rPr>
          <w:b/>
          <w:color w:val="000000"/>
          <w:sz w:val="28"/>
          <w:szCs w:val="32"/>
        </w:rPr>
        <w:t>4. Содержание дисциплины</w:t>
      </w:r>
    </w:p>
    <w:p w:rsidR="00AB5827" w:rsidRDefault="00AB5827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32"/>
        </w:rPr>
        <w:t>Содержание дисциплины по ГОС</w:t>
      </w:r>
    </w:p>
    <w:p w:rsidR="004D3B31" w:rsidRPr="00293AEE" w:rsidRDefault="004D3B31" w:rsidP="00293AEE">
      <w:pPr>
        <w:pStyle w:val="21"/>
        <w:widowControl/>
        <w:spacing w:line="360" w:lineRule="auto"/>
        <w:ind w:firstLine="709"/>
        <w:rPr>
          <w:color w:val="000000"/>
          <w:sz w:val="28"/>
          <w:szCs w:val="28"/>
          <w:lang w:val="ru-RU"/>
        </w:rPr>
      </w:pPr>
      <w:r w:rsidRPr="00293AEE">
        <w:rPr>
          <w:color w:val="000000"/>
          <w:sz w:val="28"/>
          <w:szCs w:val="28"/>
          <w:lang w:val="ru-RU"/>
        </w:rPr>
        <w:t>Музыкально-исполнительские навыки аккомпанемента на примерах изучения произведений различных стилей, эпох, композиторов. Специфика исполнения аккомпанемента, вокальных и инструментальных произведений. Собственно исполнительская задача. Работа над фортепианной партитурой.</w:t>
      </w:r>
    </w:p>
    <w:p w:rsid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Содержание, композиционная структура, характер фактуры аккомпанемента. Особенности поэтического текста, связь слова и звука. Работа с солистом. Чтение с листа. Транспонирование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D3B31" w:rsidRPr="00AB5827" w:rsidRDefault="004D3B31" w:rsidP="00AB5827">
      <w:pPr>
        <w:tabs>
          <w:tab w:val="left" w:pos="3555"/>
        </w:tabs>
        <w:spacing w:line="360" w:lineRule="auto"/>
        <w:ind w:firstLine="800"/>
        <w:jc w:val="both"/>
        <w:rPr>
          <w:color w:val="000000"/>
          <w:sz w:val="28"/>
          <w:szCs w:val="32"/>
        </w:rPr>
      </w:pPr>
      <w:r w:rsidRPr="00AB5827">
        <w:rPr>
          <w:color w:val="000000"/>
          <w:sz w:val="28"/>
          <w:szCs w:val="32"/>
        </w:rPr>
        <w:t>Тематический план дисциплины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21"/>
        <w:gridCol w:w="2916"/>
        <w:gridCol w:w="2519"/>
        <w:gridCol w:w="2841"/>
      </w:tblGrid>
      <w:tr w:rsidR="004D3B31" w:rsidRPr="00D46169" w:rsidTr="00D46169">
        <w:trPr>
          <w:cantSplit/>
          <w:jc w:val="center"/>
        </w:trPr>
        <w:tc>
          <w:tcPr>
            <w:tcW w:w="549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D46169">
              <w:rPr>
                <w:b/>
                <w:color w:val="000000"/>
                <w:szCs w:val="24"/>
              </w:rPr>
              <w:t>№ п/п</w:t>
            </w:r>
          </w:p>
        </w:tc>
        <w:tc>
          <w:tcPr>
            <w:tcW w:w="1568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D46169">
              <w:rPr>
                <w:b/>
                <w:color w:val="000000"/>
                <w:szCs w:val="24"/>
              </w:rPr>
              <w:t>Разделы и темы дисциплины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D46169">
              <w:rPr>
                <w:b/>
                <w:color w:val="000000"/>
                <w:szCs w:val="24"/>
              </w:rPr>
              <w:t>Практические, семинарские занятия (ч.)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snapToGrid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D46169">
              <w:rPr>
                <w:b/>
                <w:color w:val="000000"/>
                <w:szCs w:val="24"/>
              </w:rPr>
              <w:t>Самостоятельная работа (ч.)</w:t>
            </w:r>
          </w:p>
        </w:tc>
      </w:tr>
      <w:tr w:rsidR="004D3B31" w:rsidRPr="00D46169" w:rsidTr="00D46169">
        <w:trPr>
          <w:cantSplit/>
          <w:trHeight w:val="600"/>
          <w:jc w:val="center"/>
        </w:trPr>
        <w:tc>
          <w:tcPr>
            <w:tcW w:w="549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D46169">
              <w:rPr>
                <w:color w:val="000000"/>
              </w:rPr>
              <w:t>1.</w:t>
            </w:r>
          </w:p>
        </w:tc>
        <w:tc>
          <w:tcPr>
            <w:tcW w:w="1568" w:type="pct"/>
            <w:shd w:val="clear" w:color="auto" w:fill="auto"/>
          </w:tcPr>
          <w:p w:rsidR="004D3B31" w:rsidRPr="00D46169" w:rsidRDefault="004D3B31" w:rsidP="00D46169">
            <w:pPr>
              <w:tabs>
                <w:tab w:val="left" w:pos="-993"/>
              </w:tabs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Элементы концертмейстерской работы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4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12</w:t>
            </w:r>
          </w:p>
        </w:tc>
      </w:tr>
      <w:tr w:rsidR="004D3B31" w:rsidRPr="00D46169" w:rsidTr="00D46169">
        <w:trPr>
          <w:cantSplit/>
          <w:trHeight w:val="510"/>
          <w:jc w:val="center"/>
        </w:trPr>
        <w:tc>
          <w:tcPr>
            <w:tcW w:w="549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D46169">
              <w:rPr>
                <w:color w:val="000000"/>
              </w:rPr>
              <w:t>2.</w:t>
            </w:r>
          </w:p>
        </w:tc>
        <w:tc>
          <w:tcPr>
            <w:tcW w:w="1568" w:type="pct"/>
            <w:shd w:val="clear" w:color="auto" w:fill="auto"/>
          </w:tcPr>
          <w:p w:rsidR="004D3B31" w:rsidRPr="00D46169" w:rsidRDefault="004D3B31" w:rsidP="00D46169">
            <w:pPr>
              <w:tabs>
                <w:tab w:val="left" w:pos="-993"/>
              </w:tabs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Аккомпанирование солисту и концертмейстерская работа с ним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6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14</w:t>
            </w:r>
          </w:p>
        </w:tc>
      </w:tr>
      <w:tr w:rsidR="004D3B31" w:rsidRPr="00D46169" w:rsidTr="00D46169">
        <w:trPr>
          <w:cantSplit/>
          <w:trHeight w:val="480"/>
          <w:jc w:val="center"/>
        </w:trPr>
        <w:tc>
          <w:tcPr>
            <w:tcW w:w="549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D46169">
              <w:rPr>
                <w:color w:val="000000"/>
              </w:rPr>
              <w:t>3.</w:t>
            </w:r>
          </w:p>
        </w:tc>
        <w:tc>
          <w:tcPr>
            <w:tcW w:w="1568" w:type="pct"/>
            <w:shd w:val="clear" w:color="auto" w:fill="auto"/>
          </w:tcPr>
          <w:p w:rsidR="004D3B31" w:rsidRPr="00D46169" w:rsidRDefault="004D3B31" w:rsidP="00D46169">
            <w:pPr>
              <w:tabs>
                <w:tab w:val="left" w:pos="-993"/>
              </w:tabs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Произведения</w:t>
            </w:r>
            <w:r w:rsidR="00293AEE" w:rsidRPr="00D46169">
              <w:rPr>
                <w:color w:val="000000"/>
                <w:szCs w:val="28"/>
              </w:rPr>
              <w:t xml:space="preserve"> </w:t>
            </w:r>
            <w:r w:rsidRPr="00D46169">
              <w:rPr>
                <w:color w:val="000000"/>
                <w:szCs w:val="28"/>
              </w:rPr>
              <w:t>школьного репертуара: пение под собственный аккомпанемент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4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14</w:t>
            </w:r>
          </w:p>
        </w:tc>
      </w:tr>
      <w:tr w:rsidR="004D3B31" w:rsidRPr="00D46169" w:rsidTr="00D46169">
        <w:trPr>
          <w:cantSplit/>
          <w:trHeight w:val="480"/>
          <w:jc w:val="center"/>
        </w:trPr>
        <w:tc>
          <w:tcPr>
            <w:tcW w:w="549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D46169">
              <w:rPr>
                <w:color w:val="000000"/>
              </w:rPr>
              <w:t>4.</w:t>
            </w:r>
          </w:p>
        </w:tc>
        <w:tc>
          <w:tcPr>
            <w:tcW w:w="1568" w:type="pct"/>
            <w:shd w:val="clear" w:color="auto" w:fill="auto"/>
          </w:tcPr>
          <w:p w:rsidR="004D3B31" w:rsidRPr="00D46169" w:rsidRDefault="004D3B31" w:rsidP="00D46169">
            <w:pPr>
              <w:tabs>
                <w:tab w:val="left" w:pos="-993"/>
              </w:tabs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Эскизная работа над аккомпанементами вокальных произведений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3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14</w:t>
            </w:r>
          </w:p>
        </w:tc>
      </w:tr>
      <w:tr w:rsidR="004D3B31" w:rsidRPr="00D46169" w:rsidTr="00D46169">
        <w:trPr>
          <w:cantSplit/>
          <w:trHeight w:val="480"/>
          <w:jc w:val="center"/>
        </w:trPr>
        <w:tc>
          <w:tcPr>
            <w:tcW w:w="549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D46169">
              <w:rPr>
                <w:color w:val="000000"/>
              </w:rPr>
              <w:t>5.</w:t>
            </w:r>
          </w:p>
        </w:tc>
        <w:tc>
          <w:tcPr>
            <w:tcW w:w="1568" w:type="pct"/>
            <w:shd w:val="clear" w:color="auto" w:fill="auto"/>
          </w:tcPr>
          <w:p w:rsidR="004D3B31" w:rsidRPr="00D46169" w:rsidRDefault="004D3B31" w:rsidP="00D46169">
            <w:pPr>
              <w:tabs>
                <w:tab w:val="left" w:pos="-993"/>
              </w:tabs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Чтение с листа и транспонирование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3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14</w:t>
            </w:r>
          </w:p>
        </w:tc>
      </w:tr>
      <w:tr w:rsidR="004D3B31" w:rsidRPr="00D46169" w:rsidTr="00D46169">
        <w:trPr>
          <w:cantSplit/>
          <w:trHeight w:val="480"/>
          <w:jc w:val="center"/>
        </w:trPr>
        <w:tc>
          <w:tcPr>
            <w:tcW w:w="549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D46169">
              <w:rPr>
                <w:color w:val="000000"/>
              </w:rPr>
              <w:t>6.</w:t>
            </w:r>
          </w:p>
        </w:tc>
        <w:tc>
          <w:tcPr>
            <w:tcW w:w="1568" w:type="pct"/>
            <w:shd w:val="clear" w:color="auto" w:fill="auto"/>
          </w:tcPr>
          <w:p w:rsidR="004D3B31" w:rsidRPr="00D46169" w:rsidRDefault="004D3B31" w:rsidP="00D46169">
            <w:pPr>
              <w:tabs>
                <w:tab w:val="left" w:pos="-993"/>
              </w:tabs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Подбор по слуху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4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14</w:t>
            </w:r>
          </w:p>
        </w:tc>
      </w:tr>
      <w:tr w:rsidR="004D3B31" w:rsidRPr="00D46169" w:rsidTr="00D46169">
        <w:trPr>
          <w:cantSplit/>
          <w:trHeight w:val="480"/>
          <w:jc w:val="center"/>
        </w:trPr>
        <w:tc>
          <w:tcPr>
            <w:tcW w:w="549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D46169">
              <w:rPr>
                <w:color w:val="000000"/>
              </w:rPr>
              <w:t>7.</w:t>
            </w:r>
          </w:p>
        </w:tc>
        <w:tc>
          <w:tcPr>
            <w:tcW w:w="1568" w:type="pct"/>
            <w:shd w:val="clear" w:color="auto" w:fill="auto"/>
          </w:tcPr>
          <w:p w:rsidR="004D3B31" w:rsidRPr="00D46169" w:rsidRDefault="004D3B31" w:rsidP="00D46169">
            <w:pPr>
              <w:tabs>
                <w:tab w:val="left" w:pos="-993"/>
              </w:tabs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Навыки концертного исполнительства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4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14</w:t>
            </w:r>
          </w:p>
        </w:tc>
      </w:tr>
      <w:tr w:rsidR="004D3B31" w:rsidRPr="00D46169" w:rsidTr="00D46169">
        <w:trPr>
          <w:cantSplit/>
          <w:trHeight w:val="480"/>
          <w:jc w:val="center"/>
        </w:trPr>
        <w:tc>
          <w:tcPr>
            <w:tcW w:w="549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</w:rPr>
            </w:pPr>
            <w:r w:rsidRPr="00D46169">
              <w:rPr>
                <w:color w:val="000000"/>
              </w:rPr>
              <w:t>8.</w:t>
            </w:r>
          </w:p>
        </w:tc>
        <w:tc>
          <w:tcPr>
            <w:tcW w:w="1568" w:type="pct"/>
            <w:shd w:val="clear" w:color="auto" w:fill="auto"/>
          </w:tcPr>
          <w:p w:rsidR="004D3B31" w:rsidRPr="00D46169" w:rsidRDefault="004D3B31" w:rsidP="00D46169">
            <w:pPr>
              <w:tabs>
                <w:tab w:val="left" w:pos="-993"/>
              </w:tabs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Игра в ансамбле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2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14</w:t>
            </w:r>
          </w:p>
        </w:tc>
      </w:tr>
      <w:tr w:rsidR="004D3B31" w:rsidRPr="00D46169" w:rsidTr="00D46169">
        <w:trPr>
          <w:cantSplit/>
          <w:jc w:val="center"/>
        </w:trPr>
        <w:tc>
          <w:tcPr>
            <w:tcW w:w="2117" w:type="pct"/>
            <w:gridSpan w:val="2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ИТОГО</w:t>
            </w:r>
          </w:p>
        </w:tc>
        <w:tc>
          <w:tcPr>
            <w:tcW w:w="1355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30</w:t>
            </w:r>
          </w:p>
        </w:tc>
        <w:tc>
          <w:tcPr>
            <w:tcW w:w="1528" w:type="pct"/>
            <w:shd w:val="clear" w:color="auto" w:fill="auto"/>
          </w:tcPr>
          <w:p w:rsidR="004D3B31" w:rsidRPr="00D46169" w:rsidRDefault="004D3B31" w:rsidP="00D46169">
            <w:pPr>
              <w:pStyle w:val="af2"/>
              <w:suppressLineNumbers w:val="0"/>
              <w:snapToGrid w:val="0"/>
              <w:spacing w:line="360" w:lineRule="auto"/>
              <w:jc w:val="both"/>
              <w:rPr>
                <w:color w:val="000000"/>
                <w:szCs w:val="28"/>
              </w:rPr>
            </w:pPr>
            <w:r w:rsidRPr="00D46169">
              <w:rPr>
                <w:color w:val="000000"/>
                <w:szCs w:val="28"/>
              </w:rPr>
              <w:t>110</w:t>
            </w:r>
          </w:p>
        </w:tc>
      </w:tr>
    </w:tbl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</w:rPr>
      </w:pPr>
    </w:p>
    <w:p w:rsidR="004D3B31" w:rsidRPr="00293AEE" w:rsidRDefault="00293AEE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32"/>
        </w:rPr>
        <w:t>Со</w:t>
      </w:r>
      <w:r w:rsidR="004D3B31" w:rsidRPr="00293AEE">
        <w:rPr>
          <w:b/>
          <w:color w:val="000000"/>
          <w:sz w:val="28"/>
          <w:szCs w:val="32"/>
        </w:rPr>
        <w:t>держание разделов дисциплины</w:t>
      </w:r>
    </w:p>
    <w:p w:rsidR="004D3B31" w:rsidRPr="00293AEE" w:rsidRDefault="004D3B31" w:rsidP="00293AEE">
      <w:pPr>
        <w:numPr>
          <w:ilvl w:val="0"/>
          <w:numId w:val="11"/>
        </w:numPr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293AEE">
        <w:rPr>
          <w:b/>
          <w:bCs/>
          <w:color w:val="000000"/>
          <w:sz w:val="28"/>
          <w:szCs w:val="28"/>
        </w:rPr>
        <w:t>Элементы концертмейстерской работы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Партия сопровождения как</w:t>
      </w:r>
      <w:r w:rsidR="00293AEE">
        <w:rPr>
          <w:color w:val="000000"/>
          <w:sz w:val="28"/>
          <w:szCs w:val="28"/>
        </w:rPr>
        <w:t xml:space="preserve"> </w:t>
      </w:r>
      <w:r w:rsidRPr="00293AEE">
        <w:rPr>
          <w:color w:val="000000"/>
          <w:sz w:val="28"/>
          <w:szCs w:val="28"/>
        </w:rPr>
        <w:t>равноценная часть произведения, способствующая раскрытию его содержания. Содержание, композиционная структура, характер фактуры аккомпанемента. Специфика аккомпанемента вокальных и инструментальных произведений. Особенности поэтического текста, связь слова и звука.</w:t>
      </w:r>
    </w:p>
    <w:p w:rsidR="004D3B31" w:rsidRPr="00293AEE" w:rsidRDefault="004D3B31" w:rsidP="00293AEE">
      <w:pPr>
        <w:pStyle w:val="6"/>
        <w:keepNext w:val="0"/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2. Аккомпанирование солисту и концертмейстерская работа с ним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Музыкально-исполнительские навыки аккомпанемента. Формирование умений следовать динамике солирующей мелодии, выполнять агогические оттенки, уверенно держать партнера в заданном темпе, создавать ритмическую пульсацию. Сочетание исполнения аккомпанемента с одновременным подпеванием вокальной партии. Формирование исполнительского умения аккомпанировать солисту-партнеру. Изучения произведений различных стилей, эпох, композиторов.</w:t>
      </w:r>
    </w:p>
    <w:p w:rsidR="004D3B31" w:rsidRPr="00293AEE" w:rsidRDefault="000075EC" w:rsidP="00293AEE">
      <w:pPr>
        <w:spacing w:line="360" w:lineRule="auto"/>
        <w:ind w:firstLine="709"/>
        <w:jc w:val="both"/>
        <w:rPr>
          <w:b/>
          <w:color w:val="000000"/>
          <w:sz w:val="28"/>
          <w:szCs w:val="24"/>
        </w:rPr>
      </w:pPr>
      <w:r w:rsidRPr="00293AEE">
        <w:rPr>
          <w:b/>
          <w:color w:val="000000"/>
          <w:sz w:val="28"/>
          <w:szCs w:val="24"/>
        </w:rPr>
        <w:t>3.</w:t>
      </w:r>
      <w:r w:rsidR="00293AEE">
        <w:rPr>
          <w:b/>
          <w:color w:val="000000"/>
          <w:sz w:val="28"/>
          <w:szCs w:val="24"/>
        </w:rPr>
        <w:t xml:space="preserve"> </w:t>
      </w:r>
      <w:r w:rsidR="004D3B31" w:rsidRPr="00293AEE">
        <w:rPr>
          <w:b/>
          <w:color w:val="000000"/>
          <w:sz w:val="28"/>
          <w:szCs w:val="24"/>
        </w:rPr>
        <w:t>Произведения</w:t>
      </w:r>
      <w:r w:rsidR="00293AEE">
        <w:rPr>
          <w:b/>
          <w:color w:val="000000"/>
          <w:sz w:val="28"/>
          <w:szCs w:val="24"/>
        </w:rPr>
        <w:t xml:space="preserve"> </w:t>
      </w:r>
      <w:r w:rsidR="004D3B31" w:rsidRPr="00293AEE">
        <w:rPr>
          <w:b/>
          <w:color w:val="000000"/>
          <w:sz w:val="28"/>
          <w:szCs w:val="24"/>
        </w:rPr>
        <w:t>школьного репертуара: пение под собственный аккомпанемент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Обучение пению под собственный аккомпанемент происходит в процессе изучения школьных песен и классических вокальных произведений для школьной аудитории. Студент должен уверенно исполнять партию солиста с сопровождением, осуществляя слуховой контроль за правильным соотношением звучания голоса и аккомпанемента, при этом следя за классом, а также используя элементы дирижерской техники. показывать вступление и дыхание головой или рукой).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93AEE">
        <w:rPr>
          <w:b/>
          <w:color w:val="000000"/>
          <w:sz w:val="28"/>
          <w:szCs w:val="28"/>
        </w:rPr>
        <w:t>4. Эскизная работа над аккомпанементами вокальных произведений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В эскизной работе над произведениями решаются концертмейстерские задачи: развитие чувства ансамбля, умение слышать себя в сочетании с солирующей партией и осуществлять контроль за звучностью аккомпанемента, преодоление технических трудностей сопровождения. Изучение относительно несложных произведений различных стилей, эпох, композиторов. Изучение фортепианных партитур и клавирных переложений.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32"/>
        </w:rPr>
        <w:t>5. Чтение с листа и транспонирование</w:t>
      </w:r>
    </w:p>
    <w:p w:rsidR="004D3B31" w:rsidRPr="00293AEE" w:rsidRDefault="004D3B31" w:rsidP="00293AEE">
      <w:pPr>
        <w:pStyle w:val="a9"/>
        <w:spacing w:line="360" w:lineRule="auto"/>
        <w:ind w:firstLine="709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Свободное чтение нотного текста с листа. Самостоятельно и под контролем преподавателя ознакомление с различной музыкальной литературой, пополнение исполнительского репертуара, расширение музыкального кругозора. Посильности и постепенность усложнения репертуара при чтении с листа. Опережение взглядом процесса игры. Охватывание всего текста и выделение главного. Овладение принципами партнерства, расширенного видения (исполнения не только аккомпанемента, но и партий), непрерывности исполнения. Навыки</w:t>
      </w:r>
      <w:r w:rsidR="00293AEE">
        <w:rPr>
          <w:color w:val="000000"/>
          <w:sz w:val="28"/>
          <w:szCs w:val="28"/>
        </w:rPr>
        <w:t xml:space="preserve"> </w:t>
      </w:r>
      <w:r w:rsidRPr="00293AEE">
        <w:rPr>
          <w:color w:val="000000"/>
          <w:sz w:val="28"/>
          <w:szCs w:val="28"/>
        </w:rPr>
        <w:t>чтения 3</w:t>
      </w:r>
      <w:r w:rsidR="00293AEE">
        <w:rPr>
          <w:color w:val="000000"/>
          <w:sz w:val="28"/>
          <w:szCs w:val="28"/>
        </w:rPr>
        <w:t>-</w:t>
      </w:r>
      <w:r w:rsidR="00293AEE" w:rsidRPr="00293AEE">
        <w:rPr>
          <w:color w:val="000000"/>
          <w:sz w:val="28"/>
          <w:szCs w:val="28"/>
        </w:rPr>
        <w:t>х</w:t>
      </w:r>
      <w:r w:rsidRPr="00293AEE">
        <w:rPr>
          <w:color w:val="000000"/>
          <w:sz w:val="28"/>
          <w:szCs w:val="28"/>
        </w:rPr>
        <w:t xml:space="preserve"> строчного текста.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 xml:space="preserve">При чтении с листа и транспонировании допускаются упрощения фактуры: не исполняются подголоски и украшения, облегчаются и перемещаются аккорды </w:t>
      </w:r>
      <w:r w:rsidR="00293AEE">
        <w:rPr>
          <w:color w:val="000000"/>
          <w:sz w:val="28"/>
          <w:szCs w:val="28"/>
        </w:rPr>
        <w:t>и т.д.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32"/>
        </w:rPr>
        <w:t>6. Подбор по слуху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 xml:space="preserve">В подборе по слуху на первом этапе определяется план произведения, его стилистические и жанровые особенности, вычленяются главные элементы сопровождения. На </w:t>
      </w:r>
      <w:r w:rsidR="00293AEE" w:rsidRPr="00293AEE">
        <w:rPr>
          <w:color w:val="000000"/>
          <w:sz w:val="28"/>
          <w:szCs w:val="28"/>
        </w:rPr>
        <w:t>2</w:t>
      </w:r>
      <w:r w:rsidR="00293AEE">
        <w:rPr>
          <w:color w:val="000000"/>
          <w:sz w:val="28"/>
          <w:szCs w:val="28"/>
        </w:rPr>
        <w:t> </w:t>
      </w:r>
      <w:r w:rsidR="00293AEE" w:rsidRPr="00293AEE">
        <w:rPr>
          <w:color w:val="000000"/>
          <w:sz w:val="28"/>
          <w:szCs w:val="28"/>
        </w:rPr>
        <w:t>м</w:t>
      </w:r>
      <w:r w:rsidRPr="00293AEE">
        <w:rPr>
          <w:color w:val="000000"/>
          <w:sz w:val="28"/>
          <w:szCs w:val="28"/>
        </w:rPr>
        <w:t xml:space="preserve"> этапе песня фактурно оформляется. Затем на основе определенных жанровых особенностей обогащается звучание мелодии в правой руке: добавляются подголоски, двойные ноты. Партия левой руки делится на бас и аккорд, либо раскладывается на гармонические фигурации. Умение самостоятельно подобрать мелодию и развернутый аккомпанемент к ней. Умение сыграть песню в различных тональностях, что продиктовано практической деятельностью в школе (возможная неудобная для детей тесситура, интонационные трудности произведения) и методическими задачами обучения.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32"/>
        </w:rPr>
        <w:t>7. Навыки концертного исполнительства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3AEE">
        <w:rPr>
          <w:color w:val="000000"/>
          <w:sz w:val="28"/>
          <w:szCs w:val="28"/>
        </w:rPr>
        <w:t>Постановка и решение собственно исполнительских задач концертмейстерской работы: подготовка к выступлениям и участие в концертах с аккомпанементами вокальной, инструментальной музыке и с игрой в ансамбле.</w:t>
      </w:r>
    </w:p>
    <w:p w:rsidR="004D3B31" w:rsidRPr="00293AEE" w:rsidRDefault="004D3B31" w:rsidP="00293AE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293AEE">
        <w:rPr>
          <w:b/>
          <w:color w:val="000000"/>
          <w:sz w:val="28"/>
          <w:szCs w:val="32"/>
        </w:rPr>
        <w:t>9. Игра в ансамбле</w:t>
      </w:r>
    </w:p>
    <w:p w:rsidR="004D3B31" w:rsidRPr="00293AEE" w:rsidRDefault="004D3B31" w:rsidP="00293AEE">
      <w:pPr>
        <w:pStyle w:val="4"/>
        <w:keepNext w:val="0"/>
        <w:tabs>
          <w:tab w:val="left" w:pos="0"/>
        </w:tabs>
        <w:spacing w:line="360" w:lineRule="auto"/>
        <w:ind w:left="0" w:firstLine="709"/>
        <w:rPr>
          <w:b w:val="0"/>
          <w:color w:val="000000"/>
          <w:sz w:val="28"/>
          <w:szCs w:val="28"/>
        </w:rPr>
      </w:pPr>
      <w:r w:rsidRPr="00293AEE">
        <w:rPr>
          <w:b w:val="0"/>
          <w:color w:val="000000"/>
          <w:sz w:val="28"/>
          <w:szCs w:val="28"/>
        </w:rPr>
        <w:t>Изучение четырехручных переложений и сочинений для двух фортепиано различных стилей и жанров. Игра в камерном инструментальном ансамбле (скрипка – фортепиано). Игра в ансамбле народных музыкальных инструментов.</w:t>
      </w:r>
      <w:bookmarkStart w:id="0" w:name="_GoBack"/>
      <w:bookmarkEnd w:id="0"/>
    </w:p>
    <w:sectPr w:rsidR="004D3B31" w:rsidRPr="00293AEE" w:rsidSect="00293AEE">
      <w:footnotePr>
        <w:pos w:val="beneathText"/>
      </w:footnotePr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110"/>
        </w:tabs>
        <w:ind w:left="71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305"/>
        </w:tabs>
        <w:ind w:left="1030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3860"/>
        </w:tabs>
        <w:ind w:left="138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055"/>
        </w:tabs>
        <w:ind w:left="1705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610"/>
        </w:tabs>
        <w:ind w:left="2061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3805"/>
        </w:tabs>
        <w:ind w:left="2380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7000"/>
        </w:tabs>
        <w:ind w:left="27000" w:hanging="144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1F5073AA"/>
    <w:multiLevelType w:val="hybridMultilevel"/>
    <w:tmpl w:val="1D34A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EF0AB5"/>
    <w:multiLevelType w:val="hybridMultilevel"/>
    <w:tmpl w:val="8946C9BE"/>
    <w:lvl w:ilvl="0" w:tplc="632E7A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18C0ED9A">
      <w:start w:val="7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0">
    <w:nsid w:val="6F45704F"/>
    <w:multiLevelType w:val="hybridMultilevel"/>
    <w:tmpl w:val="A5FA0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B31"/>
    <w:rsid w:val="000075EC"/>
    <w:rsid w:val="000E67B8"/>
    <w:rsid w:val="00293AEE"/>
    <w:rsid w:val="004D3B31"/>
    <w:rsid w:val="006017D5"/>
    <w:rsid w:val="006B6B3D"/>
    <w:rsid w:val="00AB5827"/>
    <w:rsid w:val="00B10438"/>
    <w:rsid w:val="00B268D7"/>
    <w:rsid w:val="00C649F7"/>
    <w:rsid w:val="00C962EE"/>
    <w:rsid w:val="00D46169"/>
    <w:rsid w:val="00F27CC7"/>
    <w:rsid w:val="00F36726"/>
    <w:rsid w:val="00F4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6B884F1-F574-4C0B-AE2B-E90E7AE3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ind w:left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ind w:left="567"/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uiPriority w:val="99"/>
    <w:qFormat/>
    <w:pPr>
      <w:keepNext/>
      <w:numPr>
        <w:ilvl w:val="6"/>
        <w:numId w:val="1"/>
      </w:numPr>
      <w:ind w:left="-108" w:right="-108"/>
      <w:jc w:val="center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numPr>
        <w:ilvl w:val="7"/>
        <w:numId w:val="1"/>
      </w:numPr>
      <w:tabs>
        <w:tab w:val="left" w:pos="18600"/>
        <w:tab w:val="left" w:pos="24000"/>
      </w:tabs>
      <w:ind w:left="1440" w:right="55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numPr>
        <w:ilvl w:val="8"/>
        <w:numId w:val="1"/>
      </w:numPr>
      <w:ind w:right="55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lang w:eastAsia="ar-SA"/>
    </w:rPr>
  </w:style>
  <w:style w:type="character" w:customStyle="1" w:styleId="WW8Num2z0">
    <w:name w:val="WW8Num2z0"/>
    <w:uiPriority w:val="99"/>
    <w:rPr>
      <w:rFonts w:ascii="StarSymbol" w:eastAsia="StarSymbol"/>
    </w:rPr>
  </w:style>
  <w:style w:type="character" w:customStyle="1" w:styleId="WW8Num4z0">
    <w:name w:val="WW8Num4z0"/>
    <w:uiPriority w:val="99"/>
    <w:rPr>
      <w:rFonts w:ascii="StarSymbol" w:eastAsia="Star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8Num1z0">
    <w:name w:val="WW8Num1z0"/>
    <w:uiPriority w:val="99"/>
    <w:rPr>
      <w:rFonts w:ascii="Times New Roman" w:hAnsi="Times New Roman"/>
      <w:sz w:val="28"/>
      <w:u w:val="none"/>
    </w:rPr>
  </w:style>
  <w:style w:type="character" w:customStyle="1" w:styleId="WW8Num7z0">
    <w:name w:val="WW8Num7z0"/>
    <w:uiPriority w:val="99"/>
    <w:rPr>
      <w:rFonts w:ascii="Times New Roman" w:hAnsi="Times New Roman"/>
      <w:sz w:val="28"/>
      <w:u w:val="none"/>
    </w:rPr>
  </w:style>
  <w:style w:type="character" w:customStyle="1" w:styleId="WW8Num14z0">
    <w:name w:val="WW8Num14z0"/>
    <w:uiPriority w:val="99"/>
    <w:rPr>
      <w:rFonts w:ascii="Times New Roman" w:hAnsi="Times New Roman"/>
      <w:sz w:val="24"/>
      <w:u w:val="none"/>
    </w:rPr>
  </w:style>
  <w:style w:type="character" w:customStyle="1" w:styleId="WW8Num16z0">
    <w:name w:val="WW8Num16z0"/>
    <w:uiPriority w:val="99"/>
    <w:rPr>
      <w:rFonts w:ascii="Times New Roman" w:hAnsi="Times New Roman"/>
      <w:sz w:val="28"/>
      <w:u w:val="none"/>
    </w:rPr>
  </w:style>
  <w:style w:type="character" w:customStyle="1" w:styleId="WW8Num18z0">
    <w:name w:val="WW8Num18z0"/>
    <w:uiPriority w:val="99"/>
    <w:rPr>
      <w:rFonts w:ascii="Times New Roman" w:hAnsi="Times New Roman"/>
      <w:sz w:val="28"/>
      <w:u w:val="none"/>
    </w:rPr>
  </w:style>
  <w:style w:type="character" w:customStyle="1" w:styleId="WW8Num19z0">
    <w:name w:val="WW8Num19z0"/>
    <w:uiPriority w:val="99"/>
    <w:rPr>
      <w:rFonts w:ascii="Times New Roman" w:hAnsi="Times New Roman"/>
      <w:sz w:val="28"/>
      <w:u w:val="none"/>
    </w:rPr>
  </w:style>
  <w:style w:type="character" w:customStyle="1" w:styleId="WW8Num21z0">
    <w:name w:val="WW8Num21z0"/>
    <w:uiPriority w:val="99"/>
    <w:rPr>
      <w:rFonts w:ascii="Times New Roman" w:hAnsi="Times New Roman"/>
      <w:sz w:val="24"/>
      <w:u w:val="none"/>
    </w:rPr>
  </w:style>
  <w:style w:type="character" w:customStyle="1" w:styleId="WW8Num22z0">
    <w:name w:val="WW8Num22z0"/>
    <w:uiPriority w:val="99"/>
    <w:rPr>
      <w:rFonts w:ascii="Times New Roman" w:hAnsi="Times New Roman"/>
      <w:sz w:val="24"/>
      <w:u w:val="none"/>
    </w:rPr>
  </w:style>
  <w:style w:type="character" w:customStyle="1" w:styleId="WW8Num26z0">
    <w:name w:val="WW8Num26z0"/>
    <w:uiPriority w:val="99"/>
    <w:rPr>
      <w:rFonts w:ascii="Times New Roman" w:hAnsi="Times New Roman"/>
      <w:sz w:val="24"/>
      <w:u w:val="none"/>
    </w:rPr>
  </w:style>
  <w:style w:type="character" w:customStyle="1" w:styleId="WW8Num29z0">
    <w:name w:val="WW8Num29z0"/>
    <w:uiPriority w:val="99"/>
    <w:rPr>
      <w:rFonts w:ascii="Times New Roman" w:hAnsi="Times New Roman"/>
      <w:sz w:val="24"/>
      <w:u w:val="none"/>
    </w:rPr>
  </w:style>
  <w:style w:type="character" w:customStyle="1" w:styleId="WW8Num35z0">
    <w:name w:val="WW8Num35z0"/>
    <w:uiPriority w:val="99"/>
    <w:rPr>
      <w:rFonts w:ascii="Times New Roman" w:hAnsi="Times New Roman"/>
      <w:sz w:val="24"/>
      <w:u w:val="none"/>
    </w:rPr>
  </w:style>
  <w:style w:type="character" w:customStyle="1" w:styleId="WW8Num36z0">
    <w:name w:val="WW8Num36z0"/>
    <w:uiPriority w:val="99"/>
    <w:rPr>
      <w:rFonts w:ascii="Times New Roman" w:hAnsi="Times New Roman"/>
      <w:sz w:val="28"/>
      <w:u w:val="none"/>
    </w:rPr>
  </w:style>
  <w:style w:type="character" w:customStyle="1" w:styleId="WW8Num40z0">
    <w:name w:val="WW8Num40z0"/>
    <w:uiPriority w:val="99"/>
    <w:rPr>
      <w:rFonts w:ascii="Times New Roman" w:hAnsi="Times New Roman"/>
      <w:sz w:val="24"/>
      <w:u w:val="none"/>
    </w:rPr>
  </w:style>
  <w:style w:type="character" w:customStyle="1" w:styleId="WW8Num42z0">
    <w:name w:val="WW8Num42z0"/>
    <w:uiPriority w:val="99"/>
    <w:rPr>
      <w:rFonts w:ascii="Times New Roman" w:hAnsi="Times New Roman"/>
      <w:sz w:val="28"/>
      <w:u w:val="none"/>
    </w:rPr>
  </w:style>
  <w:style w:type="character" w:customStyle="1" w:styleId="WW8Num43z0">
    <w:name w:val="WW8Num43z0"/>
    <w:uiPriority w:val="99"/>
    <w:rPr>
      <w:rFonts w:ascii="Times New Roman" w:hAnsi="Times New Roman"/>
      <w:sz w:val="28"/>
      <w:u w:val="none"/>
    </w:rPr>
  </w:style>
  <w:style w:type="character" w:customStyle="1" w:styleId="WW8Num47z0">
    <w:name w:val="WW8Num47z0"/>
    <w:uiPriority w:val="99"/>
    <w:rPr>
      <w:rFonts w:ascii="Times New Roman" w:hAnsi="Times New Roman"/>
      <w:sz w:val="24"/>
      <w:u w:val="none"/>
    </w:rPr>
  </w:style>
  <w:style w:type="character" w:customStyle="1" w:styleId="WW8Num52z0">
    <w:name w:val="WW8Num52z0"/>
    <w:uiPriority w:val="99"/>
    <w:rPr>
      <w:rFonts w:ascii="Times New Roman" w:hAnsi="Times New Roman"/>
      <w:sz w:val="24"/>
      <w:u w:val="none"/>
    </w:rPr>
  </w:style>
  <w:style w:type="character" w:customStyle="1" w:styleId="WW8Num55z0">
    <w:name w:val="WW8Num55z0"/>
    <w:uiPriority w:val="99"/>
    <w:rPr>
      <w:rFonts w:ascii="Times New Roman" w:hAnsi="Times New Roman"/>
      <w:sz w:val="28"/>
      <w:u w:val="none"/>
    </w:rPr>
  </w:style>
  <w:style w:type="character" w:customStyle="1" w:styleId="WW8Num56z0">
    <w:name w:val="WW8Num56z0"/>
    <w:uiPriority w:val="99"/>
    <w:rPr>
      <w:rFonts w:ascii="Times New Roman" w:hAnsi="Times New Roman"/>
      <w:sz w:val="24"/>
      <w:u w:val="none"/>
    </w:rPr>
  </w:style>
  <w:style w:type="character" w:customStyle="1" w:styleId="WW8Num58z0">
    <w:name w:val="WW8Num58z0"/>
    <w:uiPriority w:val="99"/>
    <w:rPr>
      <w:rFonts w:ascii="Times New Roman" w:hAnsi="Times New Roman"/>
      <w:sz w:val="24"/>
      <w:u w:val="none"/>
    </w:rPr>
  </w:style>
  <w:style w:type="character" w:customStyle="1" w:styleId="WW8Num59z0">
    <w:name w:val="WW8Num59z0"/>
    <w:uiPriority w:val="99"/>
    <w:rPr>
      <w:rFonts w:ascii="Times New Roman" w:hAnsi="Times New Roman"/>
      <w:sz w:val="24"/>
      <w:u w:val="none"/>
    </w:rPr>
  </w:style>
  <w:style w:type="character" w:customStyle="1" w:styleId="WW8Num61z0">
    <w:name w:val="WW8Num61z0"/>
    <w:uiPriority w:val="99"/>
    <w:rPr>
      <w:rFonts w:ascii="Times New Roman" w:hAnsi="Times New Roman"/>
      <w:sz w:val="28"/>
      <w:u w:val="none"/>
    </w:rPr>
  </w:style>
  <w:style w:type="character" w:customStyle="1" w:styleId="WW8Num63z0">
    <w:name w:val="WW8Num63z0"/>
    <w:uiPriority w:val="99"/>
    <w:rPr>
      <w:rFonts w:ascii="Times New Roman" w:hAnsi="Times New Roman"/>
      <w:sz w:val="28"/>
      <w:u w:val="none"/>
    </w:rPr>
  </w:style>
  <w:style w:type="character" w:customStyle="1" w:styleId="WW8Num67z0">
    <w:name w:val="WW8Num67z0"/>
    <w:uiPriority w:val="99"/>
    <w:rPr>
      <w:rFonts w:ascii="Times New Roman" w:hAnsi="Times New Roman"/>
      <w:sz w:val="24"/>
      <w:u w:val="none"/>
    </w:rPr>
  </w:style>
  <w:style w:type="character" w:customStyle="1" w:styleId="WW8Num68z0">
    <w:name w:val="WW8Num68z0"/>
    <w:uiPriority w:val="99"/>
    <w:rPr>
      <w:rFonts w:ascii="Times New Roman" w:hAnsi="Times New Roman"/>
      <w:sz w:val="24"/>
      <w:u w:val="none"/>
    </w:rPr>
  </w:style>
  <w:style w:type="character" w:customStyle="1" w:styleId="WW8Num72z0">
    <w:name w:val="WW8Num72z0"/>
    <w:uiPriority w:val="99"/>
    <w:rPr>
      <w:rFonts w:ascii="Times New Roman" w:hAnsi="Times New Roman"/>
      <w:sz w:val="24"/>
      <w:u w:val="none"/>
    </w:rPr>
  </w:style>
  <w:style w:type="character" w:customStyle="1" w:styleId="WW8NumSt56z0">
    <w:name w:val="WW8NumSt56z0"/>
    <w:uiPriority w:val="99"/>
    <w:rPr>
      <w:rFonts w:ascii="Times New Roman" w:hAnsi="Times New Roman"/>
      <w:sz w:val="24"/>
      <w:u w:val="none"/>
    </w:rPr>
  </w:style>
  <w:style w:type="character" w:customStyle="1" w:styleId="WW8NumSt59z0">
    <w:name w:val="WW8NumSt59z0"/>
    <w:uiPriority w:val="99"/>
    <w:rPr>
      <w:rFonts w:ascii="Times New Roman" w:hAnsi="Times New Roman"/>
      <w:sz w:val="24"/>
      <w:u w:val="none"/>
    </w:rPr>
  </w:style>
  <w:style w:type="character" w:customStyle="1" w:styleId="WW8NumSt61z0">
    <w:name w:val="WW8NumSt61z0"/>
    <w:uiPriority w:val="99"/>
    <w:rPr>
      <w:rFonts w:ascii="Times New Roman" w:hAnsi="Times New Roman"/>
      <w:sz w:val="24"/>
      <w:u w:val="none"/>
    </w:rPr>
  </w:style>
  <w:style w:type="character" w:customStyle="1" w:styleId="WW8NumSt64z0">
    <w:name w:val="WW8NumSt64z0"/>
    <w:uiPriority w:val="99"/>
    <w:rPr>
      <w:rFonts w:ascii="Times New Roman" w:hAnsi="Times New Roman"/>
      <w:sz w:val="24"/>
      <w:u w:val="none"/>
    </w:rPr>
  </w:style>
  <w:style w:type="character" w:customStyle="1" w:styleId="WW8NumSt66z0">
    <w:name w:val="WW8NumSt66z0"/>
    <w:uiPriority w:val="99"/>
    <w:rPr>
      <w:rFonts w:ascii="Times New Roman" w:hAnsi="Times New Roman"/>
      <w:sz w:val="24"/>
      <w:u w:val="none"/>
    </w:rPr>
  </w:style>
  <w:style w:type="character" w:customStyle="1" w:styleId="WW8NumSt68z0">
    <w:name w:val="WW8NumSt68z0"/>
    <w:uiPriority w:val="99"/>
    <w:rPr>
      <w:rFonts w:ascii="Times New Roman" w:hAnsi="Times New Roman"/>
      <w:sz w:val="24"/>
      <w:u w:val="none"/>
    </w:rPr>
  </w:style>
  <w:style w:type="character" w:customStyle="1" w:styleId="WW8NumSt70z0">
    <w:name w:val="WW8NumSt70z0"/>
    <w:uiPriority w:val="99"/>
    <w:rPr>
      <w:rFonts w:ascii="Times New Roman" w:hAnsi="Times New Roman"/>
      <w:sz w:val="24"/>
      <w:u w:val="none"/>
    </w:rPr>
  </w:style>
  <w:style w:type="character" w:customStyle="1" w:styleId="WW8NumSt72z0">
    <w:name w:val="WW8NumSt72z0"/>
    <w:uiPriority w:val="99"/>
    <w:rPr>
      <w:rFonts w:ascii="Times New Roman" w:hAnsi="Times New Roman"/>
      <w:sz w:val="24"/>
      <w:u w:val="none"/>
    </w:rPr>
  </w:style>
  <w:style w:type="character" w:customStyle="1" w:styleId="WW8NumSt74z0">
    <w:name w:val="WW8NumSt74z0"/>
    <w:uiPriority w:val="99"/>
    <w:rPr>
      <w:rFonts w:ascii="Times New Roman" w:hAnsi="Times New Roman"/>
      <w:sz w:val="24"/>
      <w:u w:val="none"/>
    </w:rPr>
  </w:style>
  <w:style w:type="character" w:customStyle="1" w:styleId="WW8NumSt76z0">
    <w:name w:val="WW8NumSt76z0"/>
    <w:uiPriority w:val="99"/>
    <w:rPr>
      <w:rFonts w:ascii="Times New Roman" w:hAnsi="Times New Roman"/>
      <w:sz w:val="24"/>
      <w:u w:val="none"/>
    </w:rPr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нумерации"/>
    <w:uiPriority w:val="99"/>
  </w:style>
  <w:style w:type="character" w:customStyle="1" w:styleId="a4">
    <w:name w:val="Маркеры списка"/>
    <w:uiPriority w:val="99"/>
    <w:rPr>
      <w:rFonts w:ascii="StarSymbol" w:eastAsia="StarSymbol" w:hAnsi="StarSymbol"/>
      <w:sz w:val="18"/>
    </w:rPr>
  </w:style>
  <w:style w:type="paragraph" w:customStyle="1" w:styleId="a5">
    <w:name w:val="Заголовок"/>
    <w:basedOn w:val="a"/>
    <w:next w:val="a6"/>
    <w:uiPriority w:val="99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eastAsia="ar-SA"/>
    </w:rPr>
  </w:style>
  <w:style w:type="paragraph" w:styleId="a8">
    <w:name w:val="List"/>
    <w:basedOn w:val="a6"/>
    <w:uiPriority w:val="99"/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styleId="a9">
    <w:name w:val="Body Text Indent"/>
    <w:basedOn w:val="a"/>
    <w:link w:val="aa"/>
    <w:uiPriority w:val="99"/>
    <w:pPr>
      <w:ind w:firstLine="550"/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rPr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  <w:rPr>
      <w:sz w:val="24"/>
      <w:lang w:val="en-US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pPr>
      <w:ind w:firstLine="770"/>
      <w:jc w:val="both"/>
    </w:pPr>
  </w:style>
  <w:style w:type="paragraph" w:customStyle="1" w:styleId="211">
    <w:name w:val="Основной текст 21"/>
    <w:basedOn w:val="a"/>
    <w:uiPriority w:val="99"/>
    <w:pPr>
      <w:ind w:right="55"/>
      <w:jc w:val="both"/>
    </w:pPr>
    <w:rPr>
      <w:sz w:val="24"/>
      <w:lang w:val="en-US"/>
    </w:rPr>
  </w:style>
  <w:style w:type="paragraph" w:styleId="ab">
    <w:name w:val="Title"/>
    <w:basedOn w:val="a"/>
    <w:next w:val="ac"/>
    <w:link w:val="ad"/>
    <w:uiPriority w:val="99"/>
    <w:qFormat/>
    <w:pPr>
      <w:ind w:right="55" w:firstLine="142"/>
      <w:jc w:val="center"/>
    </w:pPr>
    <w:rPr>
      <w:b/>
      <w:sz w:val="32"/>
    </w:rPr>
  </w:style>
  <w:style w:type="character" w:customStyle="1" w:styleId="ad">
    <w:name w:val="Название Знак"/>
    <w:link w:val="ab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c">
    <w:name w:val="Subtitle"/>
    <w:basedOn w:val="a5"/>
    <w:next w:val="a6"/>
    <w:link w:val="ae"/>
    <w:uiPriority w:val="99"/>
    <w:qFormat/>
    <w:pPr>
      <w:jc w:val="center"/>
    </w:pPr>
    <w:rPr>
      <w:i/>
      <w:iCs/>
    </w:rPr>
  </w:style>
  <w:style w:type="character" w:customStyle="1" w:styleId="ae">
    <w:name w:val="Подзаголовок Знак"/>
    <w:link w:val="ac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pPr>
      <w:ind w:firstLine="770"/>
      <w:jc w:val="both"/>
    </w:pPr>
    <w:rPr>
      <w:sz w:val="22"/>
    </w:rPr>
  </w:style>
  <w:style w:type="paragraph" w:customStyle="1" w:styleId="310">
    <w:name w:val="Основной текст 31"/>
    <w:basedOn w:val="a"/>
    <w:uiPriority w:val="99"/>
    <w:pPr>
      <w:jc w:val="both"/>
    </w:pPr>
    <w:rPr>
      <w:sz w:val="22"/>
    </w:rPr>
  </w:style>
  <w:style w:type="paragraph" w:styleId="af">
    <w:name w:val="Balloon Text"/>
    <w:basedOn w:val="a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af1">
    <w:name w:val="Содержимое врезки"/>
    <w:basedOn w:val="a6"/>
    <w:uiPriority w:val="99"/>
  </w:style>
  <w:style w:type="paragraph" w:customStyle="1" w:styleId="af2">
    <w:name w:val="Содержимое таблицы"/>
    <w:basedOn w:val="a"/>
    <w:uiPriority w:val="99"/>
    <w:pPr>
      <w:suppressLineNumbers/>
    </w:pPr>
  </w:style>
  <w:style w:type="paragraph" w:customStyle="1" w:styleId="af3">
    <w:name w:val="Заголовок таблицы"/>
    <w:basedOn w:val="af2"/>
    <w:uiPriority w:val="99"/>
    <w:pPr>
      <w:jc w:val="center"/>
    </w:pPr>
    <w:rPr>
      <w:b/>
      <w:bCs/>
    </w:rPr>
  </w:style>
  <w:style w:type="paragraph" w:customStyle="1" w:styleId="14">
    <w:name w:val="Цитата1"/>
    <w:basedOn w:val="a"/>
    <w:uiPriority w:val="99"/>
    <w:pPr>
      <w:tabs>
        <w:tab w:val="left" w:pos="3976"/>
        <w:tab w:val="left" w:pos="10292"/>
      </w:tabs>
      <w:spacing w:line="216" w:lineRule="auto"/>
      <w:ind w:left="284" w:right="55"/>
      <w:jc w:val="both"/>
    </w:pPr>
    <w:rPr>
      <w:spacing w:val="-7"/>
      <w:sz w:val="24"/>
    </w:rPr>
  </w:style>
  <w:style w:type="table" w:styleId="15">
    <w:name w:val="Table Grid 1"/>
    <w:basedOn w:val="a1"/>
    <w:uiPriority w:val="99"/>
    <w:rsid w:val="00293AE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Концертмейстерский класс</vt:lpstr>
    </vt:vector>
  </TitlesOfParts>
  <Company>NhT</Company>
  <LinksUpToDate>false</LinksUpToDate>
  <CharactersWithSpaces>7269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Концертмейстерский класс</dc:title>
  <dc:subject/>
  <dc:creator>1</dc:creator>
  <cp:keywords/>
  <dc:description/>
  <cp:lastModifiedBy>admin</cp:lastModifiedBy>
  <cp:revision>2</cp:revision>
  <cp:lastPrinted>2004-10-15T17:35:00Z</cp:lastPrinted>
  <dcterms:created xsi:type="dcterms:W3CDTF">2014-02-20T11:24:00Z</dcterms:created>
  <dcterms:modified xsi:type="dcterms:W3CDTF">2014-02-20T11:24:00Z</dcterms:modified>
</cp:coreProperties>
</file>