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DC1" w:rsidRPr="00B41DC1" w:rsidRDefault="00B41DC1" w:rsidP="00B41DC1">
      <w:pPr>
        <w:spacing w:before="120" w:line="240" w:lineRule="auto"/>
        <w:ind w:firstLine="0"/>
        <w:jc w:val="center"/>
        <w:rPr>
          <w:rFonts w:ascii="Times New Roman" w:hAnsi="Times New Roman" w:cs="Times New Roman"/>
          <w:b/>
          <w:bCs/>
          <w:sz w:val="32"/>
          <w:szCs w:val="32"/>
        </w:rPr>
      </w:pPr>
      <w:r w:rsidRPr="00B41DC1">
        <w:rPr>
          <w:rFonts w:ascii="Times New Roman" w:hAnsi="Times New Roman" w:cs="Times New Roman"/>
          <w:b/>
          <w:bCs/>
          <w:sz w:val="32"/>
          <w:szCs w:val="32"/>
        </w:rPr>
        <w:t>Проблемы противодействия совершению налоговых преступлений и правонарушений в сфере деятельности вертикально интегрированных корпораций</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rPr>
        <w:t xml:space="preserve">В статье рассматриваются особенности организации и управления вертикально интегрированных корпораций и связанные с этим проблемы противодействия совершению налоговых преступлений и правонарушений в сфере их деятельности </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rPr>
        <w:t xml:space="preserve">В современной российской экономике объективно все большую роль играет деятельность многоотраслевых холдингов. </w:t>
      </w:r>
      <w:r w:rsidRPr="00B41DC1">
        <w:rPr>
          <w:rFonts w:ascii="Times New Roman" w:hAnsi="Times New Roman" w:cs="Times New Roman"/>
          <w:color w:val="000000"/>
        </w:rPr>
        <w:t xml:space="preserve">Под контролем финансово-промышленных групп, вертикально интегрированных корпораций (ВИК) и естественных монополий находится до 70-80% всех финансовых и товарных потоков страны, ими обеспечивается значительная часть налоговых и иных поступлений в бюджет. </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rPr>
        <w:t>Вертикально интегрированной корпорацией (ВИК) принято считать корпорацию, группу или холдинг, организованную обычно по отраслевому признаку и имеющую во главе центральную компанию, которая непосредственно управляет группой дочерних предприятий. В качестве ключевых структур таких холдингов, как правило, выступают наиболее рентабельные предприятия, специализирующиеся на добыче, переработке и экспорте сырьевых ресурсов. Предприятия холдинговой компании обычно являются звеньями единой технологической цепочки (например, добыча и обогащение руды, ее транспортировка, производство электроэнергии, производство металла, производство изделий из металла, производство автомобилей, торговые, кредитно-финансовые и иные обеспечивающие структуры и т.д.). Взаимоотношения между предприятиями при этом устанавливаются на основе жесткого контроля над всем циклом производства от добычи сырья до реализации конечной продукции.</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rPr>
        <w:t xml:space="preserve">Распространенной также является форма интеграции, когда </w:t>
      </w:r>
      <w:r w:rsidRPr="00B41DC1">
        <w:rPr>
          <w:rFonts w:ascii="Times New Roman" w:hAnsi="Times New Roman" w:cs="Times New Roman"/>
          <w:color w:val="000000"/>
        </w:rPr>
        <w:t>формально не оформленные в единую структуру предприятия (в том числе зарубежные), фактически образуют «неформальный» вертикально интегрированный холдинг в силу тесных партнерских отношений и единых управленческих принципов.</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rPr>
        <w:t>Объединение материальных, финансовых и иных ресурсов в рамках ВИК используется, прежде всего, для формирования рациональных технологических и кооперационных связей (построение цепочки от источников сырья до конечной продукции, включая все технологически взаимоувязанные участки), благоприятного инвестиционного климата, ускорения расчетных операций, а также создания более сильных позиций не только на отечественном, но и мировом рынках.</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color w:val="000000"/>
        </w:rPr>
        <w:t>В качестве объективных экономических предпосылок к образованию вертикально интегрированных структур в России в последние годы можно выделить следующие:</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перераспределение прав собственности в ведущих отраслях производства;</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усиление конкуренции на мировых рынках, что предполагает снижение издержек производства, необходимость его модернизации и</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инвестирования в целях развития производства;</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rPr>
        <w:t xml:space="preserve">- </w:t>
      </w:r>
      <w:r w:rsidRPr="00B41DC1">
        <w:rPr>
          <w:rFonts w:ascii="Times New Roman" w:hAnsi="Times New Roman" w:cs="Times New Roman"/>
          <w:color w:val="000000"/>
        </w:rPr>
        <w:t xml:space="preserve">необходимость оптимизации системы взаиморасчетов и концентрации ресурсов на наиболее перспективных направлениях; </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color w:val="000000"/>
        </w:rPr>
        <w:t>В настоящее время можно отметить три ключевых направления активной деятельности ВИК:</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rPr>
        <w:t>- добыча и переработка естественных природных ресурсов (алюминиевые, медные и прочие холдинги, объединившие в конечном итоге весь производственный цикл - от добычи и переработки сырья до производства конечной продукции);</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машиностроение (производство продукции высоких переделов - авиапром, сельхоз- и энергетическое машиностроение);</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иностранные инвестиции в производство товаров повседневного спроса, с ориентацией на розничную продажу и быстрый оборот "живых денег (</w:t>
      </w:r>
      <w:r w:rsidRPr="00B41DC1">
        <w:rPr>
          <w:rFonts w:ascii="Times New Roman" w:hAnsi="Times New Roman" w:cs="Times New Roman"/>
          <w:color w:val="000000"/>
          <w:lang w:val="en-US"/>
        </w:rPr>
        <w:t>Philip</w:t>
      </w:r>
      <w:r w:rsidRPr="00B41DC1">
        <w:rPr>
          <w:rFonts w:ascii="Times New Roman" w:hAnsi="Times New Roman" w:cs="Times New Roman"/>
          <w:color w:val="000000"/>
        </w:rPr>
        <w:t xml:space="preserve"> </w:t>
      </w:r>
      <w:r w:rsidRPr="00B41DC1">
        <w:rPr>
          <w:rFonts w:ascii="Times New Roman" w:hAnsi="Times New Roman" w:cs="Times New Roman"/>
          <w:color w:val="000000"/>
          <w:lang w:val="en-US"/>
        </w:rPr>
        <w:t>Morris</w:t>
      </w:r>
      <w:r w:rsidRPr="00B41DC1">
        <w:rPr>
          <w:rFonts w:ascii="Times New Roman" w:hAnsi="Times New Roman" w:cs="Times New Roman"/>
          <w:color w:val="000000"/>
        </w:rPr>
        <w:t xml:space="preserve">, </w:t>
      </w:r>
      <w:r w:rsidRPr="00B41DC1">
        <w:rPr>
          <w:rFonts w:ascii="Times New Roman" w:hAnsi="Times New Roman" w:cs="Times New Roman"/>
          <w:color w:val="000000"/>
          <w:lang w:val="en-US"/>
        </w:rPr>
        <w:t>Procter</w:t>
      </w:r>
      <w:r w:rsidRPr="00B41DC1">
        <w:rPr>
          <w:rFonts w:ascii="Times New Roman" w:hAnsi="Times New Roman" w:cs="Times New Roman"/>
          <w:color w:val="000000"/>
        </w:rPr>
        <w:t xml:space="preserve"> &amp; </w:t>
      </w:r>
      <w:r w:rsidRPr="00B41DC1">
        <w:rPr>
          <w:rFonts w:ascii="Times New Roman" w:hAnsi="Times New Roman" w:cs="Times New Roman"/>
          <w:color w:val="000000"/>
          <w:lang w:val="en-US"/>
        </w:rPr>
        <w:t>Gamble</w:t>
      </w:r>
      <w:r w:rsidRPr="00B41DC1">
        <w:rPr>
          <w:rFonts w:ascii="Times New Roman" w:hAnsi="Times New Roman" w:cs="Times New Roman"/>
          <w:color w:val="000000"/>
        </w:rPr>
        <w:t xml:space="preserve">, </w:t>
      </w:r>
      <w:r w:rsidRPr="00B41DC1">
        <w:rPr>
          <w:rFonts w:ascii="Times New Roman" w:hAnsi="Times New Roman" w:cs="Times New Roman"/>
          <w:color w:val="000000"/>
          <w:lang w:val="en-US"/>
        </w:rPr>
        <w:t>British</w:t>
      </w:r>
      <w:r w:rsidRPr="00B41DC1">
        <w:rPr>
          <w:rFonts w:ascii="Times New Roman" w:hAnsi="Times New Roman" w:cs="Times New Roman"/>
          <w:color w:val="000000"/>
        </w:rPr>
        <w:t xml:space="preserve"> </w:t>
      </w:r>
      <w:r w:rsidRPr="00B41DC1">
        <w:rPr>
          <w:rFonts w:ascii="Times New Roman" w:hAnsi="Times New Roman" w:cs="Times New Roman"/>
          <w:color w:val="000000"/>
          <w:lang w:val="en-US"/>
        </w:rPr>
        <w:t>American</w:t>
      </w:r>
      <w:r w:rsidRPr="00B41DC1">
        <w:rPr>
          <w:rFonts w:ascii="Times New Roman" w:hAnsi="Times New Roman" w:cs="Times New Roman"/>
          <w:color w:val="000000"/>
        </w:rPr>
        <w:t xml:space="preserve"> </w:t>
      </w:r>
      <w:r w:rsidRPr="00B41DC1">
        <w:rPr>
          <w:rFonts w:ascii="Times New Roman" w:hAnsi="Times New Roman" w:cs="Times New Roman"/>
          <w:color w:val="000000"/>
          <w:lang w:val="en-US"/>
        </w:rPr>
        <w:t>Tobacco</w:t>
      </w:r>
      <w:r w:rsidRPr="00B41DC1">
        <w:rPr>
          <w:rFonts w:ascii="Times New Roman" w:hAnsi="Times New Roman" w:cs="Times New Roman"/>
          <w:color w:val="000000"/>
        </w:rPr>
        <w:t xml:space="preserve"> и др.).</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Несмотря на то, что каждая из компаний, составляющих ВИК, неизбежно ограничена в выборе партнеров, стоимости сырья и цены реализации товара, полученная экономия затрат, ускорение движения денежных потоков и возможность осуществления крупных инвестиционных проектов за счет концентрации больших финансовых ресурсов предоставляют ВИКам неоспоримые преимущества перед отдельными производителями.</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color w:val="000000"/>
        </w:rPr>
        <w:t>Управленческая политика ВИК отличается следующими характерными особенностями: предприятия основного профиля лишаются возможности самостоятельно распоряжаться своей продукцией. Поставщиками сырья и продавцами готовой продукции выступают структуры-посредники, подконтрольные ВИК и расположенные, чаще всего, за пределами данного региона, в том числе в оффшорных зонах. Эти посредники не несут значительных затрат по добыче сырья или производству продукции, однако основная масса прибыли концентрируется именно на их счетах (как правило, открытых в банке, входящем в состав ВИК либо аффилированным с ним).</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Наличие таких посредников, «выходящих», в конечном счете, на центр управления корпорацией (находящийся, как правило, в Москве или ином крупном городе), неизменно приводит к увеличению расходов местных бюджетов (связанных, в частности, с необходимостью всевозможных компенсаций при росте тарифов), снижению доли налоговых поступлений.</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color w:val="000000"/>
        </w:rPr>
        <w:t>В качестве принципиальных схем объединения предприятий в вертикально интегрированную структуру можно выделить следующие:</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1. По распоряжению властей образуется группа промышленных предприятий с банком в качестве спонсора. Подобным образом были</w:t>
      </w:r>
      <w:r>
        <w:rPr>
          <w:rFonts w:ascii="Times New Roman" w:hAnsi="Times New Roman" w:cs="Times New Roman"/>
          <w:color w:val="000000"/>
        </w:rPr>
        <w:t xml:space="preserve"> </w:t>
      </w:r>
      <w:r w:rsidRPr="00B41DC1">
        <w:rPr>
          <w:rFonts w:ascii="Times New Roman" w:hAnsi="Times New Roman" w:cs="Times New Roman"/>
          <w:color w:val="000000"/>
        </w:rPr>
        <w:t>образованы самые первые нефтяные компании.</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2. Холдинг создает собственный банк для обслуживания, в первую очередь, своих собственных расчетов ("АвтоВАЗ").</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3. Банк создает холдинг, «обрастая» промышленными и торговыми структурами, как правило, через приобретение долей в их капитале (МДМ-банк, как центральное звено интегрированной бизнес-группы "МДМ").</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color w:val="000000"/>
        </w:rPr>
        <w:t>Таким образом, структура ВИК неизменно включает банк или сеть банков и группу наиболее прибыльных предприятий. Причем, если в первых двух случаях банк, по сути, является расчетно-кассовым центром, то в последнем формирование многоотраслевого холдинга происходит под контролем банковской структуры, которая и задает, в конечном счете, ориентацию производства на те или иные рынки.</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color w:val="000000"/>
        </w:rPr>
        <w:t>Влияние деятельности ВИК на экономику можно охарактеризовать двояко. В ряде случаев "приход" крупных компаний имеет положительное влияние на улучшение экономического и социального положения территорий. Крупный капитал, пришедший в ведущие отрасли территориального образования, способствует ускорению внедрения современных технологий управления, формированию корпоративных структурх, замыкающих технологических цепочек и повышению инвестиционной деятельности и конкурентоспособности продукции предприятий на внешнем и внутреннем рынках. Необходимо отметить, что новые собственники обеспечивают выплату части долгов предприятий перед бюджетом и частично инвестируют производство.</w:t>
      </w:r>
      <w:r w:rsidRPr="00B41DC1">
        <w:rPr>
          <w:rFonts w:ascii="Times New Roman" w:hAnsi="Times New Roman" w:cs="Times New Roman"/>
        </w:rPr>
        <w:t xml:space="preserve"> </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color w:val="000000"/>
        </w:rPr>
        <w:t>В то же время деятельность ВИК может в корне изменить политико-экономическую ситуацию в том или ином регионе не самым лучшим образом, вследствие, прежде всего, жесткого и негативного характера ценовой политики, проводимой руководством ВИК, что приводит к завышению цен предприятий, входящих в состав ВИК, а также, если речь идет о продукции, потребляемой населением - например, электроэнергии – увеличению цен и тарифов для населения.</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color w:val="000000"/>
        </w:rPr>
        <w:t>В результате может сложиться парадоксальная ситуация, когда, например, имея крупнейшие залежи угля, потребители вынуждены закупать уголь в других регионах или за рубежом. В свою очередь, снижение поставок угля на внутреннем рынке и его невостребованность на внешнем ведет к фактической остановке угольных предприятий.</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color w:val="000000"/>
        </w:rPr>
        <w:t>Вместе с тем, в отношении некоторых предприятий, вошедших в ВИК, проводится так называемая "политика освобождения от долгов". Новые собственники договариваются с местными властями о реструктуризации долгов или самого предприятия. Далее создается стопроцентная "дочка" предприятия-должника, в которую переводят все ликвидные активы. Таким образом, возникает новая фирма, начинающая работу "с чистого листа". Одновременно активно банкротится материнская компания со всей ее кредиторской задолженностью. При этом, естественно, происходит сокращение регионального и федерального бюджетов.</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Зачастую снижение прибыли происходит на фоне одновременного увеличения сумм возврата НДС по экспортным операциям и использовании главным образом давальческого сырья, что приводит к уменьшению объектов налогообложения и соответственно сокращению поступления налогов.</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Практика показывает, что признаками подготовки предприятий к процедуре банкротства можно считать наличие следующих действий собственников:</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нецелевое использование полученных бюджетных кредитов на обновление оборудования;</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rPr>
        <w:t xml:space="preserve">- </w:t>
      </w:r>
      <w:r w:rsidRPr="00B41DC1">
        <w:rPr>
          <w:rFonts w:ascii="Times New Roman" w:hAnsi="Times New Roman" w:cs="Times New Roman"/>
          <w:color w:val="000000"/>
        </w:rPr>
        <w:t>вывод ликвидных активов во вновь созданные и подконтрольные общества;</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rPr>
        <w:t xml:space="preserve">- </w:t>
      </w:r>
      <w:r w:rsidRPr="00B41DC1">
        <w:rPr>
          <w:rFonts w:ascii="Times New Roman" w:hAnsi="Times New Roman" w:cs="Times New Roman"/>
          <w:color w:val="000000"/>
        </w:rPr>
        <w:t>постепенное сворачивание фактической самостоятельной деятельности;</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rPr>
        <w:t xml:space="preserve">- </w:t>
      </w:r>
      <w:r w:rsidRPr="00B41DC1">
        <w:rPr>
          <w:rFonts w:ascii="Times New Roman" w:hAnsi="Times New Roman" w:cs="Times New Roman"/>
          <w:color w:val="000000"/>
        </w:rPr>
        <w:t>снижение заработной платы работников, сокращение рабочих мест;</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rPr>
        <w:t xml:space="preserve">- </w:t>
      </w:r>
      <w:r w:rsidRPr="00B41DC1">
        <w:rPr>
          <w:rFonts w:ascii="Times New Roman" w:hAnsi="Times New Roman" w:cs="Times New Roman"/>
          <w:color w:val="000000"/>
        </w:rPr>
        <w:t>отсутствие инвестиций в производство.</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Кроме того, активизация деятельности крупных компаний на территории того или иного региона зачастую приводит к изменению сложившегося финансового и потребительского рынка, формированию новых схем финансово-хозяйственных взаимоотношений, а также перераспределению денежных потоков, вследствие возникновения фактического доминирующего положения ВИК на том или ином рынке.</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Как показывает практика деятельности федеральных органов налоговой полиции, наиболее распространенными способами ухода от налогообложения в рамках ВИК на сегодняшний день являются следующие:</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"запутывание" расчетов, путем использования в цепочке реализации подконтрольных ВИК сбытовых предприятий и посредников, зарегистрированных в других регионах и оффшорных зонах. Это не только в несколько раз повышает цены для конечных потребителей продукции, но и «выводит» значительную часть налогооблагаемой базы с территории региона;</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создание искусственной дебиторской задолженности на предприятиях с последующим ее списанием на финансовые результаты деятельности (убытки);</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использование договоров комиссии и поставки в целях необоснованного завышения затрат, относимых на себестоимость продукции;</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неправомерное использование льготного ж/д тарифа при отражении в отчетности полного тарифа;</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преднамеренное банкротство предприятий;</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создание ситуаций, связанных с неправомерным возмещением НДС из бюджета либо невозвратом части выручки за реализованную на экспорт продукцию;</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создание неучтенных складов для хранения продукции (угля) без последующего отражения проведенных через них операций в бухгалтерском учете;</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использование взаимозачетных операций с использованием векселей предприятий другой сферы (например, энергетической).</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Основные проблемы, возникающие в ходе выявления и пресечения налоговых преступлений и правонарушений в сфере функционирования ВИК связаны с тем, что ВИК представляет собой, как правило, очень динамичную «сетевую» структуру, характеризующуюся большой информационной закрытостью от «внешнего мира», высокой степенью мобильности информации и денежно-материальных ресурсов, четкой исполнительской дисциплиной и высокой оперативностью в реализации решений руководства ВИК по всей производственной «цепочке» на всех уровнях. Кроме того, составляющие элементы ВИК обладают свойством «взаимозаменяемости» и интегрированы между собой не только по вертикали, но и на всех уровнях, что позволяет структуре в целом оперативно видоизменять взаимосвязи, задачи, состав и объем ресурсов внутренних элементов, при том, что в целом структура сохраняет свою целевую ориентацию.</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xml:space="preserve">Это определяет необходимость развития аналогичной, «динамически- сетевой» организации механизма противодействия совершению налоговых преступлений и правонарушений в сфере функционирования ВИК силами федеральных органов налоговой полиции. В настоящее время уже предпринят ряд важных шагов в этом направлении, в том числе – создание Главных управлений ФСНП России по федеральным округам, в рамках основных задач которых предусмотрена разработка крупных «межрегиональных» дел. </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При организации проверочных и оперативно-розыскных мероприятий в отношении структур, подконтрольных ВИК, необходимо учитывать, что сотрудникам налоговой полиции противостоит значительный финансовый, политический, кадровый, материально-технический и информационный потенциал управляющих компаний, включая противодействие хорошо организованных и оснащенных служб безопасности, укомплектованных лицами с опытом оперативно-розыскной деятельности. Благодаря высокой доходности, предприятия ВИК (в особенности, предприятия экспортоориентированных отраслей) обеспечивают себе стабильность кадрового состава и хорошую защищенность внутренней, в т.ч. финансовой информации.</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В разработке схем минимизации налоговых отчислений с использованием легальных возможностей, предоставляемых действующим законодательством, а также т.н. "узких" мест в нормативно-правовой базе участвуют высококвалифицированные специалисты в области юриспруденции, экономики и финансов.</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Разработка предприятий, расположенных на территории отдельных округов и входящих в ВИК, силами отдельных территориальных органов затруднена в силу характерной особенности управления ВИК – как, правило, органы управления и собственно производственные структуры расположены на территории различных регионов (например, компании, управляющие финансами, расположены главным образом в Москве, Санкт-Петербурге и других крупных центрах). При этом отследить движение финансовых и товарных потоков бывает сложно из-за наличия целой цепочки посредников, расположенных вне зоны оперативного обслуживания ТОНП округа. Довольно часто данные о фактически отгруженной продукции находятся на предприятии, а данные о платежах сосредоточены в управляющих компаниях.</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Все эти обстоятельства препятствуют осуществлению действенного контроля за деятельностью многоотраслевых холдингов.</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Кроме того, чрезвычайно затруднено проведение мониторинга финансово-хозяйственной и иной деятельности наиболее значимых российских предприятий и их структурных подразделений на уровне территориальных органов налоговой полиции и Главных управлений ФСНП России по федеральным округам, т.к. по-прежнему территории не имеют доступа к информационным ресурсам Министерства по налогам и сборам Российской Федерации, Государственного Таможенного Комитета, Федеральной Комиссии по ценным бумагам, Госкомстата, Банка России и ряда других ведомств. Организация такого доступа - первоочередная задача, без решения которой сложно не только собрать полноценную доказательную базу аффилированности структур, но и установить действенный контроль за направлением денежных потоков с целью определения ключевых пунктов аккумулирования денежных средств, необходимых для перечисления в бюджет.</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Тем не менее, органами налоговой полиции накоплен определенный опыт выявления, пресечения и доказывания преступлений и правонарушений, связанных с лжеэкспортом и неправомерным возмещением НДС из бюджета, преднамеренным банкротством, оформлением сделок через "подставные" фирмы и т.д. В отношении предприятий, образующих ВИК, возбуждаются уголовные дела и возмещаются крупные суммы установленных ущербов.</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xml:space="preserve">С учетом вышеизложенного в числе задач первоочередной важности видится разработка и реализация комплекса организационных, правоохранительных и методических мер по усилению оперативного контроля со стороны органов налоговой полиции за деятельностью и процессом развития ВИК. В числе этих мер целесообразно предусмотреть: </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rPr>
        <w:t>-  сбор и обобщение информации по наиболее крупным предприятиям, контролируемым ВИК;</w:t>
      </w:r>
    </w:p>
    <w:p w:rsidR="00B41DC1" w:rsidRPr="00B41DC1" w:rsidRDefault="00B41DC1" w:rsidP="00B41DC1">
      <w:pPr>
        <w:spacing w:before="120" w:line="240" w:lineRule="auto"/>
        <w:ind w:firstLine="567"/>
        <w:rPr>
          <w:rFonts w:ascii="Times New Roman" w:hAnsi="Times New Roman" w:cs="Times New Roman"/>
        </w:rPr>
      </w:pPr>
      <w:r w:rsidRPr="00B41DC1">
        <w:rPr>
          <w:rFonts w:ascii="Times New Roman" w:hAnsi="Times New Roman" w:cs="Times New Roman"/>
        </w:rPr>
        <w:t>-  разработку и внедрение системы мониторинга финансово-хозяйственных связей и деятельности наиболее значимых российских предприятий и их структурных подразделений с использованием ресурсов других государственных органов;</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  дальнейшее изучение опыта зарубежных правоохранительных и контролирующих структур по выявлению и пресечению налоговых преступлений и правонарушений, связанных с деятельностью крупнейших компаний и возможностей его применения в российских условиях.</w:t>
      </w:r>
    </w:p>
    <w:p w:rsidR="00B41DC1" w:rsidRPr="00B41DC1" w:rsidRDefault="00B41DC1" w:rsidP="00B41DC1">
      <w:pPr>
        <w:spacing w:before="120" w:line="240" w:lineRule="auto"/>
        <w:ind w:firstLine="567"/>
        <w:rPr>
          <w:rFonts w:ascii="Times New Roman" w:hAnsi="Times New Roman" w:cs="Times New Roman"/>
          <w:color w:val="000000"/>
        </w:rPr>
      </w:pPr>
      <w:r w:rsidRPr="00B41DC1">
        <w:rPr>
          <w:rFonts w:ascii="Times New Roman" w:hAnsi="Times New Roman" w:cs="Times New Roman"/>
          <w:color w:val="000000"/>
        </w:rPr>
        <w:t>Важное значение для пресечения противоправной деятельности вертикально-интегрированных структур в сфере внешнеэкономической деятельности имеет также разработка механизма предупреждения использования оффшорных зон для уклонения от уплаты налоговых платежей и оттока капитала из Российской Федерации. При этом главное внимание необходимо уделить устранению существующих законодательных, финансовых и экономических условий для осуществления внешнеторговых операций по практикуемым в настоящее время схемам уклонения от уплаты налогов.</w:t>
      </w:r>
    </w:p>
    <w:p w:rsidR="00B41DC1" w:rsidRPr="00B41DC1" w:rsidRDefault="00B41DC1" w:rsidP="00B41DC1">
      <w:pPr>
        <w:spacing w:before="120" w:line="240" w:lineRule="auto"/>
        <w:ind w:firstLine="567"/>
        <w:rPr>
          <w:rFonts w:ascii="Times New Roman" w:hAnsi="Times New Roman" w:cs="Times New Roman"/>
        </w:rPr>
      </w:pPr>
      <w:bookmarkStart w:id="0" w:name="_GoBack"/>
      <w:bookmarkEnd w:id="0"/>
    </w:p>
    <w:sectPr w:rsidR="00B41DC1" w:rsidRPr="00B41DC1" w:rsidSect="00B41DC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DC1"/>
    <w:rsid w:val="003F3287"/>
    <w:rsid w:val="005E1329"/>
    <w:rsid w:val="00726E96"/>
    <w:rsid w:val="00B41DC1"/>
    <w:rsid w:val="00BB0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953B00-B7F4-4BFE-9088-DAAAFDBC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DC1"/>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41D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10248</Words>
  <Characters>5842</Characters>
  <Application>Microsoft Office Word</Application>
  <DocSecurity>0</DocSecurity>
  <Lines>48</Lines>
  <Paragraphs>32</Paragraphs>
  <ScaleCrop>false</ScaleCrop>
  <Company>Home</Company>
  <LinksUpToDate>false</LinksUpToDate>
  <CharactersWithSpaces>16058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противодействия совершению налоговых преступлений и правонарушений в сфере деятельности вертикально интегрированных корпораций</dc:title>
  <dc:subject/>
  <dc:creator>User</dc:creator>
  <cp:keywords/>
  <dc:description/>
  <cp:lastModifiedBy>admin</cp:lastModifiedBy>
  <cp:revision>2</cp:revision>
  <dcterms:created xsi:type="dcterms:W3CDTF">2014-01-25T21:06:00Z</dcterms:created>
  <dcterms:modified xsi:type="dcterms:W3CDTF">2014-01-25T21:06:00Z</dcterms:modified>
</cp:coreProperties>
</file>