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87" w:rsidRDefault="00BF3DBD">
      <w:pPr>
        <w:jc w:val="center"/>
        <w:outlineLvl w:val="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 MUST DO MY DUTY </w:t>
      </w:r>
    </w:p>
    <w:p w:rsidR="004A0D87" w:rsidRDefault="004A0D87">
      <w:pPr>
        <w:jc w:val="center"/>
        <w:outlineLvl w:val="0"/>
        <w:rPr>
          <w:b/>
          <w:sz w:val="24"/>
          <w:lang w:val="en-US"/>
        </w:rPr>
      </w:pPr>
    </w:p>
    <w:p w:rsidR="004A0D87" w:rsidRDefault="00BF3DBD">
      <w:pPr>
        <w:pStyle w:val="a3"/>
        <w:ind w:firstLine="567"/>
        <w:jc w:val="both"/>
        <w:rPr>
          <w:sz w:val="24"/>
        </w:rPr>
      </w:pPr>
      <w:r>
        <w:rPr>
          <w:sz w:val="24"/>
        </w:rPr>
        <w:t>During year 1999 I must pass to the peoples the novae knowledge about macro-</w:t>
      </w:r>
      <w:r>
        <w:rPr>
          <w:sz w:val="24"/>
          <w:lang w:val="ru-RU"/>
        </w:rPr>
        <w:t xml:space="preserve"> </w:t>
      </w:r>
      <w:r>
        <w:rPr>
          <w:sz w:val="24"/>
        </w:rPr>
        <w:t>and microcosm. Because of that in many respects will be depended on the fate civilization in the Third thousandth years. These</w:t>
      </w:r>
      <w:r>
        <w:rPr>
          <w:sz w:val="24"/>
          <w:lang w:val="ru-RU"/>
        </w:rPr>
        <w:t xml:space="preserve"> </w:t>
      </w:r>
      <w:r>
        <w:rPr>
          <w:sz w:val="24"/>
        </w:rPr>
        <w:t>knowledge will be passed</w:t>
      </w:r>
      <w:r>
        <w:rPr>
          <w:sz w:val="24"/>
          <w:lang w:val="ru-RU"/>
        </w:rPr>
        <w:t xml:space="preserve"> </w:t>
      </w:r>
      <w:r>
        <w:rPr>
          <w:sz w:val="24"/>
        </w:rPr>
        <w:t>by the brief portions in order to that specialists might arrive at a conclusion about of them truth. WAT</w:t>
      </w:r>
      <w:r>
        <w:rPr>
          <w:sz w:val="24"/>
          <w:lang w:val="ru-RU"/>
        </w:rPr>
        <w:t>С</w:t>
      </w:r>
      <w:r>
        <w:rPr>
          <w:sz w:val="24"/>
        </w:rPr>
        <w:t>H CLOSELY FOR THESE PUBLICATIONS. Tape them one after another on your floppy disc.</w:t>
      </w:r>
    </w:p>
    <w:p w:rsidR="004A0D87" w:rsidRDefault="00BF3DBD">
      <w:pPr>
        <w:pStyle w:val="a3"/>
        <w:jc w:val="both"/>
        <w:rPr>
          <w:sz w:val="24"/>
        </w:rPr>
      </w:pPr>
      <w:r>
        <w:rPr>
          <w:sz w:val="24"/>
        </w:rPr>
        <w:t>I. G. Goriachko. St. Petersburg, Russia, 1999, in January, 06.</w:t>
      </w:r>
    </w:p>
    <w:p w:rsidR="004A0D87" w:rsidRDefault="004A0D87">
      <w:pPr>
        <w:jc w:val="center"/>
        <w:rPr>
          <w:sz w:val="24"/>
          <w:lang w:val="en-US"/>
        </w:rPr>
      </w:pPr>
    </w:p>
    <w:p w:rsidR="004A0D87" w:rsidRDefault="00BF3DBD">
      <w:p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1.</w:t>
      </w:r>
      <w:r>
        <w:rPr>
          <w:b/>
          <w:sz w:val="24"/>
          <w:lang w:val="en-US"/>
        </w:rPr>
        <w:t>The major property of Nature</w:t>
      </w:r>
    </w:p>
    <w:p w:rsidR="004A0D87" w:rsidRDefault="004A0D87">
      <w:pPr>
        <w:jc w:val="center"/>
        <w:rPr>
          <w:sz w:val="24"/>
          <w:lang w:val="en-US"/>
        </w:rPr>
      </w:pPr>
    </w:p>
    <w:p w:rsidR="004A0D87" w:rsidRDefault="00BF3DBD">
      <w:pPr>
        <w:jc w:val="both"/>
        <w:rPr>
          <w:b/>
          <w:sz w:val="24"/>
          <w:lang w:val="en-US"/>
        </w:rPr>
      </w:pPr>
      <w:r>
        <w:rPr>
          <w:sz w:val="24"/>
        </w:rPr>
        <w:t>«</w:t>
      </w:r>
      <w:r>
        <w:rPr>
          <w:b/>
          <w:sz w:val="24"/>
          <w:lang w:val="en-US"/>
        </w:rPr>
        <w:t>There is nothing in Universe except but matter forever moving in space and time</w:t>
      </w:r>
      <w:r>
        <w:rPr>
          <w:b/>
          <w:sz w:val="24"/>
        </w:rPr>
        <w:t>»</w:t>
      </w:r>
      <w:r>
        <w:rPr>
          <w:b/>
          <w:sz w:val="24"/>
          <w:lang w:val="en-US"/>
        </w:rPr>
        <w:t>.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This philosophical revelation imaged the nature’s unity </w:t>
      </w:r>
      <w:r>
        <w:rPr>
          <w:sz w:val="24"/>
        </w:rPr>
        <w:t>«</w:t>
      </w:r>
      <w:r>
        <w:rPr>
          <w:b/>
          <w:sz w:val="24"/>
          <w:lang w:val="en-US"/>
        </w:rPr>
        <w:t>SUBSTANCE—SPACE—TIME</w:t>
      </w:r>
      <w:r>
        <w:rPr>
          <w:sz w:val="24"/>
        </w:rPr>
        <w:t>»</w:t>
      </w:r>
      <w:r>
        <w:rPr>
          <w:sz w:val="24"/>
          <w:lang w:val="en-US"/>
        </w:rPr>
        <w:t>. It may be described by the next unknown correlation</w:t>
      </w:r>
    </w:p>
    <w:p w:rsidR="004A0D87" w:rsidRDefault="00BF3DBD">
      <w:pPr>
        <w:jc w:val="right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>
        <w:rPr>
          <w:position w:val="-30"/>
          <w:sz w:val="24"/>
          <w:lang w:val="en-US"/>
        </w:rPr>
        <w:object w:dxaOrig="17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9pt" o:ole="" fillcolor="window">
            <v:imagedata r:id="rId5" o:title=""/>
          </v:shape>
          <o:OLEObject Type="Embed" ProgID="Equation.3" ShapeID="_x0000_i1025" DrawAspect="Content" ObjectID="_1453575891" r:id="rId6"/>
        </w:objec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(A)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where </w:t>
      </w:r>
      <w:r>
        <w:rPr>
          <w:position w:val="-10"/>
          <w:sz w:val="24"/>
          <w:lang w:val="en-US"/>
        </w:rPr>
        <w:object w:dxaOrig="3460" w:dyaOrig="380">
          <v:shape id="_x0000_i1026" type="#_x0000_t75" style="width:264.75pt;height:21pt" o:ole="" fillcolor="window">
            <v:imagedata r:id="rId7" o:title=""/>
          </v:shape>
          <o:OLEObject Type="Embed" ProgID="Equation.3" ShapeID="_x0000_i1026" DrawAspect="Content" ObjectID="_1453575892" r:id="rId8"/>
        </w:object>
      </w:r>
      <w:r>
        <w:rPr>
          <w:sz w:val="24"/>
          <w:lang w:val="en-US"/>
        </w:rPr>
        <w:t xml:space="preserve">are the </w:t>
      </w:r>
      <w:r>
        <w:rPr>
          <w:b/>
          <w:sz w:val="24"/>
          <w:lang w:val="en-US"/>
        </w:rPr>
        <w:t>non-dimensional</w:t>
      </w:r>
      <w:r>
        <w:rPr>
          <w:sz w:val="24"/>
          <w:lang w:val="en-US"/>
        </w:rPr>
        <w:t xml:space="preserve"> parameters which determinate: the form of body’s trajectory, its radius vector, its real time; </w:t>
      </w:r>
      <w:r>
        <w:rPr>
          <w:i/>
          <w:sz w:val="24"/>
          <w:lang w:val="en-US"/>
        </w:rPr>
        <w:t>p, T</w:t>
      </w:r>
      <w:r>
        <w:rPr>
          <w:sz w:val="24"/>
          <w:lang w:val="en-US"/>
        </w:rPr>
        <w:t xml:space="preserve"> – pressure, absolute temperature.</w:t>
      </w:r>
    </w:p>
    <w:p w:rsidR="004A0D87" w:rsidRDefault="00BF3DBD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The ratio (A) is carried out for </w:t>
      </w:r>
      <w:r>
        <w:rPr>
          <w:b/>
          <w:sz w:val="24"/>
          <w:lang w:val="en-US"/>
        </w:rPr>
        <w:t>any moveable body</w:t>
      </w:r>
      <w:r>
        <w:rPr>
          <w:sz w:val="24"/>
          <w:lang w:val="en-US"/>
        </w:rPr>
        <w:t xml:space="preserve">. Therefore, the fixed in space and time its trajectory must be considered as a </w:t>
      </w:r>
      <w:r>
        <w:rPr>
          <w:b/>
          <w:sz w:val="24"/>
          <w:lang w:val="en-US"/>
        </w:rPr>
        <w:t>quantified</w:t>
      </w:r>
      <w:r>
        <w:rPr>
          <w:sz w:val="24"/>
          <w:lang w:val="en-US"/>
        </w:rPr>
        <w:t xml:space="preserve"> one. This fact directly indicated that </w:t>
      </w:r>
      <w:r>
        <w:rPr>
          <w:b/>
          <w:sz w:val="24"/>
          <w:lang w:val="en-US"/>
        </w:rPr>
        <w:t>any</w:t>
      </w:r>
      <w:r>
        <w:rPr>
          <w:sz w:val="24"/>
          <w:lang w:val="en-US"/>
        </w:rPr>
        <w:t xml:space="preserve"> law of macro-and microcosm, describing the moveable body, must be the </w:t>
      </w:r>
      <w:r>
        <w:rPr>
          <w:b/>
          <w:sz w:val="24"/>
          <w:lang w:val="en-US"/>
        </w:rPr>
        <w:t xml:space="preserve">quantum </w:t>
      </w:r>
      <w:r>
        <w:rPr>
          <w:sz w:val="24"/>
          <w:lang w:val="en-US"/>
        </w:rPr>
        <w:t>law</w:t>
      </w:r>
      <w:r>
        <w:rPr>
          <w:b/>
          <w:sz w:val="24"/>
          <w:lang w:val="en-US"/>
        </w:rPr>
        <w:t>.</w:t>
      </w:r>
      <w:r>
        <w:rPr>
          <w:sz w:val="24"/>
          <w:lang w:val="en-US"/>
        </w:rPr>
        <w:t xml:space="preserve"> As follows from ratio (A), such law must take into account as mechanically as thermodynamically sides of the similar process (because any body always moved in the determinates thermodynamically (</w:t>
      </w:r>
      <w:r>
        <w:rPr>
          <w:i/>
          <w:sz w:val="24"/>
          <w:lang w:val="en-US"/>
        </w:rPr>
        <w:t>p, T</w:t>
      </w:r>
      <w:r>
        <w:rPr>
          <w:sz w:val="24"/>
          <w:lang w:val="en-US"/>
        </w:rPr>
        <w:t xml:space="preserve">) conditions). </w:t>
      </w:r>
      <w:r>
        <w:rPr>
          <w:position w:val="-10"/>
          <w:sz w:val="24"/>
          <w:lang w:val="en-US"/>
        </w:rPr>
        <w:object w:dxaOrig="180" w:dyaOrig="340">
          <v:shape id="_x0000_i1027" type="#_x0000_t75" style="width:9pt;height:17.25pt" o:ole="" fillcolor="window">
            <v:imagedata r:id="rId9" o:title=""/>
          </v:shape>
          <o:OLEObject Type="Embed" ProgID="Equation.3" ShapeID="_x0000_i1027" DrawAspect="Content" ObjectID="_1453575893" r:id="rId10"/>
        </w:object>
      </w:r>
    </w:p>
    <w:p w:rsidR="004A0D87" w:rsidRDefault="00BF3DBD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But in </w:t>
      </w:r>
      <w:r>
        <w:rPr>
          <w:b/>
          <w:sz w:val="24"/>
          <w:lang w:val="en-US"/>
        </w:rPr>
        <w:t>all</w:t>
      </w:r>
      <w:r>
        <w:rPr>
          <w:sz w:val="24"/>
          <w:lang w:val="en-US"/>
        </w:rPr>
        <w:t xml:space="preserve"> the </w:t>
      </w:r>
      <w:r>
        <w:rPr>
          <w:b/>
          <w:sz w:val="24"/>
          <w:lang w:val="en-US"/>
        </w:rPr>
        <w:t>ruling laws</w:t>
      </w:r>
      <w:r>
        <w:rPr>
          <w:sz w:val="24"/>
          <w:lang w:val="en-US"/>
        </w:rPr>
        <w:t xml:space="preserve"> of macro- and microcosm parameter </w:t>
      </w:r>
      <w:r>
        <w:rPr>
          <w:position w:val="-10"/>
          <w:sz w:val="24"/>
          <w:lang w:val="en-US"/>
        </w:rPr>
        <w:object w:dxaOrig="1200" w:dyaOrig="320">
          <v:shape id="_x0000_i1028" type="#_x0000_t75" style="width:60pt;height:15.75pt" o:ole="" fillcolor="window">
            <v:imagedata r:id="rId11" o:title=""/>
          </v:shape>
          <o:OLEObject Type="Embed" ProgID="Equation.3" ShapeID="_x0000_i1028" DrawAspect="Content" ObjectID="_1453575894" r:id="rId12"/>
        </w:object>
      </w:r>
      <w:r>
        <w:rPr>
          <w:sz w:val="24"/>
          <w:lang w:val="en-US"/>
        </w:rPr>
        <w:t xml:space="preserve"> is</w:t>
      </w:r>
      <w:r>
        <w:rPr>
          <w:b/>
          <w:sz w:val="24"/>
          <w:lang w:val="en-US"/>
        </w:rPr>
        <w:t xml:space="preserve"> absent.</w:t>
      </w:r>
      <w:r>
        <w:rPr>
          <w:sz w:val="24"/>
          <w:lang w:val="en-US"/>
        </w:rPr>
        <w:t xml:space="preserve"> This signified that these laws </w:t>
      </w:r>
      <w:r>
        <w:rPr>
          <w:b/>
          <w:sz w:val="24"/>
          <w:lang w:val="en-US"/>
        </w:rPr>
        <w:t>are uncorrected</w:t>
      </w:r>
      <w:r>
        <w:rPr>
          <w:sz w:val="24"/>
          <w:lang w:val="en-US"/>
        </w:rPr>
        <w:t xml:space="preserve"> with respect to the nature’s unity </w:t>
      </w:r>
      <w:r>
        <w:rPr>
          <w:sz w:val="24"/>
        </w:rPr>
        <w:t>«</w:t>
      </w:r>
      <w:r>
        <w:rPr>
          <w:sz w:val="24"/>
          <w:lang w:val="en-US"/>
        </w:rPr>
        <w:t>substance-space-time</w:t>
      </w:r>
      <w:r>
        <w:rPr>
          <w:sz w:val="24"/>
        </w:rPr>
        <w:t>»</w:t>
      </w:r>
      <w:r>
        <w:rPr>
          <w:sz w:val="24"/>
          <w:lang w:val="en-US"/>
        </w:rPr>
        <w:t xml:space="preserve">. In other words, this circumstance is appeared as a main reason for the </w:t>
      </w:r>
      <w:r>
        <w:rPr>
          <w:b/>
          <w:sz w:val="24"/>
          <w:lang w:val="en-US"/>
        </w:rPr>
        <w:t>crisis</w:t>
      </w:r>
      <w:r>
        <w:rPr>
          <w:sz w:val="24"/>
          <w:lang w:val="en-US"/>
        </w:rPr>
        <w:t xml:space="preserve"> the modern science.</w:t>
      </w:r>
    </w:p>
    <w:p w:rsidR="004A0D87" w:rsidRDefault="00BF3DBD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>To correct this situation – the most responsible task of all.</w:t>
      </w:r>
    </w:p>
    <w:p w:rsidR="004A0D87" w:rsidRDefault="004A0D87">
      <w:pPr>
        <w:jc w:val="both"/>
        <w:rPr>
          <w:sz w:val="24"/>
          <w:lang w:val="en-US"/>
        </w:rPr>
      </w:pPr>
    </w:p>
    <w:p w:rsidR="004A0D87" w:rsidRDefault="00BF3DBD">
      <w:p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2.</w:t>
      </w:r>
      <w:r>
        <w:rPr>
          <w:b/>
          <w:sz w:val="24"/>
          <w:lang w:val="en-US"/>
        </w:rPr>
        <w:t>The major law of Nature</w:t>
      </w:r>
    </w:p>
    <w:p w:rsidR="004A0D87" w:rsidRDefault="004A0D87">
      <w:pPr>
        <w:jc w:val="both"/>
        <w:rPr>
          <w:sz w:val="24"/>
          <w:lang w:val="en-US"/>
        </w:rPr>
      </w:pPr>
    </w:p>
    <w:p w:rsidR="004A0D87" w:rsidRDefault="00BF3DBD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The law of the conservation the full energy is carried out by any processes running as in macro- as in microcosm owing to that kinetic E energy turned to potential </w:t>
      </w:r>
      <w:r>
        <w:rPr>
          <w:sz w:val="24"/>
        </w:rPr>
        <w:t>П</w:t>
      </w:r>
      <w:r>
        <w:rPr>
          <w:sz w:val="24"/>
          <w:lang w:val="en-US"/>
        </w:rPr>
        <w:t xml:space="preserve"> one</w:t>
      </w:r>
      <w:r>
        <w:rPr>
          <w:sz w:val="24"/>
        </w:rPr>
        <w:t xml:space="preserve"> (</w:t>
      </w:r>
      <w:r>
        <w:rPr>
          <w:sz w:val="24"/>
          <w:lang w:val="en-US"/>
        </w:rPr>
        <w:t>and back). It has the next usual form</w:t>
      </w:r>
    </w:p>
    <w:p w:rsidR="004A0D87" w:rsidRDefault="004A0D87">
      <w:pPr>
        <w:jc w:val="both"/>
        <w:rPr>
          <w:sz w:val="24"/>
          <w:lang w:val="en-US"/>
        </w:rPr>
      </w:pPr>
    </w:p>
    <w:p w:rsidR="004A0D87" w:rsidRDefault="00BF3DBD">
      <w:pPr>
        <w:jc w:val="right"/>
        <w:rPr>
          <w:sz w:val="24"/>
          <w:lang w:val="en-US"/>
        </w:rPr>
      </w:pPr>
      <w:r>
        <w:rPr>
          <w:i/>
          <w:sz w:val="24"/>
          <w:lang w:val="en-US"/>
        </w:rPr>
        <w:t>W = E +</w:t>
      </w:r>
      <w:r>
        <w:rPr>
          <w:i/>
          <w:sz w:val="24"/>
        </w:rPr>
        <w:t>П</w:t>
      </w:r>
      <w:r>
        <w:rPr>
          <w:sz w:val="24"/>
        </w:rPr>
        <w:t xml:space="preserve"> =</w:t>
      </w:r>
      <w:r>
        <w:rPr>
          <w:sz w:val="24"/>
          <w:lang w:val="en-US"/>
        </w:rPr>
        <w:t xml:space="preserve">const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(B)</w:t>
      </w:r>
    </w:p>
    <w:p w:rsidR="004A0D87" w:rsidRDefault="004A0D87">
      <w:pPr>
        <w:jc w:val="both"/>
        <w:rPr>
          <w:sz w:val="24"/>
          <w:lang w:val="en-US"/>
        </w:rPr>
      </w:pPr>
    </w:p>
    <w:p w:rsidR="004A0D87" w:rsidRDefault="00BF3DBD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The transformation these types of energies is possible owing to the next also unknown </w:t>
      </w:r>
      <w:r>
        <w:rPr>
          <w:b/>
          <w:sz w:val="24"/>
          <w:lang w:val="en-US"/>
        </w:rPr>
        <w:t xml:space="preserve">quantum </w:t>
      </w:r>
      <w:r>
        <w:rPr>
          <w:sz w:val="24"/>
          <w:lang w:val="en-US"/>
        </w:rPr>
        <w:t xml:space="preserve">ratio </w:t>
      </w:r>
    </w:p>
    <w:p w:rsidR="004A0D87" w:rsidRDefault="00BF3DBD">
      <w:pPr>
        <w:jc w:val="right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 xml:space="preserve">2E = </w:t>
      </w:r>
      <w:r>
        <w:rPr>
          <w:position w:val="-10"/>
          <w:sz w:val="24"/>
          <w:lang w:val="en-US"/>
        </w:rPr>
        <w:object w:dxaOrig="360" w:dyaOrig="320">
          <v:shape id="_x0000_i1029" type="#_x0000_t75" style="width:18pt;height:15.75pt" o:ole="" fillcolor="window">
            <v:imagedata r:id="rId13" o:title=""/>
          </v:shape>
          <o:OLEObject Type="Embed" ProgID="Equation.3" ShapeID="_x0000_i1029" DrawAspect="Content" ObjectID="_1453575895" r:id="rId14"/>
        </w:object>
      </w:r>
      <w:r>
        <w:rPr>
          <w:sz w:val="24"/>
          <w:lang w:val="en-US"/>
        </w:rPr>
        <w:t xml:space="preserve">,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(1)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where </w:t>
      </w:r>
      <w:r>
        <w:rPr>
          <w:position w:val="-10"/>
          <w:sz w:val="24"/>
          <w:lang w:val="en-US"/>
        </w:rPr>
        <w:object w:dxaOrig="1200" w:dyaOrig="320">
          <v:shape id="_x0000_i1030" type="#_x0000_t75" style="width:60pt;height:15.75pt" o:ole="" fillcolor="window">
            <v:imagedata r:id="rId11" o:title=""/>
          </v:shape>
          <o:OLEObject Type="Embed" ProgID="Equation.3" ShapeID="_x0000_i1030" DrawAspect="Content" ObjectID="_1453575896" r:id="rId15"/>
        </w:object>
      </w:r>
      <w:r>
        <w:rPr>
          <w:sz w:val="24"/>
          <w:lang w:val="en-US"/>
        </w:rPr>
        <w:t>- describing the form of body’s trajectory parameter – see (A).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The explanation 1. Write down (B) as</w:t>
      </w:r>
    </w:p>
    <w:p w:rsidR="004A0D87" w:rsidRDefault="00BF3DBD">
      <w:pPr>
        <w:jc w:val="center"/>
        <w:rPr>
          <w:sz w:val="24"/>
          <w:lang w:val="en-US"/>
        </w:rPr>
      </w:pPr>
      <w:r>
        <w:rPr>
          <w:position w:val="-24"/>
          <w:sz w:val="24"/>
          <w:lang w:val="en-US"/>
        </w:rPr>
        <w:object w:dxaOrig="1520" w:dyaOrig="620">
          <v:shape id="_x0000_i1031" type="#_x0000_t75" style="width:75.75pt;height:30.75pt" o:ole="" fillcolor="window">
            <v:imagedata r:id="rId16" o:title=""/>
          </v:shape>
          <o:OLEObject Type="Embed" ProgID="Equation.3" ShapeID="_x0000_i1031" DrawAspect="Content" ObjectID="_1453575897" r:id="rId17"/>
        </w:objec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where </w:t>
      </w:r>
      <w:r>
        <w:rPr>
          <w:i/>
          <w:sz w:val="24"/>
          <w:lang w:val="en-US"/>
        </w:rPr>
        <w:t>K</w:t>
      </w:r>
      <w:r>
        <w:rPr>
          <w:sz w:val="24"/>
          <w:lang w:val="en-US"/>
        </w:rPr>
        <w:t xml:space="preserve">=const; </w:t>
      </w:r>
      <w:r>
        <w:rPr>
          <w:i/>
          <w:sz w:val="24"/>
          <w:lang w:val="en-US"/>
        </w:rPr>
        <w:t>a, r</w:t>
      </w:r>
      <w:r>
        <w:rPr>
          <w:sz w:val="24"/>
          <w:lang w:val="en-US"/>
        </w:rPr>
        <w:t xml:space="preserve"> – are the values of the trajectory’s semi-axis and body’s radius vector.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From this equation you are find</w:t>
      </w:r>
      <w:r>
        <w:rPr>
          <w:position w:val="-10"/>
          <w:sz w:val="24"/>
          <w:lang w:val="en-US"/>
        </w:rPr>
        <w:object w:dxaOrig="180" w:dyaOrig="340">
          <v:shape id="_x0000_i1032" type="#_x0000_t75" style="width:9pt;height:17.25pt" o:ole="" fillcolor="window">
            <v:imagedata r:id="rId9" o:title=""/>
          </v:shape>
          <o:OLEObject Type="Embed" ProgID="Equation.3" ShapeID="_x0000_i1032" DrawAspect="Content" ObjectID="_1453575898" r:id="rId18"/>
        </w:object>
      </w:r>
    </w:p>
    <w:p w:rsidR="004A0D87" w:rsidRDefault="00BF3DBD">
      <w:pPr>
        <w:numPr>
          <w:ilvl w:val="0"/>
          <w:numId w:val="2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for the non-orbital body (+)</w:t>
      </w:r>
    </w:p>
    <w:p w:rsidR="004A0D87" w:rsidRDefault="00BF3DBD">
      <w:pPr>
        <w:ind w:firstLine="60"/>
        <w:jc w:val="center"/>
        <w:rPr>
          <w:sz w:val="24"/>
          <w:lang w:val="en-US"/>
        </w:rPr>
      </w:pPr>
      <w:r>
        <w:rPr>
          <w:position w:val="-24"/>
          <w:sz w:val="24"/>
          <w:lang w:val="en-US"/>
        </w:rPr>
        <w:object w:dxaOrig="1560" w:dyaOrig="620">
          <v:shape id="_x0000_i1033" type="#_x0000_t75" style="width:78pt;height:30.75pt" o:ole="" fillcolor="window">
            <v:imagedata r:id="rId19" o:title=""/>
          </v:shape>
          <o:OLEObject Type="Embed" ProgID="Equation.3" ShapeID="_x0000_i1033" DrawAspect="Content" ObjectID="_1453575899" r:id="rId20"/>
        </w:object>
      </w:r>
      <w:r>
        <w:rPr>
          <w:sz w:val="24"/>
          <w:lang w:val="en-US"/>
        </w:rPr>
        <w:t xml:space="preserve"> , or 2E =</w:t>
      </w:r>
      <w:r>
        <w:rPr>
          <w:position w:val="-10"/>
          <w:sz w:val="24"/>
          <w:lang w:val="en-US"/>
        </w:rPr>
        <w:object w:dxaOrig="360" w:dyaOrig="320">
          <v:shape id="_x0000_i1034" type="#_x0000_t75" style="width:18pt;height:15.75pt" o:ole="" fillcolor="window">
            <v:imagedata r:id="rId13" o:title=""/>
          </v:shape>
          <o:OLEObject Type="Embed" ProgID="Equation.3" ShapeID="_x0000_i1034" DrawAspect="Content" ObjectID="_1453575900" r:id="rId21"/>
        </w:object>
      </w:r>
      <w:r>
        <w:rPr>
          <w:sz w:val="24"/>
          <w:lang w:val="en-US"/>
        </w:rPr>
        <w:t>,</w:t>
      </w:r>
    </w:p>
    <w:p w:rsidR="004A0D87" w:rsidRDefault="00BF3DBD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for the orbital body (–)</w:t>
      </w:r>
    </w:p>
    <w:p w:rsidR="004A0D87" w:rsidRDefault="00BF3DBD">
      <w:pPr>
        <w:jc w:val="center"/>
        <w:rPr>
          <w:sz w:val="24"/>
          <w:lang w:val="en-US"/>
        </w:rPr>
      </w:pPr>
      <w:r>
        <w:rPr>
          <w:position w:val="-24"/>
          <w:sz w:val="24"/>
          <w:lang w:val="en-US"/>
        </w:rPr>
        <w:object w:dxaOrig="1560" w:dyaOrig="620">
          <v:shape id="_x0000_i1035" type="#_x0000_t75" style="width:78pt;height:30.75pt" o:ole="" fillcolor="window">
            <v:imagedata r:id="rId22" o:title=""/>
          </v:shape>
          <o:OLEObject Type="Embed" ProgID="Equation.3" ShapeID="_x0000_i1035" DrawAspect="Content" ObjectID="_1453575901" r:id="rId23"/>
        </w:object>
      </w:r>
      <w:r>
        <w:rPr>
          <w:sz w:val="24"/>
          <w:lang w:val="en-US"/>
        </w:rPr>
        <w:t xml:space="preserve"> , or 2E =</w:t>
      </w:r>
      <w:r>
        <w:rPr>
          <w:position w:val="-10"/>
          <w:sz w:val="24"/>
          <w:lang w:val="en-US"/>
        </w:rPr>
        <w:object w:dxaOrig="360" w:dyaOrig="320">
          <v:shape id="_x0000_i1036" type="#_x0000_t75" style="width:18pt;height:15.75pt" o:ole="" fillcolor="window">
            <v:imagedata r:id="rId24" o:title=""/>
          </v:shape>
          <o:OLEObject Type="Embed" ProgID="Equation.3" ShapeID="_x0000_i1036" DrawAspect="Content" ObjectID="_1453575902" r:id="rId25"/>
        </w:object>
      </w:r>
      <w:r>
        <w:rPr>
          <w:sz w:val="24"/>
          <w:lang w:val="en-US"/>
        </w:rPr>
        <w:t>.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But for </w:t>
      </w:r>
      <w:r>
        <w:rPr>
          <w:b/>
          <w:sz w:val="24"/>
          <w:lang w:val="en-US"/>
        </w:rPr>
        <w:t>differently</w:t>
      </w:r>
      <w:r>
        <w:rPr>
          <w:sz w:val="24"/>
          <w:lang w:val="en-US"/>
        </w:rPr>
        <w:t xml:space="preserve"> trajectories parameters </w:t>
      </w:r>
      <w:r>
        <w:rPr>
          <w:position w:val="-10"/>
          <w:sz w:val="24"/>
          <w:lang w:val="en-US"/>
        </w:rPr>
        <w:object w:dxaOrig="200" w:dyaOrig="260">
          <v:shape id="_x0000_i1037" type="#_x0000_t75" style="width:9.75pt;height:12.75pt" o:ole="" fillcolor="window">
            <v:imagedata r:id="rId26" o:title=""/>
          </v:shape>
          <o:OLEObject Type="Embed" ProgID="Equation.3" ShapeID="_x0000_i1037" DrawAspect="Content" ObjectID="_1453575903" r:id="rId27"/>
        </w:object>
      </w:r>
      <w:r>
        <w:rPr>
          <w:sz w:val="24"/>
          <w:lang w:val="en-US"/>
        </w:rPr>
        <w:t xml:space="preserve"> (and </w:t>
      </w:r>
      <w:r>
        <w:rPr>
          <w:position w:val="-4"/>
          <w:sz w:val="24"/>
          <w:lang w:val="en-US"/>
        </w:rPr>
        <w:object w:dxaOrig="180" w:dyaOrig="320">
          <v:shape id="_x0000_i1038" type="#_x0000_t75" style="width:9pt;height:15.75pt" o:ole="" fillcolor="window">
            <v:imagedata r:id="rId28" o:title=""/>
          </v:shape>
          <o:OLEObject Type="Embed" ProgID="Equation.3" ShapeID="_x0000_i1038" DrawAspect="Content" ObjectID="_1453575904" r:id="rId29"/>
        </w:object>
      </w:r>
      <w:r>
        <w:rPr>
          <w:sz w:val="24"/>
          <w:lang w:val="en-US"/>
        </w:rPr>
        <w:t xml:space="preserve">, </w:t>
      </w:r>
      <w:r>
        <w:rPr>
          <w:position w:val="-6"/>
          <w:sz w:val="24"/>
          <w:lang w:val="en-US"/>
        </w:rPr>
        <w:object w:dxaOrig="139" w:dyaOrig="340">
          <v:shape id="_x0000_i1039" type="#_x0000_t75" style="width:7.5pt;height:17.25pt" o:ole="" fillcolor="window">
            <v:imagedata r:id="rId30" o:title=""/>
          </v:shape>
          <o:OLEObject Type="Embed" ProgID="Equation.3" ShapeID="_x0000_i1039" DrawAspect="Content" ObjectID="_1453575905" r:id="rId31"/>
        </w:object>
      </w:r>
      <w:r>
        <w:rPr>
          <w:sz w:val="24"/>
          <w:lang w:val="en-US"/>
        </w:rPr>
        <w:t xml:space="preserve">) – are also </w:t>
      </w:r>
      <w:r>
        <w:rPr>
          <w:b/>
          <w:sz w:val="24"/>
          <w:lang w:val="en-US"/>
        </w:rPr>
        <w:t>differently</w:t>
      </w:r>
      <w:r>
        <w:rPr>
          <w:sz w:val="24"/>
          <w:lang w:val="en-US"/>
        </w:rPr>
        <w:t xml:space="preserve"> (see later).</w:t>
      </w:r>
    </w:p>
    <w:p w:rsidR="004A0D87" w:rsidRDefault="004A0D87">
      <w:pPr>
        <w:jc w:val="both"/>
        <w:rPr>
          <w:sz w:val="24"/>
          <w:lang w:val="en-US"/>
        </w:rPr>
      </w:pPr>
    </w:p>
    <w:p w:rsidR="004A0D87" w:rsidRDefault="00BF3DBD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>Taking into account the signs (</w:t>
      </w:r>
      <w:r>
        <w:rPr>
          <w:position w:val="-10"/>
          <w:sz w:val="24"/>
          <w:lang w:val="en-US"/>
        </w:rPr>
        <w:object w:dxaOrig="300" w:dyaOrig="320">
          <v:shape id="_x0000_i1040" type="#_x0000_t75" style="width:15pt;height:15.75pt" o:ole="" fillcolor="window">
            <v:imagedata r:id="rId32" o:title=""/>
          </v:shape>
          <o:OLEObject Type="Embed" ProgID="Equation.3" ShapeID="_x0000_i1040" DrawAspect="Content" ObjectID="_1453575906" r:id="rId33"/>
        </w:object>
      </w:r>
      <w:r>
        <w:rPr>
          <w:sz w:val="24"/>
          <w:lang w:val="en-US"/>
        </w:rPr>
        <w:t xml:space="preserve"> for potential energy </w:t>
      </w:r>
      <w:r>
        <w:rPr>
          <w:i/>
          <w:sz w:val="24"/>
        </w:rPr>
        <w:t>П</w:t>
      </w:r>
      <w:r>
        <w:rPr>
          <w:sz w:val="24"/>
          <w:lang w:val="en-US"/>
        </w:rPr>
        <w:t>, we are find with help (B) and (1)</w:t>
      </w:r>
    </w:p>
    <w:p w:rsidR="004A0D87" w:rsidRDefault="00BF3DBD">
      <w:pPr>
        <w:jc w:val="right"/>
        <w:rPr>
          <w:sz w:val="24"/>
          <w:lang w:val="en-US"/>
        </w:rPr>
      </w:pPr>
      <w:r>
        <w:rPr>
          <w:sz w:val="24"/>
          <w:lang w:val="en-US"/>
        </w:rPr>
        <w:t>W=</w:t>
      </w:r>
      <w:r>
        <w:rPr>
          <w:position w:val="-30"/>
          <w:sz w:val="24"/>
          <w:lang w:val="en-US"/>
        </w:rPr>
        <w:object w:dxaOrig="2580" w:dyaOrig="680">
          <v:shape id="_x0000_i1041" type="#_x0000_t75" style="width:129pt;height:33.75pt" o:ole="" fillcolor="window">
            <v:imagedata r:id="rId34" o:title=""/>
          </v:shape>
          <o:OLEObject Type="Embed" ProgID="Equation.3" ShapeID="_x0000_i1041" DrawAspect="Content" ObjectID="_1453575907" r:id="rId35"/>
        </w:object>
      </w:r>
      <w:r>
        <w:rPr>
          <w:sz w:val="24"/>
          <w:lang w:val="en-US"/>
        </w:rPr>
        <w:t xml:space="preserve">,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(B’) </w:t>
      </w:r>
    </w:p>
    <w:p w:rsidR="004A0D87" w:rsidRDefault="00BF3DBD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where the sign (+) conformed to the </w:t>
      </w:r>
      <w:r>
        <w:rPr>
          <w:b/>
          <w:sz w:val="24"/>
          <w:lang w:val="en-US"/>
        </w:rPr>
        <w:t xml:space="preserve">non-orbital </w:t>
      </w:r>
      <w:r>
        <w:rPr>
          <w:sz w:val="24"/>
          <w:lang w:val="en-US"/>
        </w:rPr>
        <w:t xml:space="preserve">body, but the sign (–) – to the </w:t>
      </w:r>
      <w:r>
        <w:rPr>
          <w:b/>
          <w:sz w:val="24"/>
          <w:lang w:val="en-US"/>
        </w:rPr>
        <w:t>orbital</w:t>
      </w:r>
      <w:r>
        <w:rPr>
          <w:sz w:val="24"/>
          <w:lang w:val="en-US"/>
        </w:rPr>
        <w:t xml:space="preserve"> one.</w:t>
      </w:r>
    </w:p>
    <w:p w:rsidR="004A0D87" w:rsidRDefault="004A0D87">
      <w:pPr>
        <w:jc w:val="both"/>
        <w:rPr>
          <w:sz w:val="24"/>
          <w:lang w:val="en-US"/>
        </w:rPr>
      </w:pPr>
    </w:p>
    <w:p w:rsidR="004A0D87" w:rsidRDefault="00BF3DBD">
      <w:pPr>
        <w:ind w:left="567"/>
        <w:jc w:val="both"/>
        <w:outlineLvl w:val="0"/>
        <w:rPr>
          <w:sz w:val="24"/>
          <w:lang w:val="en-US"/>
        </w:rPr>
      </w:pPr>
      <w:r>
        <w:rPr>
          <w:sz w:val="24"/>
          <w:lang w:val="en-US"/>
        </w:rPr>
        <w:t xml:space="preserve">This </w:t>
      </w:r>
      <w:r>
        <w:rPr>
          <w:b/>
          <w:sz w:val="24"/>
          <w:lang w:val="en-US"/>
        </w:rPr>
        <w:t xml:space="preserve">unified for macro- and microcosm quantum law of the conservation the full energy - (B’) </w:t>
      </w:r>
      <w:r>
        <w:rPr>
          <w:sz w:val="24"/>
          <w:lang w:val="en-US"/>
        </w:rPr>
        <w:t>– the major law of Nature.</w:t>
      </w:r>
    </w:p>
    <w:p w:rsidR="004A0D87" w:rsidRDefault="004A0D87">
      <w:pPr>
        <w:jc w:val="both"/>
        <w:outlineLvl w:val="0"/>
        <w:rPr>
          <w:sz w:val="24"/>
          <w:lang w:val="en-US"/>
        </w:rPr>
      </w:pPr>
    </w:p>
    <w:p w:rsidR="004A0D87" w:rsidRDefault="00BF3DBD">
      <w:pPr>
        <w:ind w:left="567"/>
        <w:jc w:val="both"/>
        <w:rPr>
          <w:sz w:val="24"/>
          <w:lang w:val="en-US"/>
        </w:rPr>
      </w:pPr>
      <w:r>
        <w:rPr>
          <w:sz w:val="24"/>
          <w:lang w:val="en-US"/>
        </w:rPr>
        <w:t>Thank you. To the next report in February, 23. GIG.</w:t>
      </w:r>
      <w:bookmarkStart w:id="0" w:name="_GoBack"/>
      <w:bookmarkEnd w:id="0"/>
    </w:p>
    <w:sectPr w:rsidR="004A0D87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814CAA4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5706AD6"/>
    <w:multiLevelType w:val="singleLevel"/>
    <w:tmpl w:val="C606714E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>
    <w:nsid w:val="576B6FEE"/>
    <w:multiLevelType w:val="singleLevel"/>
    <w:tmpl w:val="C606714E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wpJustification/>
    <w:spacingInWholePoint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DBD"/>
    <w:rsid w:val="004A0D87"/>
    <w:rsid w:val="00AB078E"/>
    <w:rsid w:val="00B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F3B91916-8E91-47FE-90AC-FAC61BEA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">
    <w:name w:val="List Bullet 2"/>
    <w:basedOn w:val="a"/>
    <w:autoRedefine/>
    <w:semiHidden/>
    <w:pPr>
      <w:numPr>
        <w:numId w:val="1"/>
      </w:numPr>
    </w:pPr>
  </w:style>
  <w:style w:type="paragraph" w:styleId="21">
    <w:name w:val="List Continue 2"/>
    <w:basedOn w:val="a"/>
    <w:semiHidden/>
    <w:pPr>
      <w:spacing w:after="120"/>
      <w:ind w:left="566"/>
    </w:pPr>
  </w:style>
  <w:style w:type="paragraph" w:styleId="a5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styleId="a7">
    <w:name w:val="Normal Indent"/>
    <w:basedOn w:val="a"/>
    <w:semiHidden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  MUST   DO  MY  DUTY </vt:lpstr>
    </vt:vector>
  </TitlesOfParts>
  <Company>научный центр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 MUST   DO  MY  DUTY </dc:title>
  <dc:subject>Термомеханика микро и макромира</dc:subject>
  <dc:creator>Горячко Игорь Георгиевич</dc:creator>
  <cp:keywords>вещество пространство время</cp:keywords>
  <dc:description>Распространяется бесплатно</dc:description>
  <cp:lastModifiedBy>admin</cp:lastModifiedBy>
  <cp:revision>2</cp:revision>
  <dcterms:created xsi:type="dcterms:W3CDTF">2014-02-10T20:18:00Z</dcterms:created>
  <dcterms:modified xsi:type="dcterms:W3CDTF">2014-02-10T20:18:00Z</dcterms:modified>
  <cp:category>физика химия</cp:category>
</cp:coreProperties>
</file>