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75E" w:rsidRDefault="00A87AFE">
      <w:pPr>
        <w:pStyle w:val="1"/>
        <w:jc w:val="center"/>
        <w:rPr>
          <w:rStyle w:val="a5"/>
          <w:rFonts w:ascii="Arial" w:hAnsi="Arial"/>
          <w:color w:val="000080"/>
          <w:sz w:val="32"/>
        </w:rPr>
      </w:pPr>
      <w:r>
        <w:rPr>
          <w:rFonts w:ascii="Arial" w:hAnsi="Arial"/>
          <w:b/>
          <w:noProof/>
          <w:snapToGrid/>
          <w:color w:val="00008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37.95pt;margin-top:51.55pt;width:201.6pt;height:252pt;z-index:251658752;mso-position-horizontal:absolute;mso-position-horizontal-relative:text;mso-position-vertical:absolute;mso-position-vertical-relative:text" o:allowincell="f">
            <v:imagedata r:id="rId7" o:title="Coatof~1"/>
            <w10:wrap type="topAndBottom"/>
          </v:shape>
        </w:pict>
      </w:r>
    </w:p>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p w:rsidR="00E9675E" w:rsidRDefault="00A87AFE">
      <w:pPr>
        <w:pStyle w:val="1"/>
        <w:jc w:val="center"/>
        <w:rPr>
          <w:rStyle w:val="a5"/>
          <w:rFonts w:ascii="Arial" w:hAnsi="Arial"/>
          <w:color w:val="000080"/>
          <w:sz w:val="32"/>
        </w:rPr>
      </w:pPr>
      <w:r>
        <w:pict>
          <v:shape id="_x0000_s1049" type="#_x0000_t75" style="position:absolute;left:0;text-align:left;margin-left:44.35pt;margin-top:37.6pt;width:388.8pt;height:180pt;z-index:251659776;mso-position-horizontal:absolute;mso-position-horizontal-relative:text;mso-position-vertical:absolute;mso-position-vertical-relative:text" o:allowincell="f">
            <v:imagedata r:id="rId8" o:title=""/>
            <w10:wrap type="topAndBottom"/>
          </v:shape>
        </w:pict>
      </w:r>
    </w:p>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tbl>
      <w:tblPr>
        <w:tblW w:w="0" w:type="auto"/>
        <w:tblInd w:w="-108" w:type="dxa"/>
        <w:tblLayout w:type="fixed"/>
        <w:tblLook w:val="0000" w:firstRow="0" w:lastRow="0" w:firstColumn="0" w:lastColumn="0" w:noHBand="0" w:noVBand="0"/>
      </w:tblPr>
      <w:tblGrid>
        <w:gridCol w:w="534"/>
        <w:gridCol w:w="7512"/>
        <w:gridCol w:w="993"/>
      </w:tblGrid>
      <w:tr w:rsidR="00E9675E">
        <w:tc>
          <w:tcPr>
            <w:tcW w:w="534" w:type="dxa"/>
          </w:tcPr>
          <w:p w:rsidR="00E9675E" w:rsidRDefault="001A3D5C">
            <w:pPr>
              <w:pStyle w:val="1"/>
              <w:jc w:val="center"/>
              <w:rPr>
                <w:rStyle w:val="a5"/>
                <w:sz w:val="32"/>
              </w:rPr>
            </w:pPr>
            <w:r>
              <w:rPr>
                <w:rStyle w:val="a5"/>
                <w:sz w:val="32"/>
              </w:rPr>
              <w:t>№</w:t>
            </w:r>
          </w:p>
        </w:tc>
        <w:tc>
          <w:tcPr>
            <w:tcW w:w="7512" w:type="dxa"/>
          </w:tcPr>
          <w:p w:rsidR="00E9675E" w:rsidRDefault="001A3D5C">
            <w:pPr>
              <w:pStyle w:val="1"/>
              <w:jc w:val="center"/>
              <w:rPr>
                <w:rStyle w:val="a5"/>
                <w:sz w:val="32"/>
              </w:rPr>
            </w:pPr>
            <w:r>
              <w:rPr>
                <w:rStyle w:val="a5"/>
                <w:sz w:val="32"/>
              </w:rPr>
              <w:t>Содержание</w:t>
            </w:r>
          </w:p>
        </w:tc>
        <w:tc>
          <w:tcPr>
            <w:tcW w:w="993" w:type="dxa"/>
          </w:tcPr>
          <w:p w:rsidR="00E9675E" w:rsidRDefault="001A3D5C">
            <w:pPr>
              <w:pStyle w:val="1"/>
              <w:jc w:val="center"/>
              <w:rPr>
                <w:rStyle w:val="a5"/>
                <w:sz w:val="32"/>
              </w:rPr>
            </w:pPr>
            <w:r>
              <w:rPr>
                <w:rStyle w:val="a5"/>
                <w:sz w:val="32"/>
              </w:rPr>
              <w:t>Стр.</w:t>
            </w:r>
          </w:p>
        </w:tc>
      </w:tr>
      <w:tr w:rsidR="00E9675E">
        <w:tc>
          <w:tcPr>
            <w:tcW w:w="534" w:type="dxa"/>
          </w:tcPr>
          <w:p w:rsidR="00E9675E" w:rsidRDefault="001A3D5C">
            <w:pPr>
              <w:pStyle w:val="1"/>
              <w:jc w:val="center"/>
              <w:rPr>
                <w:rStyle w:val="a5"/>
                <w:b w:val="0"/>
              </w:rPr>
            </w:pPr>
            <w:r>
              <w:rPr>
                <w:rStyle w:val="a5"/>
                <w:b w:val="0"/>
              </w:rPr>
              <w:t>1.</w:t>
            </w:r>
          </w:p>
        </w:tc>
        <w:tc>
          <w:tcPr>
            <w:tcW w:w="7512" w:type="dxa"/>
          </w:tcPr>
          <w:p w:rsidR="00E9675E" w:rsidRDefault="001A3D5C">
            <w:pPr>
              <w:pStyle w:val="1"/>
              <w:rPr>
                <w:rStyle w:val="a5"/>
                <w:b w:val="0"/>
              </w:rPr>
            </w:pPr>
            <w:r>
              <w:rPr>
                <w:rStyle w:val="a5"/>
                <w:b w:val="0"/>
              </w:rPr>
              <w:t>Географическое положение</w:t>
            </w:r>
          </w:p>
        </w:tc>
        <w:tc>
          <w:tcPr>
            <w:tcW w:w="993" w:type="dxa"/>
          </w:tcPr>
          <w:p w:rsidR="00E9675E" w:rsidRDefault="001A3D5C">
            <w:pPr>
              <w:pStyle w:val="1"/>
              <w:jc w:val="center"/>
              <w:rPr>
                <w:rStyle w:val="a5"/>
                <w:b w:val="0"/>
              </w:rPr>
            </w:pPr>
            <w:r>
              <w:rPr>
                <w:rStyle w:val="a5"/>
                <w:b w:val="0"/>
              </w:rPr>
              <w:t>3</w:t>
            </w:r>
          </w:p>
        </w:tc>
      </w:tr>
      <w:tr w:rsidR="00E9675E">
        <w:tc>
          <w:tcPr>
            <w:tcW w:w="534" w:type="dxa"/>
          </w:tcPr>
          <w:p w:rsidR="00E9675E" w:rsidRDefault="001A3D5C">
            <w:pPr>
              <w:pStyle w:val="1"/>
              <w:jc w:val="center"/>
              <w:rPr>
                <w:rStyle w:val="a5"/>
                <w:b w:val="0"/>
              </w:rPr>
            </w:pPr>
            <w:r>
              <w:rPr>
                <w:rStyle w:val="a5"/>
                <w:b w:val="0"/>
              </w:rPr>
              <w:t xml:space="preserve">2.    </w:t>
            </w:r>
          </w:p>
        </w:tc>
        <w:tc>
          <w:tcPr>
            <w:tcW w:w="7512" w:type="dxa"/>
          </w:tcPr>
          <w:p w:rsidR="00E9675E" w:rsidRDefault="001A3D5C">
            <w:pPr>
              <w:pStyle w:val="1"/>
              <w:rPr>
                <w:rStyle w:val="a5"/>
                <w:b w:val="0"/>
              </w:rPr>
            </w:pPr>
            <w:r>
              <w:rPr>
                <w:rStyle w:val="a5"/>
                <w:b w:val="0"/>
              </w:rPr>
              <w:t>Экономика</w:t>
            </w:r>
          </w:p>
        </w:tc>
        <w:tc>
          <w:tcPr>
            <w:tcW w:w="993" w:type="dxa"/>
          </w:tcPr>
          <w:p w:rsidR="00E9675E" w:rsidRDefault="001A3D5C">
            <w:pPr>
              <w:pStyle w:val="1"/>
              <w:jc w:val="center"/>
              <w:rPr>
                <w:rStyle w:val="a5"/>
                <w:b w:val="0"/>
              </w:rPr>
            </w:pPr>
            <w:r>
              <w:rPr>
                <w:rStyle w:val="a5"/>
                <w:b w:val="0"/>
              </w:rPr>
              <w:t>4</w:t>
            </w:r>
          </w:p>
        </w:tc>
      </w:tr>
      <w:tr w:rsidR="00E9675E">
        <w:tc>
          <w:tcPr>
            <w:tcW w:w="534" w:type="dxa"/>
          </w:tcPr>
          <w:p w:rsidR="00E9675E" w:rsidRDefault="001A3D5C">
            <w:pPr>
              <w:pStyle w:val="1"/>
              <w:jc w:val="center"/>
              <w:rPr>
                <w:rStyle w:val="a5"/>
                <w:b w:val="0"/>
              </w:rPr>
            </w:pPr>
            <w:r>
              <w:rPr>
                <w:rStyle w:val="a5"/>
                <w:b w:val="0"/>
              </w:rPr>
              <w:t>3.</w:t>
            </w:r>
          </w:p>
        </w:tc>
        <w:tc>
          <w:tcPr>
            <w:tcW w:w="7512" w:type="dxa"/>
          </w:tcPr>
          <w:p w:rsidR="00E9675E" w:rsidRDefault="001A3D5C">
            <w:pPr>
              <w:pStyle w:val="1"/>
              <w:rPr>
                <w:rStyle w:val="a5"/>
                <w:b w:val="0"/>
              </w:rPr>
            </w:pPr>
            <w:r>
              <w:rPr>
                <w:rStyle w:val="a5"/>
                <w:b w:val="0"/>
              </w:rPr>
              <w:t>Агропромышленный комплекс</w:t>
            </w:r>
          </w:p>
        </w:tc>
        <w:tc>
          <w:tcPr>
            <w:tcW w:w="993" w:type="dxa"/>
          </w:tcPr>
          <w:p w:rsidR="00E9675E" w:rsidRDefault="001A3D5C">
            <w:pPr>
              <w:pStyle w:val="1"/>
              <w:jc w:val="center"/>
              <w:rPr>
                <w:rStyle w:val="a5"/>
                <w:b w:val="0"/>
              </w:rPr>
            </w:pPr>
            <w:r>
              <w:rPr>
                <w:rStyle w:val="a5"/>
                <w:b w:val="0"/>
              </w:rPr>
              <w:t>6</w:t>
            </w:r>
          </w:p>
        </w:tc>
      </w:tr>
      <w:tr w:rsidR="00E9675E">
        <w:tc>
          <w:tcPr>
            <w:tcW w:w="534" w:type="dxa"/>
          </w:tcPr>
          <w:p w:rsidR="00E9675E" w:rsidRDefault="001A3D5C">
            <w:pPr>
              <w:pStyle w:val="1"/>
              <w:jc w:val="center"/>
              <w:rPr>
                <w:rStyle w:val="a5"/>
                <w:b w:val="0"/>
              </w:rPr>
            </w:pPr>
            <w:r>
              <w:rPr>
                <w:rStyle w:val="a5"/>
                <w:b w:val="0"/>
              </w:rPr>
              <w:t>4.</w:t>
            </w:r>
          </w:p>
        </w:tc>
        <w:tc>
          <w:tcPr>
            <w:tcW w:w="7512" w:type="dxa"/>
          </w:tcPr>
          <w:p w:rsidR="00E9675E" w:rsidRDefault="001A3D5C">
            <w:pPr>
              <w:pStyle w:val="1"/>
              <w:rPr>
                <w:rStyle w:val="a5"/>
                <w:b w:val="0"/>
              </w:rPr>
            </w:pPr>
            <w:r>
              <w:rPr>
                <w:rStyle w:val="a5"/>
                <w:b w:val="0"/>
              </w:rPr>
              <w:t>Банки</w:t>
            </w:r>
          </w:p>
        </w:tc>
        <w:tc>
          <w:tcPr>
            <w:tcW w:w="993" w:type="dxa"/>
          </w:tcPr>
          <w:p w:rsidR="00E9675E" w:rsidRDefault="001A3D5C">
            <w:pPr>
              <w:pStyle w:val="1"/>
              <w:jc w:val="center"/>
              <w:rPr>
                <w:rStyle w:val="a5"/>
                <w:b w:val="0"/>
              </w:rPr>
            </w:pPr>
            <w:r>
              <w:rPr>
                <w:rStyle w:val="a5"/>
                <w:b w:val="0"/>
              </w:rPr>
              <w:t>11</w:t>
            </w:r>
          </w:p>
        </w:tc>
      </w:tr>
      <w:tr w:rsidR="00E9675E">
        <w:tc>
          <w:tcPr>
            <w:tcW w:w="534" w:type="dxa"/>
          </w:tcPr>
          <w:p w:rsidR="00E9675E" w:rsidRDefault="001A3D5C">
            <w:pPr>
              <w:pStyle w:val="1"/>
              <w:jc w:val="center"/>
              <w:rPr>
                <w:rStyle w:val="a5"/>
                <w:b w:val="0"/>
              </w:rPr>
            </w:pPr>
            <w:r>
              <w:rPr>
                <w:rStyle w:val="a5"/>
                <w:b w:val="0"/>
              </w:rPr>
              <w:t>5.</w:t>
            </w:r>
          </w:p>
        </w:tc>
        <w:tc>
          <w:tcPr>
            <w:tcW w:w="7512" w:type="dxa"/>
          </w:tcPr>
          <w:p w:rsidR="00E9675E" w:rsidRDefault="001A3D5C">
            <w:pPr>
              <w:pStyle w:val="1"/>
              <w:rPr>
                <w:rStyle w:val="a5"/>
                <w:b w:val="0"/>
              </w:rPr>
            </w:pPr>
            <w:r>
              <w:rPr>
                <w:rStyle w:val="a5"/>
                <w:b w:val="0"/>
              </w:rPr>
              <w:t>Водоснабжение</w:t>
            </w:r>
          </w:p>
        </w:tc>
        <w:tc>
          <w:tcPr>
            <w:tcW w:w="993" w:type="dxa"/>
          </w:tcPr>
          <w:p w:rsidR="00E9675E" w:rsidRDefault="001A3D5C">
            <w:pPr>
              <w:pStyle w:val="1"/>
              <w:jc w:val="center"/>
              <w:rPr>
                <w:rStyle w:val="a5"/>
                <w:b w:val="0"/>
              </w:rPr>
            </w:pPr>
            <w:r>
              <w:rPr>
                <w:rStyle w:val="a5"/>
                <w:b w:val="0"/>
              </w:rPr>
              <w:t>13</w:t>
            </w:r>
          </w:p>
        </w:tc>
      </w:tr>
      <w:tr w:rsidR="00E9675E">
        <w:tc>
          <w:tcPr>
            <w:tcW w:w="534" w:type="dxa"/>
          </w:tcPr>
          <w:p w:rsidR="00E9675E" w:rsidRDefault="001A3D5C">
            <w:pPr>
              <w:pStyle w:val="1"/>
              <w:jc w:val="center"/>
              <w:rPr>
                <w:rStyle w:val="a5"/>
                <w:b w:val="0"/>
              </w:rPr>
            </w:pPr>
            <w:r>
              <w:rPr>
                <w:rStyle w:val="a5"/>
                <w:b w:val="0"/>
              </w:rPr>
              <w:t>6.</w:t>
            </w:r>
          </w:p>
        </w:tc>
        <w:tc>
          <w:tcPr>
            <w:tcW w:w="7512" w:type="dxa"/>
          </w:tcPr>
          <w:p w:rsidR="00E9675E" w:rsidRDefault="001A3D5C">
            <w:pPr>
              <w:pStyle w:val="1"/>
              <w:rPr>
                <w:rStyle w:val="a5"/>
                <w:b w:val="0"/>
              </w:rPr>
            </w:pPr>
            <w:r>
              <w:rPr>
                <w:rStyle w:val="a5"/>
                <w:b w:val="0"/>
              </w:rPr>
              <w:t>Внешняя торговля</w:t>
            </w:r>
          </w:p>
        </w:tc>
        <w:tc>
          <w:tcPr>
            <w:tcW w:w="993" w:type="dxa"/>
          </w:tcPr>
          <w:p w:rsidR="00E9675E" w:rsidRDefault="001A3D5C">
            <w:pPr>
              <w:pStyle w:val="1"/>
              <w:jc w:val="center"/>
              <w:rPr>
                <w:rStyle w:val="a5"/>
                <w:b w:val="0"/>
              </w:rPr>
            </w:pPr>
            <w:r>
              <w:rPr>
                <w:rStyle w:val="a5"/>
                <w:b w:val="0"/>
              </w:rPr>
              <w:t>15</w:t>
            </w:r>
          </w:p>
        </w:tc>
      </w:tr>
      <w:tr w:rsidR="00E9675E">
        <w:tc>
          <w:tcPr>
            <w:tcW w:w="534" w:type="dxa"/>
          </w:tcPr>
          <w:p w:rsidR="00E9675E" w:rsidRDefault="001A3D5C">
            <w:pPr>
              <w:pStyle w:val="1"/>
              <w:jc w:val="center"/>
              <w:rPr>
                <w:rStyle w:val="a5"/>
                <w:b w:val="0"/>
              </w:rPr>
            </w:pPr>
            <w:r>
              <w:rPr>
                <w:rStyle w:val="a5"/>
                <w:b w:val="0"/>
              </w:rPr>
              <w:t>7.</w:t>
            </w:r>
          </w:p>
        </w:tc>
        <w:tc>
          <w:tcPr>
            <w:tcW w:w="7512" w:type="dxa"/>
          </w:tcPr>
          <w:p w:rsidR="00E9675E" w:rsidRDefault="001A3D5C">
            <w:pPr>
              <w:pStyle w:val="1"/>
              <w:rPr>
                <w:rStyle w:val="a5"/>
                <w:b w:val="0"/>
              </w:rPr>
            </w:pPr>
            <w:r>
              <w:rPr>
                <w:rStyle w:val="a5"/>
                <w:b w:val="0"/>
              </w:rPr>
              <w:t>Занятость населения</w:t>
            </w:r>
          </w:p>
        </w:tc>
        <w:tc>
          <w:tcPr>
            <w:tcW w:w="993" w:type="dxa"/>
          </w:tcPr>
          <w:p w:rsidR="00E9675E" w:rsidRDefault="001A3D5C">
            <w:pPr>
              <w:pStyle w:val="1"/>
              <w:jc w:val="center"/>
              <w:rPr>
                <w:rStyle w:val="a5"/>
                <w:b w:val="0"/>
              </w:rPr>
            </w:pPr>
            <w:r>
              <w:rPr>
                <w:rStyle w:val="a5"/>
                <w:b w:val="0"/>
              </w:rPr>
              <w:t>21</w:t>
            </w:r>
          </w:p>
        </w:tc>
      </w:tr>
      <w:tr w:rsidR="00E9675E">
        <w:tc>
          <w:tcPr>
            <w:tcW w:w="534" w:type="dxa"/>
          </w:tcPr>
          <w:p w:rsidR="00E9675E" w:rsidRDefault="001A3D5C">
            <w:pPr>
              <w:pStyle w:val="1"/>
              <w:jc w:val="center"/>
              <w:rPr>
                <w:rStyle w:val="a5"/>
                <w:b w:val="0"/>
              </w:rPr>
            </w:pPr>
            <w:r>
              <w:rPr>
                <w:rStyle w:val="a5"/>
                <w:b w:val="0"/>
              </w:rPr>
              <w:t>8.</w:t>
            </w:r>
          </w:p>
        </w:tc>
        <w:tc>
          <w:tcPr>
            <w:tcW w:w="7512" w:type="dxa"/>
          </w:tcPr>
          <w:p w:rsidR="00E9675E" w:rsidRDefault="001A3D5C">
            <w:pPr>
              <w:pStyle w:val="1"/>
              <w:rPr>
                <w:rStyle w:val="a5"/>
                <w:b w:val="0"/>
              </w:rPr>
            </w:pPr>
            <w:r>
              <w:rPr>
                <w:rStyle w:val="a5"/>
                <w:b w:val="0"/>
              </w:rPr>
              <w:t>Инвестиционный климат</w:t>
            </w:r>
          </w:p>
        </w:tc>
        <w:tc>
          <w:tcPr>
            <w:tcW w:w="993" w:type="dxa"/>
          </w:tcPr>
          <w:p w:rsidR="00E9675E" w:rsidRDefault="001A3D5C">
            <w:pPr>
              <w:pStyle w:val="1"/>
              <w:jc w:val="center"/>
              <w:rPr>
                <w:rStyle w:val="a5"/>
                <w:b w:val="0"/>
              </w:rPr>
            </w:pPr>
            <w:r>
              <w:rPr>
                <w:rStyle w:val="a5"/>
                <w:b w:val="0"/>
              </w:rPr>
              <w:t>23</w:t>
            </w:r>
          </w:p>
        </w:tc>
      </w:tr>
      <w:tr w:rsidR="00E9675E">
        <w:tc>
          <w:tcPr>
            <w:tcW w:w="534" w:type="dxa"/>
          </w:tcPr>
          <w:p w:rsidR="00E9675E" w:rsidRDefault="001A3D5C">
            <w:pPr>
              <w:pStyle w:val="1"/>
              <w:jc w:val="center"/>
              <w:rPr>
                <w:rStyle w:val="a5"/>
                <w:b w:val="0"/>
              </w:rPr>
            </w:pPr>
            <w:r>
              <w:rPr>
                <w:rStyle w:val="a5"/>
                <w:b w:val="0"/>
              </w:rPr>
              <w:t>9.</w:t>
            </w:r>
          </w:p>
        </w:tc>
        <w:tc>
          <w:tcPr>
            <w:tcW w:w="7512" w:type="dxa"/>
          </w:tcPr>
          <w:p w:rsidR="00E9675E" w:rsidRDefault="001A3D5C">
            <w:pPr>
              <w:pStyle w:val="1"/>
              <w:rPr>
                <w:rStyle w:val="a5"/>
                <w:b w:val="0"/>
              </w:rPr>
            </w:pPr>
            <w:r>
              <w:rPr>
                <w:rStyle w:val="a5"/>
                <w:b w:val="0"/>
              </w:rPr>
              <w:t>Природные ресурсы</w:t>
            </w:r>
          </w:p>
        </w:tc>
        <w:tc>
          <w:tcPr>
            <w:tcW w:w="993" w:type="dxa"/>
          </w:tcPr>
          <w:p w:rsidR="00E9675E" w:rsidRDefault="001A3D5C">
            <w:pPr>
              <w:pStyle w:val="1"/>
              <w:jc w:val="center"/>
              <w:rPr>
                <w:rStyle w:val="a5"/>
                <w:b w:val="0"/>
              </w:rPr>
            </w:pPr>
            <w:r>
              <w:rPr>
                <w:rStyle w:val="a5"/>
                <w:b w:val="0"/>
              </w:rPr>
              <w:t>25</w:t>
            </w:r>
          </w:p>
        </w:tc>
      </w:tr>
      <w:tr w:rsidR="00E9675E">
        <w:tc>
          <w:tcPr>
            <w:tcW w:w="534" w:type="dxa"/>
          </w:tcPr>
          <w:p w:rsidR="00E9675E" w:rsidRDefault="001A3D5C">
            <w:pPr>
              <w:pStyle w:val="1"/>
              <w:jc w:val="center"/>
              <w:rPr>
                <w:rStyle w:val="a5"/>
                <w:b w:val="0"/>
              </w:rPr>
            </w:pPr>
            <w:r>
              <w:rPr>
                <w:rStyle w:val="a5"/>
                <w:b w:val="0"/>
              </w:rPr>
              <w:t>10.</w:t>
            </w:r>
          </w:p>
        </w:tc>
        <w:tc>
          <w:tcPr>
            <w:tcW w:w="7512" w:type="dxa"/>
          </w:tcPr>
          <w:p w:rsidR="00E9675E" w:rsidRDefault="001A3D5C">
            <w:pPr>
              <w:pStyle w:val="1"/>
              <w:rPr>
                <w:rStyle w:val="a5"/>
                <w:b w:val="0"/>
              </w:rPr>
            </w:pPr>
            <w:r>
              <w:rPr>
                <w:rStyle w:val="a5"/>
                <w:b w:val="0"/>
              </w:rPr>
              <w:t>Промышленная база</w:t>
            </w:r>
          </w:p>
        </w:tc>
        <w:tc>
          <w:tcPr>
            <w:tcW w:w="993" w:type="dxa"/>
          </w:tcPr>
          <w:p w:rsidR="00E9675E" w:rsidRDefault="001A3D5C">
            <w:pPr>
              <w:pStyle w:val="1"/>
              <w:jc w:val="center"/>
              <w:rPr>
                <w:rStyle w:val="a5"/>
                <w:b w:val="0"/>
              </w:rPr>
            </w:pPr>
            <w:r>
              <w:rPr>
                <w:rStyle w:val="a5"/>
                <w:b w:val="0"/>
              </w:rPr>
              <w:t>28</w:t>
            </w:r>
          </w:p>
        </w:tc>
      </w:tr>
      <w:tr w:rsidR="00E9675E">
        <w:tc>
          <w:tcPr>
            <w:tcW w:w="534" w:type="dxa"/>
          </w:tcPr>
          <w:p w:rsidR="00E9675E" w:rsidRDefault="001A3D5C">
            <w:pPr>
              <w:pStyle w:val="1"/>
              <w:jc w:val="center"/>
              <w:rPr>
                <w:rStyle w:val="a5"/>
                <w:b w:val="0"/>
              </w:rPr>
            </w:pPr>
            <w:r>
              <w:rPr>
                <w:rStyle w:val="a5"/>
                <w:b w:val="0"/>
              </w:rPr>
              <w:t>11.</w:t>
            </w:r>
          </w:p>
        </w:tc>
        <w:tc>
          <w:tcPr>
            <w:tcW w:w="7512" w:type="dxa"/>
          </w:tcPr>
          <w:p w:rsidR="00E9675E" w:rsidRDefault="001A3D5C">
            <w:pPr>
              <w:pStyle w:val="1"/>
              <w:rPr>
                <w:rStyle w:val="a5"/>
                <w:b w:val="0"/>
              </w:rPr>
            </w:pPr>
            <w:r>
              <w:rPr>
                <w:rStyle w:val="a5"/>
                <w:b w:val="0"/>
              </w:rPr>
              <w:t>Торговля</w:t>
            </w:r>
          </w:p>
        </w:tc>
        <w:tc>
          <w:tcPr>
            <w:tcW w:w="993" w:type="dxa"/>
          </w:tcPr>
          <w:p w:rsidR="00E9675E" w:rsidRDefault="001A3D5C">
            <w:pPr>
              <w:pStyle w:val="1"/>
              <w:jc w:val="center"/>
              <w:rPr>
                <w:rStyle w:val="a5"/>
                <w:b w:val="0"/>
              </w:rPr>
            </w:pPr>
            <w:r>
              <w:rPr>
                <w:rStyle w:val="a5"/>
                <w:b w:val="0"/>
              </w:rPr>
              <w:t>31</w:t>
            </w:r>
          </w:p>
        </w:tc>
      </w:tr>
      <w:tr w:rsidR="00E9675E">
        <w:tc>
          <w:tcPr>
            <w:tcW w:w="534" w:type="dxa"/>
          </w:tcPr>
          <w:p w:rsidR="00E9675E" w:rsidRDefault="001A3D5C">
            <w:pPr>
              <w:pStyle w:val="1"/>
              <w:jc w:val="center"/>
              <w:rPr>
                <w:rStyle w:val="a5"/>
                <w:b w:val="0"/>
              </w:rPr>
            </w:pPr>
            <w:r>
              <w:rPr>
                <w:rStyle w:val="a5"/>
                <w:b w:val="0"/>
              </w:rPr>
              <w:t>12.</w:t>
            </w:r>
          </w:p>
        </w:tc>
        <w:tc>
          <w:tcPr>
            <w:tcW w:w="7512" w:type="dxa"/>
          </w:tcPr>
          <w:p w:rsidR="00E9675E" w:rsidRDefault="001A3D5C">
            <w:pPr>
              <w:pStyle w:val="1"/>
              <w:rPr>
                <w:rStyle w:val="a5"/>
                <w:b w:val="0"/>
              </w:rPr>
            </w:pPr>
            <w:r>
              <w:rPr>
                <w:rStyle w:val="a5"/>
                <w:b w:val="0"/>
              </w:rPr>
              <w:t>Уровень жизни</w:t>
            </w:r>
          </w:p>
        </w:tc>
        <w:tc>
          <w:tcPr>
            <w:tcW w:w="993" w:type="dxa"/>
          </w:tcPr>
          <w:p w:rsidR="00E9675E" w:rsidRDefault="001A3D5C">
            <w:pPr>
              <w:pStyle w:val="1"/>
              <w:jc w:val="center"/>
              <w:rPr>
                <w:rStyle w:val="a5"/>
                <w:b w:val="0"/>
              </w:rPr>
            </w:pPr>
            <w:r>
              <w:rPr>
                <w:rStyle w:val="a5"/>
                <w:b w:val="0"/>
              </w:rPr>
              <w:t>33</w:t>
            </w:r>
          </w:p>
        </w:tc>
      </w:tr>
      <w:tr w:rsidR="00E9675E">
        <w:tc>
          <w:tcPr>
            <w:tcW w:w="534" w:type="dxa"/>
          </w:tcPr>
          <w:p w:rsidR="00E9675E" w:rsidRDefault="001A3D5C">
            <w:pPr>
              <w:pStyle w:val="1"/>
              <w:jc w:val="center"/>
              <w:rPr>
                <w:rStyle w:val="a5"/>
                <w:b w:val="0"/>
              </w:rPr>
            </w:pPr>
            <w:r>
              <w:rPr>
                <w:rStyle w:val="a5"/>
                <w:b w:val="0"/>
              </w:rPr>
              <w:t>13.</w:t>
            </w:r>
          </w:p>
        </w:tc>
        <w:tc>
          <w:tcPr>
            <w:tcW w:w="7512" w:type="dxa"/>
          </w:tcPr>
          <w:p w:rsidR="00E9675E" w:rsidRDefault="001A3D5C">
            <w:pPr>
              <w:pStyle w:val="1"/>
              <w:rPr>
                <w:rStyle w:val="a5"/>
                <w:b w:val="0"/>
              </w:rPr>
            </w:pPr>
            <w:r>
              <w:rPr>
                <w:rStyle w:val="a5"/>
                <w:b w:val="0"/>
              </w:rPr>
              <w:t>Финансы</w:t>
            </w:r>
          </w:p>
        </w:tc>
        <w:tc>
          <w:tcPr>
            <w:tcW w:w="993" w:type="dxa"/>
          </w:tcPr>
          <w:p w:rsidR="00E9675E" w:rsidRDefault="001A3D5C">
            <w:pPr>
              <w:pStyle w:val="1"/>
              <w:jc w:val="center"/>
              <w:rPr>
                <w:rStyle w:val="a5"/>
                <w:b w:val="0"/>
              </w:rPr>
            </w:pPr>
            <w:r>
              <w:rPr>
                <w:rStyle w:val="a5"/>
                <w:b w:val="0"/>
              </w:rPr>
              <w:t>37</w:t>
            </w:r>
          </w:p>
        </w:tc>
      </w:tr>
      <w:tr w:rsidR="00E9675E">
        <w:tc>
          <w:tcPr>
            <w:tcW w:w="534" w:type="dxa"/>
          </w:tcPr>
          <w:p w:rsidR="00E9675E" w:rsidRDefault="001A3D5C">
            <w:pPr>
              <w:pStyle w:val="1"/>
              <w:jc w:val="center"/>
              <w:rPr>
                <w:rStyle w:val="a5"/>
                <w:b w:val="0"/>
              </w:rPr>
            </w:pPr>
            <w:r>
              <w:rPr>
                <w:rStyle w:val="a5"/>
                <w:b w:val="0"/>
              </w:rPr>
              <w:t>14.</w:t>
            </w:r>
          </w:p>
        </w:tc>
        <w:tc>
          <w:tcPr>
            <w:tcW w:w="7512" w:type="dxa"/>
          </w:tcPr>
          <w:p w:rsidR="00E9675E" w:rsidRDefault="001A3D5C">
            <w:pPr>
              <w:pStyle w:val="1"/>
              <w:rPr>
                <w:rStyle w:val="a5"/>
                <w:b w:val="0"/>
              </w:rPr>
            </w:pPr>
            <w:r>
              <w:rPr>
                <w:rStyle w:val="a5"/>
                <w:b w:val="0"/>
              </w:rPr>
              <w:t>Бюджет</w:t>
            </w:r>
          </w:p>
        </w:tc>
        <w:tc>
          <w:tcPr>
            <w:tcW w:w="993" w:type="dxa"/>
          </w:tcPr>
          <w:p w:rsidR="00E9675E" w:rsidRDefault="001A3D5C">
            <w:pPr>
              <w:pStyle w:val="1"/>
              <w:jc w:val="center"/>
              <w:rPr>
                <w:rStyle w:val="a5"/>
                <w:b w:val="0"/>
              </w:rPr>
            </w:pPr>
            <w:r>
              <w:rPr>
                <w:rStyle w:val="a5"/>
                <w:b w:val="0"/>
              </w:rPr>
              <w:t>38</w:t>
            </w:r>
          </w:p>
        </w:tc>
      </w:tr>
      <w:tr w:rsidR="00E9675E">
        <w:tc>
          <w:tcPr>
            <w:tcW w:w="534" w:type="dxa"/>
          </w:tcPr>
          <w:p w:rsidR="00E9675E" w:rsidRDefault="001A3D5C">
            <w:pPr>
              <w:pStyle w:val="1"/>
              <w:jc w:val="center"/>
              <w:rPr>
                <w:rStyle w:val="a5"/>
                <w:b w:val="0"/>
              </w:rPr>
            </w:pPr>
            <w:r>
              <w:rPr>
                <w:rStyle w:val="a5"/>
                <w:b w:val="0"/>
              </w:rPr>
              <w:t>15.</w:t>
            </w:r>
          </w:p>
        </w:tc>
        <w:tc>
          <w:tcPr>
            <w:tcW w:w="7512" w:type="dxa"/>
          </w:tcPr>
          <w:p w:rsidR="00E9675E" w:rsidRDefault="001A3D5C">
            <w:pPr>
              <w:pStyle w:val="1"/>
              <w:rPr>
                <w:rStyle w:val="a5"/>
                <w:b w:val="0"/>
              </w:rPr>
            </w:pPr>
            <w:r>
              <w:rPr>
                <w:rStyle w:val="a5"/>
                <w:b w:val="0"/>
              </w:rPr>
              <w:t>Заключение</w:t>
            </w:r>
          </w:p>
        </w:tc>
        <w:tc>
          <w:tcPr>
            <w:tcW w:w="993" w:type="dxa"/>
          </w:tcPr>
          <w:p w:rsidR="00E9675E" w:rsidRDefault="001A3D5C">
            <w:pPr>
              <w:pStyle w:val="1"/>
              <w:jc w:val="center"/>
              <w:rPr>
                <w:rStyle w:val="a5"/>
                <w:b w:val="0"/>
              </w:rPr>
            </w:pPr>
            <w:r>
              <w:rPr>
                <w:rStyle w:val="a5"/>
                <w:b w:val="0"/>
              </w:rPr>
              <w:t>40</w:t>
            </w:r>
          </w:p>
        </w:tc>
      </w:tr>
    </w:tbl>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p w:rsidR="00E9675E" w:rsidRDefault="00A87AFE">
      <w:pPr>
        <w:pStyle w:val="1"/>
        <w:jc w:val="center"/>
        <w:rPr>
          <w:rStyle w:val="a5"/>
          <w:rFonts w:ascii="Arial" w:hAnsi="Arial"/>
          <w:color w:val="000080"/>
          <w:sz w:val="32"/>
        </w:rPr>
      </w:pPr>
      <w:r>
        <w:rPr>
          <w:rFonts w:ascii="Arial" w:hAnsi="Arial"/>
          <w:b/>
          <w:noProof/>
          <w:snapToGrid/>
          <w:color w:val="000080"/>
          <w:sz w:val="32"/>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46" type="#_x0000_t138" style="position:absolute;left:0;text-align:left;margin-left:37.15pt;margin-top:-27.65pt;width:421.5pt;height:55pt;z-index:251657728;mso-position-horizontal:absolute;mso-position-horizontal-relative:text;mso-position-vertical:absolute;mso-position-vertical-relative:text"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Географическое положение"/>
          </v:shape>
        </w:pict>
      </w:r>
    </w:p>
    <w:p w:rsidR="00E9675E" w:rsidRDefault="00A87AFE">
      <w:pPr>
        <w:pStyle w:val="1"/>
        <w:jc w:val="center"/>
        <w:rPr>
          <w:rStyle w:val="a5"/>
          <w:rFonts w:ascii="Arial" w:hAnsi="Arial"/>
          <w:color w:val="000080"/>
          <w:sz w:val="32"/>
        </w:rPr>
      </w:pPr>
      <w:r>
        <w:rPr>
          <w:rFonts w:ascii="Arial" w:hAnsi="Arial"/>
          <w:b/>
          <w:noProof/>
          <w:snapToGrid/>
          <w:color w:val="000080"/>
          <w:sz w:val="32"/>
        </w:rPr>
        <w:pict>
          <v:shape id="_x0000_s1045" type="#_x0000_t75" style="position:absolute;left:0;text-align:left;margin-left:80.35pt;margin-top:49.75pt;width:337.5pt;height:234pt;z-index:251656704;mso-position-horizontal:absolute;mso-position-horizontal-relative:text;mso-position-vertical:absolute;mso-position-vertical-relative:text" o:allowincell="f">
            <v:imagedata r:id="rId9" o:title="SLIDE1"/>
            <w10:wrap type="topAndBottom"/>
          </v:shape>
        </w:pict>
      </w:r>
    </w:p>
    <w:p w:rsidR="00E9675E" w:rsidRDefault="00E9675E">
      <w:pPr>
        <w:pStyle w:val="1"/>
        <w:jc w:val="center"/>
        <w:rPr>
          <w:rStyle w:val="a5"/>
          <w:rFonts w:ascii="Arial" w:hAnsi="Arial"/>
          <w:color w:val="000080"/>
          <w:sz w:val="32"/>
        </w:rPr>
      </w:pPr>
    </w:p>
    <w:p w:rsidR="00E9675E" w:rsidRDefault="00E9675E">
      <w:pPr>
        <w:pStyle w:val="1"/>
        <w:jc w:val="center"/>
        <w:rPr>
          <w:rStyle w:val="a5"/>
          <w:rFonts w:ascii="Arial" w:hAnsi="Arial"/>
          <w:color w:val="000080"/>
          <w:sz w:val="32"/>
        </w:rPr>
      </w:pPr>
    </w:p>
    <w:p w:rsidR="00E9675E" w:rsidRDefault="00A87AFE">
      <w:pPr>
        <w:pStyle w:val="1"/>
        <w:jc w:val="center"/>
        <w:rPr>
          <w:rStyle w:val="a5"/>
          <w:rFonts w:ascii="Arial" w:hAnsi="Arial"/>
          <w:color w:val="000080"/>
          <w:sz w:val="32"/>
        </w:rPr>
      </w:pPr>
      <w:r>
        <w:rPr>
          <w:rFonts w:ascii="Arial" w:hAnsi="Arial"/>
          <w:b/>
          <w:noProof/>
          <w:snapToGrid/>
          <w:color w:val="000080"/>
          <w:sz w:val="32"/>
        </w:rPr>
        <w:pict>
          <v:shape id="_x0000_s1040" type="#_x0000_t75" style="position:absolute;left:0;text-align:left;margin-left:87.55pt;margin-top:47.6pt;width:336.55pt;height:232.75pt;z-index:251655680;mso-position-horizontal:absolute;mso-position-horizontal-relative:text;mso-position-vertical:absolute;mso-position-vertical-relative:text" o:allowincell="f">
            <v:imagedata r:id="rId10" o:title="SLIDE3"/>
            <w10:wrap type="topAndBottom"/>
          </v:shape>
        </w:pict>
      </w:r>
    </w:p>
    <w:p w:rsidR="00E9675E" w:rsidRDefault="00E9675E">
      <w:pPr>
        <w:pStyle w:val="1"/>
        <w:jc w:val="center"/>
        <w:rPr>
          <w:rFonts w:ascii="Arial" w:hAnsi="Arial"/>
          <w:b/>
          <w:color w:val="000080"/>
          <w:sz w:val="32"/>
        </w:rPr>
      </w:pPr>
    </w:p>
    <w:p w:rsidR="00E9675E" w:rsidRDefault="001A3D5C">
      <w:pPr>
        <w:pStyle w:val="1"/>
        <w:jc w:val="center"/>
        <w:rPr>
          <w:rFonts w:ascii="Arial" w:hAnsi="Arial"/>
          <w:b/>
          <w:color w:val="000080"/>
          <w:sz w:val="32"/>
        </w:rPr>
      </w:pPr>
      <w:r>
        <w:rPr>
          <w:rFonts w:ascii="Arial" w:hAnsi="Arial"/>
          <w:b/>
          <w:color w:val="000080"/>
          <w:sz w:val="32"/>
        </w:rPr>
        <w:t>Внешняя торговля</w:t>
      </w:r>
    </w:p>
    <w:p w:rsidR="00E9675E" w:rsidRDefault="001A3D5C">
      <w:pPr>
        <w:pStyle w:val="1"/>
        <w:jc w:val="both"/>
      </w:pPr>
      <w:r>
        <w:t xml:space="preserve">Истоки внешней торговли вологжан затеряны в глубине веков. Однако подлинными "воротами в Поморье" Вологда стала после появления в ней англичан из экспедиции Ричарда Ченслера. Следовавшие в Москву с Белого моря британцы вполне оценили географическое расположение Вологды. При покровительстве Ивана Грозного англичане вскоре получили первые концессии на добычу соли и на поиски железной руды. </w:t>
      </w:r>
    </w:p>
    <w:p w:rsidR="00E9675E" w:rsidRDefault="001A3D5C">
      <w:pPr>
        <w:pStyle w:val="1"/>
        <w:jc w:val="both"/>
      </w:pPr>
      <w:r>
        <w:t xml:space="preserve">     С британцами успешно конкурировали датчане и голландцы. В Великом Устюге по сию пору сохранилось название "Немчинов ручей", где когда-то селились купцы из Европы. </w:t>
      </w:r>
    </w:p>
    <w:p w:rsidR="00E9675E" w:rsidRDefault="001A3D5C">
      <w:pPr>
        <w:pStyle w:val="1"/>
        <w:jc w:val="both"/>
      </w:pPr>
      <w:r>
        <w:t xml:space="preserve">     Основой вологодского экспорта были природные богатства северного края. В XVIII веке в Западную Европу шла продукция "лесопильных мельниц". Вологодский деготь отправляли в Персию. Большим спросом за границей пользовались выделанные кожи. </w:t>
      </w:r>
    </w:p>
    <w:p w:rsidR="00E9675E" w:rsidRDefault="001A3D5C">
      <w:pPr>
        <w:pStyle w:val="1"/>
        <w:jc w:val="both"/>
      </w:pPr>
      <w:r>
        <w:t xml:space="preserve">     Особой статьей вологодского экспорта в конце XIX века стало масло. Основатель северного маслоделия Николай Верещагин добился введения льготных тарифов на железнодорожные перевозки нового товара. Поначалу масло шло только в Западную Европу. Известно, что датские коммерсанты на рубеже XIX и XX веков продавали в Англию свое масло, а для самой Дании закупали более дешевое масло в Вологде. В начале XX века вологодское масло нашло новые рынки в Турции и на Ближнем Востоке. </w:t>
      </w:r>
    </w:p>
    <w:p w:rsidR="00E9675E" w:rsidRDefault="001A3D5C">
      <w:pPr>
        <w:pStyle w:val="1"/>
        <w:jc w:val="both"/>
      </w:pPr>
      <w:r>
        <w:t xml:space="preserve">     Затем, с появлением на территории области новых промышленных производств - предприятий черной металлургии, химии, подшипникового завода - товарная структура экспорта стала прежде всего определяться продукцией именно этих промышленных гигантов.</w:t>
      </w:r>
    </w:p>
    <w:p w:rsidR="00E9675E" w:rsidRDefault="001A3D5C">
      <w:pPr>
        <w:pStyle w:val="1"/>
        <w:jc w:val="both"/>
      </w:pPr>
      <w:r>
        <w:t xml:space="preserve">     За 1999 г. внешнеторговый оборот области составил 1377,7 млн. долларов США. Ведущую роль в экспорте области занимают черные металлы, минеральные удобрения, древесина, подшипники. В импорте преобладает сырье для производства продукции черной металлургии и продукция машиностроения. </w:t>
      </w:r>
    </w:p>
    <w:p w:rsidR="00E9675E" w:rsidRDefault="001A3D5C">
      <w:pPr>
        <w:pStyle w:val="1"/>
        <w:jc w:val="center"/>
      </w:pPr>
      <w:r>
        <w:rPr>
          <w:b/>
          <w:i/>
          <w:sz w:val="28"/>
        </w:rPr>
        <w:t>Сальдо торгового баланса (млн. долл.):</w:t>
      </w:r>
    </w:p>
    <w:tbl>
      <w:tblPr>
        <w:tblW w:w="0" w:type="auto"/>
        <w:tblLayout w:type="fixed"/>
        <w:tblCellMar>
          <w:left w:w="75" w:type="dxa"/>
          <w:right w:w="75" w:type="dxa"/>
        </w:tblCellMar>
        <w:tblLook w:val="0000" w:firstRow="0" w:lastRow="0" w:firstColumn="0" w:lastColumn="0" w:noHBand="0" w:noVBand="0"/>
      </w:tblPr>
      <w:tblGrid>
        <w:gridCol w:w="2653"/>
        <w:gridCol w:w="1372"/>
        <w:gridCol w:w="1372"/>
        <w:gridCol w:w="1281"/>
        <w:gridCol w:w="1098"/>
        <w:gridCol w:w="1281"/>
      </w:tblGrid>
      <w:tr w:rsidR="00E9675E">
        <w:tc>
          <w:tcPr>
            <w:tcW w:w="2653" w:type="dxa"/>
          </w:tcPr>
          <w:p w:rsidR="00E9675E" w:rsidRDefault="001A3D5C">
            <w:pPr>
              <w:pStyle w:val="1"/>
            </w:pPr>
            <w:r>
              <w:fldChar w:fldCharType="begin"/>
            </w:r>
            <w:r>
              <w:instrText>PRIVATE</w:instrText>
            </w:r>
            <w:r>
              <w:fldChar w:fldCharType="end"/>
            </w:r>
          </w:p>
        </w:tc>
        <w:tc>
          <w:tcPr>
            <w:tcW w:w="1372" w:type="dxa"/>
          </w:tcPr>
          <w:p w:rsidR="00E9675E" w:rsidRDefault="001A3D5C">
            <w:pPr>
              <w:pStyle w:val="1"/>
            </w:pPr>
            <w:r>
              <w:rPr>
                <w:b/>
                <w:color w:val="000000"/>
                <w:sz w:val="28"/>
              </w:rPr>
              <w:t xml:space="preserve">1995 г. </w:t>
            </w:r>
          </w:p>
        </w:tc>
        <w:tc>
          <w:tcPr>
            <w:tcW w:w="1372" w:type="dxa"/>
          </w:tcPr>
          <w:p w:rsidR="00E9675E" w:rsidRDefault="001A3D5C">
            <w:pPr>
              <w:pStyle w:val="1"/>
            </w:pPr>
            <w:r>
              <w:rPr>
                <w:b/>
                <w:color w:val="000000"/>
                <w:sz w:val="28"/>
              </w:rPr>
              <w:t xml:space="preserve">1996 г. </w:t>
            </w:r>
          </w:p>
        </w:tc>
        <w:tc>
          <w:tcPr>
            <w:tcW w:w="1281" w:type="dxa"/>
          </w:tcPr>
          <w:p w:rsidR="00E9675E" w:rsidRDefault="001A3D5C">
            <w:pPr>
              <w:pStyle w:val="1"/>
            </w:pPr>
            <w:r>
              <w:rPr>
                <w:b/>
                <w:color w:val="000000"/>
                <w:sz w:val="28"/>
              </w:rPr>
              <w:t xml:space="preserve">1997 г. </w:t>
            </w:r>
          </w:p>
        </w:tc>
        <w:tc>
          <w:tcPr>
            <w:tcW w:w="1098" w:type="dxa"/>
          </w:tcPr>
          <w:p w:rsidR="00E9675E" w:rsidRDefault="001A3D5C">
            <w:pPr>
              <w:pStyle w:val="1"/>
            </w:pPr>
            <w:r>
              <w:rPr>
                <w:b/>
                <w:color w:val="000000"/>
                <w:sz w:val="28"/>
              </w:rPr>
              <w:t>1998 г.</w:t>
            </w:r>
          </w:p>
        </w:tc>
        <w:tc>
          <w:tcPr>
            <w:tcW w:w="1281" w:type="dxa"/>
          </w:tcPr>
          <w:p w:rsidR="00E9675E" w:rsidRDefault="001A3D5C">
            <w:pPr>
              <w:pStyle w:val="1"/>
            </w:pPr>
            <w:r>
              <w:rPr>
                <w:b/>
                <w:color w:val="000000"/>
                <w:sz w:val="28"/>
              </w:rPr>
              <w:t>1999 г.</w:t>
            </w:r>
          </w:p>
        </w:tc>
      </w:tr>
      <w:tr w:rsidR="00E9675E">
        <w:tc>
          <w:tcPr>
            <w:tcW w:w="2653" w:type="dxa"/>
          </w:tcPr>
          <w:p w:rsidR="00E9675E" w:rsidRDefault="001A3D5C">
            <w:pPr>
              <w:pStyle w:val="1"/>
            </w:pPr>
            <w:r>
              <w:rPr>
                <w:b/>
                <w:color w:val="000000"/>
                <w:sz w:val="28"/>
              </w:rPr>
              <w:t xml:space="preserve">Дальнее зарубежье </w:t>
            </w:r>
          </w:p>
        </w:tc>
        <w:tc>
          <w:tcPr>
            <w:tcW w:w="1372" w:type="dxa"/>
          </w:tcPr>
          <w:p w:rsidR="00E9675E" w:rsidRDefault="001A3D5C">
            <w:pPr>
              <w:pStyle w:val="1"/>
            </w:pPr>
            <w:r>
              <w:rPr>
                <w:color w:val="000000"/>
                <w:sz w:val="28"/>
              </w:rPr>
              <w:t xml:space="preserve">+1419,1 </w:t>
            </w:r>
          </w:p>
        </w:tc>
        <w:tc>
          <w:tcPr>
            <w:tcW w:w="1372" w:type="dxa"/>
          </w:tcPr>
          <w:p w:rsidR="00E9675E" w:rsidRDefault="001A3D5C">
            <w:pPr>
              <w:pStyle w:val="1"/>
            </w:pPr>
            <w:r>
              <w:rPr>
                <w:color w:val="000000"/>
                <w:sz w:val="28"/>
              </w:rPr>
              <w:t xml:space="preserve">+1349,0 </w:t>
            </w:r>
          </w:p>
        </w:tc>
        <w:tc>
          <w:tcPr>
            <w:tcW w:w="1281" w:type="dxa"/>
          </w:tcPr>
          <w:p w:rsidR="00E9675E" w:rsidRDefault="001A3D5C">
            <w:pPr>
              <w:pStyle w:val="1"/>
            </w:pPr>
            <w:r>
              <w:rPr>
                <w:color w:val="000000"/>
                <w:sz w:val="28"/>
              </w:rPr>
              <w:t xml:space="preserve">+1401,7 </w:t>
            </w:r>
          </w:p>
        </w:tc>
        <w:tc>
          <w:tcPr>
            <w:tcW w:w="1098" w:type="dxa"/>
          </w:tcPr>
          <w:p w:rsidR="00E9675E" w:rsidRDefault="001A3D5C">
            <w:pPr>
              <w:pStyle w:val="1"/>
            </w:pPr>
            <w:r>
              <w:rPr>
                <w:color w:val="000000"/>
                <w:sz w:val="28"/>
              </w:rPr>
              <w:t>+1360,9</w:t>
            </w:r>
          </w:p>
        </w:tc>
        <w:tc>
          <w:tcPr>
            <w:tcW w:w="1281" w:type="dxa"/>
          </w:tcPr>
          <w:p w:rsidR="00E9675E" w:rsidRDefault="001A3D5C">
            <w:pPr>
              <w:pStyle w:val="1"/>
            </w:pPr>
            <w:r>
              <w:rPr>
                <w:color w:val="000000"/>
                <w:sz w:val="28"/>
              </w:rPr>
              <w:t>+1114,4</w:t>
            </w:r>
          </w:p>
        </w:tc>
      </w:tr>
      <w:tr w:rsidR="00E9675E">
        <w:tc>
          <w:tcPr>
            <w:tcW w:w="2653" w:type="dxa"/>
          </w:tcPr>
          <w:p w:rsidR="00E9675E" w:rsidRDefault="001A3D5C">
            <w:pPr>
              <w:pStyle w:val="1"/>
            </w:pPr>
            <w:r>
              <w:rPr>
                <w:b/>
                <w:color w:val="000000"/>
                <w:sz w:val="28"/>
              </w:rPr>
              <w:t>Ближнее зарубежье</w:t>
            </w:r>
            <w:r>
              <w:rPr>
                <w:color w:val="000000"/>
                <w:sz w:val="28"/>
              </w:rPr>
              <w:t xml:space="preserve"> </w:t>
            </w:r>
          </w:p>
        </w:tc>
        <w:tc>
          <w:tcPr>
            <w:tcW w:w="1372" w:type="dxa"/>
          </w:tcPr>
          <w:p w:rsidR="00E9675E" w:rsidRDefault="001A3D5C">
            <w:pPr>
              <w:pStyle w:val="1"/>
            </w:pPr>
            <w:r>
              <w:rPr>
                <w:color w:val="000000"/>
                <w:sz w:val="28"/>
              </w:rPr>
              <w:t xml:space="preserve">-79,1 </w:t>
            </w:r>
          </w:p>
        </w:tc>
        <w:tc>
          <w:tcPr>
            <w:tcW w:w="1372" w:type="dxa"/>
          </w:tcPr>
          <w:p w:rsidR="00E9675E" w:rsidRDefault="001A3D5C">
            <w:pPr>
              <w:pStyle w:val="1"/>
            </w:pPr>
            <w:r>
              <w:rPr>
                <w:color w:val="000000"/>
                <w:sz w:val="28"/>
              </w:rPr>
              <w:t xml:space="preserve">-57,1 </w:t>
            </w:r>
          </w:p>
        </w:tc>
        <w:tc>
          <w:tcPr>
            <w:tcW w:w="1281" w:type="dxa"/>
          </w:tcPr>
          <w:p w:rsidR="00E9675E" w:rsidRDefault="001A3D5C">
            <w:pPr>
              <w:pStyle w:val="1"/>
            </w:pPr>
            <w:r>
              <w:rPr>
                <w:color w:val="000000"/>
                <w:sz w:val="28"/>
              </w:rPr>
              <w:t>- 63,8</w:t>
            </w:r>
          </w:p>
        </w:tc>
        <w:tc>
          <w:tcPr>
            <w:tcW w:w="1098" w:type="dxa"/>
          </w:tcPr>
          <w:p w:rsidR="00E9675E" w:rsidRDefault="001A3D5C">
            <w:pPr>
              <w:pStyle w:val="1"/>
            </w:pPr>
            <w:r>
              <w:rPr>
                <w:color w:val="000000"/>
                <w:sz w:val="28"/>
              </w:rPr>
              <w:t>-52,6</w:t>
            </w:r>
          </w:p>
        </w:tc>
        <w:tc>
          <w:tcPr>
            <w:tcW w:w="1281" w:type="dxa"/>
          </w:tcPr>
          <w:p w:rsidR="00E9675E" w:rsidRDefault="001A3D5C">
            <w:pPr>
              <w:pStyle w:val="1"/>
            </w:pPr>
            <w:r>
              <w:rPr>
                <w:color w:val="000000"/>
                <w:sz w:val="28"/>
              </w:rPr>
              <w:t>-16,5</w:t>
            </w:r>
          </w:p>
        </w:tc>
      </w:tr>
    </w:tbl>
    <w:p w:rsidR="00E9675E" w:rsidRDefault="001A3D5C">
      <w:pPr>
        <w:pStyle w:val="1"/>
      </w:pPr>
      <w:r>
        <w:rPr>
          <w:b/>
          <w:i/>
          <w:sz w:val="28"/>
        </w:rPr>
        <w:t>Внешнеторговый оборот (млн. долл.):</w:t>
      </w:r>
    </w:p>
    <w:tbl>
      <w:tblPr>
        <w:tblW w:w="0" w:type="auto"/>
        <w:tblInd w:w="-30" w:type="dxa"/>
        <w:tblLayout w:type="fixed"/>
        <w:tblCellMar>
          <w:left w:w="135" w:type="dxa"/>
          <w:right w:w="135" w:type="dxa"/>
        </w:tblCellMar>
        <w:tblLook w:val="0000" w:firstRow="0" w:lastRow="0" w:firstColumn="0" w:lastColumn="0" w:noHBand="0" w:noVBand="0"/>
      </w:tblPr>
      <w:tblGrid>
        <w:gridCol w:w="1684"/>
        <w:gridCol w:w="936"/>
        <w:gridCol w:w="748"/>
        <w:gridCol w:w="842"/>
        <w:gridCol w:w="842"/>
        <w:gridCol w:w="842"/>
        <w:gridCol w:w="842"/>
      </w:tblGrid>
      <w:tr w:rsidR="00E9675E">
        <w:tc>
          <w:tcPr>
            <w:tcW w:w="168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fldChar w:fldCharType="begin"/>
            </w:r>
            <w:r>
              <w:instrText>PRIVATE</w:instrText>
            </w:r>
            <w:r>
              <w:fldChar w:fldCharType="end"/>
            </w:r>
            <w:r>
              <w:rPr>
                <w:b/>
              </w:rPr>
              <w:t>Статьи</w:t>
            </w:r>
          </w:p>
        </w:tc>
        <w:tc>
          <w:tcPr>
            <w:tcW w:w="9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rPr>
              <w:t>1997 г.</w:t>
            </w:r>
          </w:p>
        </w:tc>
        <w:tc>
          <w:tcPr>
            <w:tcW w:w="7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rPr>
              <w:t>1997/1996в %</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rPr>
              <w:t>1998 г.</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rPr>
              <w:t>1998/1997, %</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rPr>
              <w:t>1999 г.</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rPr>
              <w:t>1999/1998, %</w:t>
            </w:r>
          </w:p>
        </w:tc>
      </w:tr>
      <w:tr w:rsidR="00E9675E">
        <w:tc>
          <w:tcPr>
            <w:tcW w:w="168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rPr>
                <w:b/>
              </w:rPr>
            </w:pPr>
            <w:r>
              <w:rPr>
                <w:b/>
              </w:rPr>
              <w:t xml:space="preserve">Внешнеторговый оборот, всего </w:t>
            </w:r>
          </w:p>
          <w:p w:rsidR="00E9675E" w:rsidRDefault="001A3D5C">
            <w:pPr>
              <w:pStyle w:val="1"/>
            </w:pPr>
            <w:r>
              <w:rPr>
                <w:b/>
              </w:rPr>
              <w:t>В том числе:</w:t>
            </w:r>
          </w:p>
        </w:tc>
        <w:tc>
          <w:tcPr>
            <w:tcW w:w="9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1842,9</w:t>
            </w:r>
          </w:p>
        </w:tc>
        <w:tc>
          <w:tcPr>
            <w:tcW w:w="7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102,1</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1771,3</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96,1</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1377,7</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77,8</w:t>
            </w:r>
          </w:p>
        </w:tc>
      </w:tr>
      <w:tr w:rsidR="00E9675E">
        <w:tc>
          <w:tcPr>
            <w:tcW w:w="168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дальнее зарубежье</w:t>
            </w:r>
          </w:p>
        </w:tc>
        <w:tc>
          <w:tcPr>
            <w:tcW w:w="9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1618,7</w:t>
            </w:r>
          </w:p>
        </w:tc>
        <w:tc>
          <w:tcPr>
            <w:tcW w:w="7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102,6</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1587,5</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98,1</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1302,6</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82,1</w:t>
            </w:r>
          </w:p>
        </w:tc>
      </w:tr>
      <w:tr w:rsidR="00E9675E">
        <w:tc>
          <w:tcPr>
            <w:tcW w:w="168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ближнее зарубежье (страны СНГ)</w:t>
            </w:r>
          </w:p>
        </w:tc>
        <w:tc>
          <w:tcPr>
            <w:tcW w:w="9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224,2</w:t>
            </w:r>
          </w:p>
        </w:tc>
        <w:tc>
          <w:tcPr>
            <w:tcW w:w="7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98,9</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183,8</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82</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75,1</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40,9</w:t>
            </w:r>
          </w:p>
        </w:tc>
      </w:tr>
      <w:tr w:rsidR="00E9675E">
        <w:tc>
          <w:tcPr>
            <w:tcW w:w="168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rPr>
                <w:b/>
              </w:rPr>
            </w:pPr>
            <w:r>
              <w:rPr>
                <w:b/>
              </w:rPr>
              <w:t xml:space="preserve">Экспорт, всего </w:t>
            </w:r>
          </w:p>
          <w:p w:rsidR="00E9675E" w:rsidRDefault="001A3D5C">
            <w:pPr>
              <w:pStyle w:val="1"/>
            </w:pPr>
            <w:r>
              <w:rPr>
                <w:b/>
              </w:rPr>
              <w:t>в том числе:</w:t>
            </w:r>
          </w:p>
        </w:tc>
        <w:tc>
          <w:tcPr>
            <w:tcW w:w="9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1590,4</w:t>
            </w:r>
          </w:p>
        </w:tc>
        <w:tc>
          <w:tcPr>
            <w:tcW w:w="7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102,7</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1539,8</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96,8</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1237,8</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80,4</w:t>
            </w:r>
          </w:p>
        </w:tc>
      </w:tr>
      <w:tr w:rsidR="00E9675E">
        <w:tc>
          <w:tcPr>
            <w:tcW w:w="168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дальнее зарубежье</w:t>
            </w:r>
          </w:p>
        </w:tc>
        <w:tc>
          <w:tcPr>
            <w:tcW w:w="9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1510,2</w:t>
            </w:r>
          </w:p>
        </w:tc>
        <w:tc>
          <w:tcPr>
            <w:tcW w:w="7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103,2</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1474,2</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97,6</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1208,5</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82</w:t>
            </w:r>
          </w:p>
        </w:tc>
      </w:tr>
      <w:tr w:rsidR="00E9675E">
        <w:tc>
          <w:tcPr>
            <w:tcW w:w="168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ближнее зарубежье (страны СНГ)</w:t>
            </w:r>
          </w:p>
        </w:tc>
        <w:tc>
          <w:tcPr>
            <w:tcW w:w="9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80,2</w:t>
            </w:r>
          </w:p>
        </w:tc>
        <w:tc>
          <w:tcPr>
            <w:tcW w:w="7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94,6</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65,6</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81,8</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29,3</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44,7</w:t>
            </w:r>
          </w:p>
        </w:tc>
      </w:tr>
      <w:tr w:rsidR="00E9675E">
        <w:tc>
          <w:tcPr>
            <w:tcW w:w="168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rPr>
                <w:b/>
              </w:rPr>
            </w:pPr>
            <w:r>
              <w:rPr>
                <w:b/>
              </w:rPr>
              <w:t xml:space="preserve">Импорт, всего </w:t>
            </w:r>
          </w:p>
          <w:p w:rsidR="00E9675E" w:rsidRDefault="001A3D5C">
            <w:pPr>
              <w:pStyle w:val="1"/>
            </w:pPr>
            <w:r>
              <w:rPr>
                <w:b/>
              </w:rPr>
              <w:t>в том числе:</w:t>
            </w:r>
          </w:p>
        </w:tc>
        <w:tc>
          <w:tcPr>
            <w:tcW w:w="9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252,5</w:t>
            </w:r>
          </w:p>
        </w:tc>
        <w:tc>
          <w:tcPr>
            <w:tcW w:w="7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98,5</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231,5</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91,7</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139,9</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60,4</w:t>
            </w:r>
          </w:p>
        </w:tc>
      </w:tr>
      <w:tr w:rsidR="00E9675E">
        <w:tc>
          <w:tcPr>
            <w:tcW w:w="168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дальнее зарубежье</w:t>
            </w:r>
          </w:p>
        </w:tc>
        <w:tc>
          <w:tcPr>
            <w:tcW w:w="9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108,5</w:t>
            </w:r>
          </w:p>
        </w:tc>
        <w:tc>
          <w:tcPr>
            <w:tcW w:w="7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94,8</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113,3</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104,4</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94,1</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83,1</w:t>
            </w:r>
          </w:p>
        </w:tc>
      </w:tr>
      <w:tr w:rsidR="00E9675E">
        <w:tc>
          <w:tcPr>
            <w:tcW w:w="168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ближнее зарубежье</w:t>
            </w:r>
          </w:p>
        </w:tc>
        <w:tc>
          <w:tcPr>
            <w:tcW w:w="9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144</w:t>
            </w:r>
          </w:p>
        </w:tc>
        <w:tc>
          <w:tcPr>
            <w:tcW w:w="7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101,5</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118,2</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82,1</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45,8</w:t>
            </w:r>
          </w:p>
        </w:tc>
        <w:tc>
          <w:tcPr>
            <w:tcW w:w="8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38,7</w:t>
            </w:r>
          </w:p>
        </w:tc>
      </w:tr>
    </w:tbl>
    <w:p w:rsidR="00E9675E" w:rsidRDefault="001A3D5C">
      <w:pPr>
        <w:pStyle w:val="1"/>
      </w:pPr>
      <w:r>
        <w:rPr>
          <w:b/>
          <w:i/>
          <w:sz w:val="28"/>
        </w:rPr>
        <w:t>Структура экспорта:</w:t>
      </w:r>
    </w:p>
    <w:tbl>
      <w:tblPr>
        <w:tblW w:w="0" w:type="auto"/>
        <w:tblInd w:w="-30" w:type="dxa"/>
        <w:tblLayout w:type="fixed"/>
        <w:tblCellMar>
          <w:left w:w="135" w:type="dxa"/>
          <w:right w:w="135" w:type="dxa"/>
        </w:tblCellMar>
        <w:tblLook w:val="0000" w:firstRow="0" w:lastRow="0" w:firstColumn="0" w:lastColumn="0" w:noHBand="0" w:noVBand="0"/>
      </w:tblPr>
      <w:tblGrid>
        <w:gridCol w:w="4298"/>
        <w:gridCol w:w="2429"/>
        <w:gridCol w:w="2616"/>
      </w:tblGrid>
      <w:tr w:rsidR="00E9675E">
        <w:tc>
          <w:tcPr>
            <w:tcW w:w="429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fldChar w:fldCharType="begin"/>
            </w:r>
            <w:r>
              <w:instrText>PRIVATE</w:instrText>
            </w:r>
            <w:r>
              <w:fldChar w:fldCharType="end"/>
            </w:r>
            <w:r>
              <w:rPr>
                <w:b/>
              </w:rPr>
              <w:t>Статьи</w:t>
            </w:r>
          </w:p>
        </w:tc>
        <w:tc>
          <w:tcPr>
            <w:tcW w:w="242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rPr>
              <w:t>поставлено за 1999 г., млн. долл.</w:t>
            </w:r>
          </w:p>
        </w:tc>
        <w:tc>
          <w:tcPr>
            <w:tcW w:w="26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rPr>
              <w:t>доля в экспортных поставках (%)</w:t>
            </w:r>
          </w:p>
        </w:tc>
      </w:tr>
      <w:tr w:rsidR="00E9675E">
        <w:tc>
          <w:tcPr>
            <w:tcW w:w="429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rPr>
                <w:b/>
              </w:rPr>
            </w:pPr>
            <w:r>
              <w:rPr>
                <w:b/>
              </w:rPr>
              <w:t xml:space="preserve">по области </w:t>
            </w:r>
          </w:p>
          <w:p w:rsidR="00E9675E" w:rsidRDefault="001A3D5C">
            <w:pPr>
              <w:pStyle w:val="1"/>
            </w:pPr>
            <w:r>
              <w:rPr>
                <w:b/>
              </w:rPr>
              <w:t>в том числе:</w:t>
            </w:r>
          </w:p>
        </w:tc>
        <w:tc>
          <w:tcPr>
            <w:tcW w:w="242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1237,8</w:t>
            </w:r>
          </w:p>
        </w:tc>
        <w:tc>
          <w:tcPr>
            <w:tcW w:w="26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100,0</w:t>
            </w:r>
          </w:p>
        </w:tc>
      </w:tr>
      <w:tr w:rsidR="00E9675E">
        <w:tc>
          <w:tcPr>
            <w:tcW w:w="429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черные и цветные металлы</w:t>
            </w:r>
          </w:p>
        </w:tc>
        <w:tc>
          <w:tcPr>
            <w:tcW w:w="242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889,6</w:t>
            </w:r>
          </w:p>
        </w:tc>
        <w:tc>
          <w:tcPr>
            <w:tcW w:w="26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71,9</w:t>
            </w:r>
          </w:p>
        </w:tc>
      </w:tr>
      <w:tr w:rsidR="00E9675E">
        <w:tc>
          <w:tcPr>
            <w:tcW w:w="429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химическая продукция</w:t>
            </w:r>
          </w:p>
        </w:tc>
        <w:tc>
          <w:tcPr>
            <w:tcW w:w="242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233,7</w:t>
            </w:r>
          </w:p>
        </w:tc>
        <w:tc>
          <w:tcPr>
            <w:tcW w:w="26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18,9</w:t>
            </w:r>
          </w:p>
        </w:tc>
      </w:tr>
      <w:tr w:rsidR="00E9675E">
        <w:tc>
          <w:tcPr>
            <w:tcW w:w="429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древесина и изделия из нее</w:t>
            </w:r>
          </w:p>
        </w:tc>
        <w:tc>
          <w:tcPr>
            <w:tcW w:w="242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86,2</w:t>
            </w:r>
          </w:p>
        </w:tc>
        <w:tc>
          <w:tcPr>
            <w:tcW w:w="26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7,0</w:t>
            </w:r>
          </w:p>
        </w:tc>
      </w:tr>
      <w:tr w:rsidR="00E9675E">
        <w:tc>
          <w:tcPr>
            <w:tcW w:w="429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Машиностроительная продукция</w:t>
            </w:r>
          </w:p>
        </w:tc>
        <w:tc>
          <w:tcPr>
            <w:tcW w:w="242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8,0</w:t>
            </w:r>
          </w:p>
        </w:tc>
        <w:tc>
          <w:tcPr>
            <w:tcW w:w="26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0,6</w:t>
            </w:r>
          </w:p>
        </w:tc>
      </w:tr>
      <w:tr w:rsidR="00E9675E">
        <w:tc>
          <w:tcPr>
            <w:tcW w:w="429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прочие товары</w:t>
            </w:r>
          </w:p>
        </w:tc>
        <w:tc>
          <w:tcPr>
            <w:tcW w:w="242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8,4</w:t>
            </w:r>
          </w:p>
        </w:tc>
        <w:tc>
          <w:tcPr>
            <w:tcW w:w="26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0,7</w:t>
            </w:r>
          </w:p>
        </w:tc>
      </w:tr>
      <w:tr w:rsidR="00E9675E">
        <w:tc>
          <w:tcPr>
            <w:tcW w:w="429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топливно-энергетическая продукция</w:t>
            </w:r>
          </w:p>
        </w:tc>
        <w:tc>
          <w:tcPr>
            <w:tcW w:w="242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5,0</w:t>
            </w:r>
          </w:p>
        </w:tc>
        <w:tc>
          <w:tcPr>
            <w:tcW w:w="26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0,4</w:t>
            </w:r>
          </w:p>
        </w:tc>
      </w:tr>
      <w:tr w:rsidR="00E9675E">
        <w:tc>
          <w:tcPr>
            <w:tcW w:w="429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одежда и обувь</w:t>
            </w:r>
          </w:p>
        </w:tc>
        <w:tc>
          <w:tcPr>
            <w:tcW w:w="242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5,1</w:t>
            </w:r>
          </w:p>
        </w:tc>
        <w:tc>
          <w:tcPr>
            <w:tcW w:w="26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0,4</w:t>
            </w:r>
          </w:p>
        </w:tc>
      </w:tr>
      <w:tr w:rsidR="00E9675E">
        <w:tc>
          <w:tcPr>
            <w:tcW w:w="429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Продовольственные товары и сырье для их производства</w:t>
            </w:r>
          </w:p>
        </w:tc>
        <w:tc>
          <w:tcPr>
            <w:tcW w:w="242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1,8</w:t>
            </w:r>
          </w:p>
        </w:tc>
        <w:tc>
          <w:tcPr>
            <w:tcW w:w="26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0,1</w:t>
            </w:r>
          </w:p>
        </w:tc>
      </w:tr>
    </w:tbl>
    <w:p w:rsidR="00E9675E" w:rsidRDefault="001A3D5C">
      <w:pPr>
        <w:pStyle w:val="1"/>
        <w:jc w:val="both"/>
      </w:pPr>
      <w:r>
        <w:t xml:space="preserve">     Доля доходов области от продажи продукции черной металлургии, нефтехимического комплекса, машиностроения, древесины и изделий из нее составляет 98,4 % от общего объема экспорта.</w:t>
      </w:r>
    </w:p>
    <w:p w:rsidR="00E9675E" w:rsidRDefault="001A3D5C">
      <w:pPr>
        <w:pStyle w:val="1"/>
        <w:jc w:val="both"/>
        <w:rPr>
          <w:sz w:val="28"/>
        </w:rPr>
      </w:pPr>
      <w:r>
        <w:t>Одной из основных статей экспорта области продолжает оставаться торговля лесом. Лес отправляется в 38 стран мира. Самые крупные поставки леса и лесопродукции осуществлялись в страны Скандинавии, Германию и Эстонию. В эти страны было вывезено 80,3 % экспорта древесины области</w:t>
      </w:r>
      <w:r>
        <w:rPr>
          <w:sz w:val="28"/>
        </w:rPr>
        <w:t xml:space="preserve">. </w:t>
      </w:r>
    </w:p>
    <w:p w:rsidR="00E9675E" w:rsidRDefault="001A3D5C">
      <w:pPr>
        <w:pStyle w:val="1"/>
        <w:jc w:val="center"/>
      </w:pPr>
      <w:r>
        <w:rPr>
          <w:b/>
          <w:i/>
          <w:sz w:val="28"/>
        </w:rPr>
        <w:t>Структура импорта:</w:t>
      </w:r>
    </w:p>
    <w:tbl>
      <w:tblPr>
        <w:tblW w:w="0" w:type="auto"/>
        <w:tblInd w:w="-30" w:type="dxa"/>
        <w:tblLayout w:type="fixed"/>
        <w:tblCellMar>
          <w:left w:w="135" w:type="dxa"/>
          <w:right w:w="135" w:type="dxa"/>
        </w:tblCellMar>
        <w:tblLook w:val="0000" w:firstRow="0" w:lastRow="0" w:firstColumn="0" w:lastColumn="0" w:noHBand="0" w:noVBand="0"/>
      </w:tblPr>
      <w:tblGrid>
        <w:gridCol w:w="4765"/>
        <w:gridCol w:w="2242"/>
        <w:gridCol w:w="2336"/>
      </w:tblGrid>
      <w:tr w:rsidR="00E9675E">
        <w:tc>
          <w:tcPr>
            <w:tcW w:w="476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fldChar w:fldCharType="begin"/>
            </w:r>
            <w:r>
              <w:instrText>PRIVATE</w:instrText>
            </w:r>
            <w:r>
              <w:fldChar w:fldCharType="end"/>
            </w:r>
            <w:r>
              <w:rPr>
                <w:b/>
              </w:rPr>
              <w:t>Статьи</w:t>
            </w:r>
          </w:p>
        </w:tc>
        <w:tc>
          <w:tcPr>
            <w:tcW w:w="22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rPr>
              <w:t>Поступило в 1999 г., млн. долл.</w:t>
            </w:r>
          </w:p>
        </w:tc>
        <w:tc>
          <w:tcPr>
            <w:tcW w:w="23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rPr>
              <w:t>Доля импортных поступлений (%)</w:t>
            </w:r>
          </w:p>
        </w:tc>
      </w:tr>
      <w:tr w:rsidR="00E9675E">
        <w:tc>
          <w:tcPr>
            <w:tcW w:w="476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rPr>
                <w:b/>
              </w:rPr>
            </w:pPr>
            <w:r>
              <w:rPr>
                <w:b/>
              </w:rPr>
              <w:t xml:space="preserve">по области  </w:t>
            </w:r>
          </w:p>
          <w:p w:rsidR="00E9675E" w:rsidRDefault="001A3D5C">
            <w:pPr>
              <w:pStyle w:val="1"/>
            </w:pPr>
            <w:r>
              <w:rPr>
                <w:b/>
              </w:rPr>
              <w:t>в том числе:</w:t>
            </w:r>
          </w:p>
        </w:tc>
        <w:tc>
          <w:tcPr>
            <w:tcW w:w="22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139,9</w:t>
            </w:r>
          </w:p>
        </w:tc>
        <w:tc>
          <w:tcPr>
            <w:tcW w:w="23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100,0</w:t>
            </w:r>
          </w:p>
        </w:tc>
      </w:tr>
      <w:tr w:rsidR="00E9675E">
        <w:tc>
          <w:tcPr>
            <w:tcW w:w="476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Машиностроительная продукция</w:t>
            </w:r>
          </w:p>
        </w:tc>
        <w:tc>
          <w:tcPr>
            <w:tcW w:w="22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61,0</w:t>
            </w:r>
          </w:p>
        </w:tc>
        <w:tc>
          <w:tcPr>
            <w:tcW w:w="23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43,6</w:t>
            </w:r>
          </w:p>
        </w:tc>
      </w:tr>
      <w:tr w:rsidR="00E9675E">
        <w:tc>
          <w:tcPr>
            <w:tcW w:w="476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черные и цветные металлы</w:t>
            </w:r>
          </w:p>
        </w:tc>
        <w:tc>
          <w:tcPr>
            <w:tcW w:w="22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21,2</w:t>
            </w:r>
          </w:p>
        </w:tc>
        <w:tc>
          <w:tcPr>
            <w:tcW w:w="23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15,2</w:t>
            </w:r>
          </w:p>
        </w:tc>
      </w:tr>
      <w:tr w:rsidR="00E9675E">
        <w:tc>
          <w:tcPr>
            <w:tcW w:w="476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прочие товары</w:t>
            </w:r>
          </w:p>
        </w:tc>
        <w:tc>
          <w:tcPr>
            <w:tcW w:w="22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33,6</w:t>
            </w:r>
          </w:p>
        </w:tc>
        <w:tc>
          <w:tcPr>
            <w:tcW w:w="23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24,0</w:t>
            </w:r>
          </w:p>
        </w:tc>
      </w:tr>
      <w:tr w:rsidR="00E9675E">
        <w:tc>
          <w:tcPr>
            <w:tcW w:w="476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прод. товары и сырье для их производства</w:t>
            </w:r>
          </w:p>
        </w:tc>
        <w:tc>
          <w:tcPr>
            <w:tcW w:w="22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7,7</w:t>
            </w:r>
          </w:p>
        </w:tc>
        <w:tc>
          <w:tcPr>
            <w:tcW w:w="23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5,5</w:t>
            </w:r>
          </w:p>
        </w:tc>
      </w:tr>
      <w:tr w:rsidR="00E9675E">
        <w:tc>
          <w:tcPr>
            <w:tcW w:w="476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химическая продукция</w:t>
            </w:r>
          </w:p>
        </w:tc>
        <w:tc>
          <w:tcPr>
            <w:tcW w:w="22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14,0</w:t>
            </w:r>
          </w:p>
        </w:tc>
        <w:tc>
          <w:tcPr>
            <w:tcW w:w="23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10,0</w:t>
            </w:r>
          </w:p>
        </w:tc>
      </w:tr>
      <w:tr w:rsidR="00E9675E">
        <w:tc>
          <w:tcPr>
            <w:tcW w:w="476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одежда, обувь</w:t>
            </w:r>
          </w:p>
        </w:tc>
        <w:tc>
          <w:tcPr>
            <w:tcW w:w="22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0,2</w:t>
            </w:r>
          </w:p>
        </w:tc>
        <w:tc>
          <w:tcPr>
            <w:tcW w:w="23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0,1</w:t>
            </w:r>
          </w:p>
        </w:tc>
      </w:tr>
      <w:tr w:rsidR="00E9675E">
        <w:tc>
          <w:tcPr>
            <w:tcW w:w="476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древесина и изделия из нее</w:t>
            </w:r>
          </w:p>
        </w:tc>
        <w:tc>
          <w:tcPr>
            <w:tcW w:w="22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1,1</w:t>
            </w:r>
          </w:p>
        </w:tc>
        <w:tc>
          <w:tcPr>
            <w:tcW w:w="23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0,8</w:t>
            </w:r>
          </w:p>
        </w:tc>
      </w:tr>
      <w:tr w:rsidR="00E9675E">
        <w:tc>
          <w:tcPr>
            <w:tcW w:w="476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a3"/>
            </w:pPr>
            <w:r>
              <w:rPr>
                <w:b/>
              </w:rPr>
              <w:t>топливно-энергетическая продукция</w:t>
            </w:r>
          </w:p>
        </w:tc>
        <w:tc>
          <w:tcPr>
            <w:tcW w:w="224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1,1</w:t>
            </w:r>
          </w:p>
        </w:tc>
        <w:tc>
          <w:tcPr>
            <w:tcW w:w="233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0,8</w:t>
            </w:r>
          </w:p>
        </w:tc>
      </w:tr>
    </w:tbl>
    <w:p w:rsidR="00E9675E" w:rsidRDefault="001A3D5C">
      <w:pPr>
        <w:pStyle w:val="1"/>
        <w:jc w:val="both"/>
      </w:pPr>
      <w:r>
        <w:t xml:space="preserve">     По итогам 1999 года среди стран дальнего зарубежья лидировали по импорту Германия, Китай, США, Финляндия. </w:t>
      </w:r>
    </w:p>
    <w:p w:rsidR="00E9675E" w:rsidRDefault="001A3D5C">
      <w:pPr>
        <w:pStyle w:val="1"/>
        <w:jc w:val="both"/>
      </w:pPr>
      <w:r>
        <w:t xml:space="preserve">     Из стран СНГ за 1999 год приоритет принадлежит Украине (30,1%). </w:t>
      </w:r>
    </w:p>
    <w:p w:rsidR="00E9675E" w:rsidRDefault="001A3D5C">
      <w:pPr>
        <w:pStyle w:val="1"/>
        <w:jc w:val="both"/>
      </w:pPr>
      <w:r>
        <w:t xml:space="preserve">     В 1999 году объем ввезенной машиностроительной продукции составил 61 млн.долл.США (43,6 % от общего объема импорта), что на 21,7 млн. долл.США меньше уровня 1998 года. Хотя удельный вес этой продукции в общем объеме импорта увеличился по сравнению с прошлым годом на 7,7%. Черных и цветных металлов за 1999 год ввезли на сумму 21,2 млн.долл. США, что на 76,3 % меньше уровня 1998 года.</w:t>
      </w:r>
    </w:p>
    <w:p w:rsidR="00E9675E" w:rsidRDefault="001A3D5C">
      <w:pPr>
        <w:pStyle w:val="1"/>
        <w:jc w:val="center"/>
        <w:rPr>
          <w:sz w:val="28"/>
        </w:rPr>
      </w:pPr>
      <w:r>
        <w:rPr>
          <w:b/>
          <w:i/>
          <w:sz w:val="28"/>
        </w:rPr>
        <w:t>Валютно-экспортный контроль</w:t>
      </w:r>
    </w:p>
    <w:p w:rsidR="00E9675E" w:rsidRDefault="001A3D5C">
      <w:pPr>
        <w:pStyle w:val="1"/>
        <w:jc w:val="both"/>
      </w:pPr>
      <w:r>
        <w:t xml:space="preserve">     Экспертная группа валютного экспортного контроля создана совместным решением МВЭС РФ и областной администрации; в ее состав, помимо представителей областной администрации и уполномоченного Министерства торговли РФ, вошли представители таможни, ТПП, ЦБ РФ, силовых структур, ГНИ. Основная задача этой группы - определять обоснованность недополучения или задержки получения валютной выручки участником ВЭД (предприятием, фирмой, организацией) на основе документов, предъявленных этим экспортером. </w:t>
      </w:r>
    </w:p>
    <w:p w:rsidR="00E9675E" w:rsidRDefault="001A3D5C">
      <w:pPr>
        <w:pStyle w:val="1"/>
        <w:jc w:val="both"/>
      </w:pPr>
      <w:r>
        <w:t xml:space="preserve">     Так, экспертной группой рассмотрено за 1999 г. 93 дела по обоснованности недополучения или задержки поступления валютной выручки от внешнеторговых сделок предприятиями и организациями Вологодской области на общую сумму 3 млн. долл.США.</w:t>
      </w:r>
    </w:p>
    <w:p w:rsidR="00E9675E" w:rsidRDefault="001A3D5C">
      <w:pPr>
        <w:pStyle w:val="1"/>
        <w:jc w:val="center"/>
        <w:rPr>
          <w:sz w:val="28"/>
        </w:rPr>
      </w:pPr>
      <w:r>
        <w:rPr>
          <w:b/>
          <w:i/>
          <w:sz w:val="28"/>
        </w:rPr>
        <w:t>Участники ВЭД</w:t>
      </w:r>
    </w:p>
    <w:p w:rsidR="00E9675E" w:rsidRDefault="001A3D5C">
      <w:pPr>
        <w:pStyle w:val="1"/>
        <w:jc w:val="both"/>
      </w:pPr>
      <w:r>
        <w:t xml:space="preserve">     Реальные внешнеторговые сделки в 1999 г. имели 531 участник ВЭД с 118 странами мира.</w:t>
      </w:r>
    </w:p>
    <w:p w:rsidR="00E9675E" w:rsidRDefault="001A3D5C">
      <w:pPr>
        <w:pStyle w:val="1"/>
        <w:jc w:val="both"/>
      </w:pPr>
      <w:r>
        <w:t xml:space="preserve">     За этот период времени Вологодской таможней перечислено в федеральный бюджет в виде импортных пошлин, НДС и акцизов 659,46 млн. рублей.</w:t>
      </w:r>
    </w:p>
    <w:p w:rsidR="00E9675E" w:rsidRDefault="001A3D5C">
      <w:pPr>
        <w:pStyle w:val="1"/>
        <w:jc w:val="both"/>
        <w:rPr>
          <w:sz w:val="28"/>
        </w:rPr>
      </w:pPr>
      <w:r>
        <w:t xml:space="preserve">     Лидерами среди участников ВЭД за 1999 год были</w:t>
      </w:r>
      <w:r>
        <w:rPr>
          <w:b/>
        </w:rPr>
        <w:t>:</w:t>
      </w:r>
      <w:r>
        <w:t xml:space="preserve"> ОАО “Северсталь” (68,8% от общего товарооборота), АО "Аммофос" (5,8%), АО ЧСПЗ (1,83%), АГРО-Череповец (1,4%), Череповецкий АЗОТ (1,15%), АОЗТ “Стиль Вологды” (0,7%), ОАО "КФЕ" (0,44%), АОЗТ “Вологодский ПЗ” (0,32%).</w:t>
      </w:r>
      <w:r>
        <w:rPr>
          <w:sz w:val="28"/>
        </w:rPr>
        <w:t xml:space="preserve"> </w:t>
      </w:r>
    </w:p>
    <w:p w:rsidR="00E9675E" w:rsidRDefault="001A3D5C">
      <w:pPr>
        <w:pStyle w:val="1"/>
        <w:jc w:val="center"/>
        <w:rPr>
          <w:sz w:val="28"/>
        </w:rPr>
      </w:pPr>
      <w:r>
        <w:rPr>
          <w:b/>
          <w:i/>
          <w:sz w:val="28"/>
        </w:rPr>
        <w:t>Организационная инфраструктура ВЭД:</w:t>
      </w:r>
    </w:p>
    <w:p w:rsidR="00E9675E" w:rsidRDefault="001A3D5C">
      <w:pPr>
        <w:pStyle w:val="1"/>
      </w:pPr>
      <w:r>
        <w:t xml:space="preserve">     Создана разветвленная организационная инфраструктура Внешнеэкономической деятельности:</w:t>
      </w:r>
    </w:p>
    <w:p w:rsidR="00E9675E" w:rsidRDefault="001A3D5C">
      <w:pPr>
        <w:pStyle w:val="1"/>
        <w:rPr>
          <w:i/>
          <w:sz w:val="28"/>
        </w:rPr>
      </w:pPr>
      <w:r>
        <w:rPr>
          <w:b/>
          <w:i/>
          <w:sz w:val="28"/>
        </w:rPr>
        <w:t>1. Управление Уполномоченного министерства торговли РФ</w:t>
      </w:r>
    </w:p>
    <w:p w:rsidR="00E9675E" w:rsidRDefault="001A3D5C">
      <w:pPr>
        <w:pStyle w:val="1"/>
        <w:numPr>
          <w:ilvl w:val="0"/>
          <w:numId w:val="2"/>
        </w:numPr>
      </w:pPr>
      <w:r>
        <w:t xml:space="preserve">осуществляет государственный контроль и регулирование ВЭД; </w:t>
      </w:r>
    </w:p>
    <w:p w:rsidR="00E9675E" w:rsidRDefault="001A3D5C">
      <w:pPr>
        <w:pStyle w:val="1"/>
        <w:numPr>
          <w:ilvl w:val="0"/>
          <w:numId w:val="2"/>
        </w:numPr>
      </w:pPr>
      <w:r>
        <w:t xml:space="preserve">содействует развитию экспортного потенциала и созданию наиболее благоприятных условий для выхода участников ВЭД на внешние рынки; </w:t>
      </w:r>
    </w:p>
    <w:p w:rsidR="00E9675E" w:rsidRDefault="001A3D5C">
      <w:pPr>
        <w:pStyle w:val="1"/>
        <w:numPr>
          <w:ilvl w:val="0"/>
          <w:numId w:val="2"/>
        </w:numPr>
        <w:rPr>
          <w:i/>
        </w:rPr>
      </w:pPr>
      <w:r>
        <w:t>содействует органам государственной власти и управления в подготовке и выполнении государственных программ экономического и социального развития области в части ВЭД.</w:t>
      </w:r>
      <w:r>
        <w:rPr>
          <w:i/>
        </w:rPr>
        <w:t xml:space="preserve"> </w:t>
      </w:r>
    </w:p>
    <w:p w:rsidR="00E9675E" w:rsidRDefault="00E9675E">
      <w:pPr>
        <w:pStyle w:val="1"/>
        <w:rPr>
          <w:i/>
          <w:sz w:val="28"/>
        </w:rPr>
      </w:pPr>
    </w:p>
    <w:p w:rsidR="00E9675E" w:rsidRDefault="001A3D5C">
      <w:pPr>
        <w:pStyle w:val="1"/>
        <w:rPr>
          <w:i/>
          <w:sz w:val="28"/>
        </w:rPr>
      </w:pPr>
      <w:r>
        <w:rPr>
          <w:i/>
          <w:sz w:val="28"/>
        </w:rPr>
        <w:t xml:space="preserve">2. </w:t>
      </w:r>
      <w:r>
        <w:rPr>
          <w:b/>
          <w:i/>
          <w:sz w:val="28"/>
        </w:rPr>
        <w:t>Вологодская таможня</w:t>
      </w:r>
    </w:p>
    <w:p w:rsidR="00E9675E" w:rsidRDefault="001A3D5C">
      <w:pPr>
        <w:pStyle w:val="1"/>
      </w:pPr>
      <w:r>
        <w:rPr>
          <w:i/>
        </w:rPr>
        <w:t>Россия, 160025 Вологда, ул. Петрозаводская, 3, тел.: (8172) 732300; факс: (8172) 732501</w:t>
      </w:r>
    </w:p>
    <w:p w:rsidR="00E9675E" w:rsidRDefault="001A3D5C">
      <w:pPr>
        <w:pStyle w:val="1"/>
      </w:pPr>
      <w:r>
        <w:t>Вологодская таможня (ВТ) входит в структуру Северо-западного таможенного управления.</w:t>
      </w:r>
    </w:p>
    <w:p w:rsidR="00E9675E" w:rsidRDefault="001A3D5C">
      <w:pPr>
        <w:pStyle w:val="1"/>
      </w:pPr>
      <w:r>
        <w:t>Регион деятельности Вологодской таможни - Вологодская область.</w:t>
      </w:r>
    </w:p>
    <w:p w:rsidR="00E9675E" w:rsidRDefault="001A3D5C">
      <w:pPr>
        <w:pStyle w:val="1"/>
        <w:rPr>
          <w:i/>
          <w:sz w:val="28"/>
        </w:rPr>
      </w:pPr>
      <w:r>
        <w:rPr>
          <w:b/>
          <w:i/>
          <w:sz w:val="28"/>
        </w:rPr>
        <w:t xml:space="preserve">3. Вологодская Торгово-промышленная палата </w:t>
      </w:r>
    </w:p>
    <w:p w:rsidR="00E9675E" w:rsidRDefault="001A3D5C">
      <w:pPr>
        <w:pStyle w:val="1"/>
      </w:pPr>
      <w:r>
        <w:rPr>
          <w:i/>
        </w:rPr>
        <w:t>160035 Вологда, ул. Лермонтова, 15, тел.: (8172) 721480, 724687 факс: (8172) 723258</w:t>
      </w:r>
      <w:r>
        <w:t xml:space="preserve"> </w:t>
      </w:r>
    </w:p>
    <w:p w:rsidR="00E9675E" w:rsidRDefault="001A3D5C">
      <w:pPr>
        <w:pStyle w:val="1"/>
        <w:numPr>
          <w:ilvl w:val="0"/>
          <w:numId w:val="2"/>
        </w:numPr>
      </w:pPr>
      <w:r>
        <w:t xml:space="preserve">участие в организуемых Палатой деловых встречах с представителями иностранных фирм; </w:t>
      </w:r>
    </w:p>
    <w:p w:rsidR="00E9675E" w:rsidRDefault="001A3D5C">
      <w:pPr>
        <w:pStyle w:val="1"/>
        <w:numPr>
          <w:ilvl w:val="0"/>
          <w:numId w:val="2"/>
        </w:numPr>
      </w:pPr>
      <w:r>
        <w:t xml:space="preserve">проведение консультаций по общим вопросам ВЭД; </w:t>
      </w:r>
    </w:p>
    <w:p w:rsidR="00E9675E" w:rsidRDefault="001A3D5C">
      <w:pPr>
        <w:pStyle w:val="1"/>
        <w:numPr>
          <w:ilvl w:val="0"/>
          <w:numId w:val="2"/>
        </w:numPr>
      </w:pPr>
      <w:r>
        <w:t xml:space="preserve">предоставление информации и помощь в организации участия в международных выставках в РФ и российских выставках за рубежом; </w:t>
      </w:r>
    </w:p>
    <w:p w:rsidR="00E9675E" w:rsidRDefault="001A3D5C">
      <w:pPr>
        <w:pStyle w:val="1"/>
        <w:numPr>
          <w:ilvl w:val="0"/>
          <w:numId w:val="2"/>
        </w:numPr>
      </w:pPr>
      <w:r>
        <w:t xml:space="preserve">организация обучения за границей; </w:t>
      </w:r>
    </w:p>
    <w:p w:rsidR="00E9675E" w:rsidRDefault="001A3D5C">
      <w:pPr>
        <w:pStyle w:val="1"/>
        <w:numPr>
          <w:ilvl w:val="0"/>
          <w:numId w:val="2"/>
        </w:numPr>
      </w:pPr>
      <w:r>
        <w:t xml:space="preserve">предоставление справочной информации по каналам Единой информационной системы в ТПП РФ; </w:t>
      </w:r>
    </w:p>
    <w:p w:rsidR="00E9675E" w:rsidRDefault="001A3D5C">
      <w:pPr>
        <w:pStyle w:val="1"/>
        <w:numPr>
          <w:ilvl w:val="0"/>
          <w:numId w:val="2"/>
        </w:numPr>
      </w:pPr>
      <w:r>
        <w:t xml:space="preserve">поиск зарубежных фирм - потенциальных партнеров; </w:t>
      </w:r>
    </w:p>
    <w:p w:rsidR="00E9675E" w:rsidRDefault="001A3D5C">
      <w:pPr>
        <w:pStyle w:val="1"/>
        <w:numPr>
          <w:ilvl w:val="0"/>
          <w:numId w:val="2"/>
        </w:numPr>
      </w:pPr>
      <w:r>
        <w:t xml:space="preserve">обеспечение членов Палаты нормативными документами по вопросам ВЭД; </w:t>
      </w:r>
    </w:p>
    <w:p w:rsidR="00E9675E" w:rsidRDefault="001A3D5C">
      <w:pPr>
        <w:pStyle w:val="1"/>
        <w:numPr>
          <w:ilvl w:val="0"/>
          <w:numId w:val="2"/>
        </w:numPr>
      </w:pPr>
      <w:r>
        <w:t xml:space="preserve">удостоверение сертификатов о происхождении товаров, вывозимых из РФ, товаросопроводительной документации на эти товары и т.п. документов; </w:t>
      </w:r>
    </w:p>
    <w:p w:rsidR="00E9675E" w:rsidRDefault="001A3D5C">
      <w:pPr>
        <w:pStyle w:val="1"/>
        <w:numPr>
          <w:ilvl w:val="0"/>
          <w:numId w:val="2"/>
        </w:numPr>
      </w:pPr>
      <w:r>
        <w:t xml:space="preserve">письменные переводы и заверка учредительных и юридических документов. </w:t>
      </w:r>
    </w:p>
    <w:p w:rsidR="00E9675E" w:rsidRDefault="001A3D5C">
      <w:pPr>
        <w:pStyle w:val="1"/>
        <w:rPr>
          <w:i/>
          <w:sz w:val="28"/>
        </w:rPr>
      </w:pPr>
      <w:r>
        <w:rPr>
          <w:b/>
          <w:i/>
          <w:sz w:val="28"/>
        </w:rPr>
        <w:t xml:space="preserve">4. АО “Вологодский центр внешнеэкономических связей” </w:t>
      </w:r>
    </w:p>
    <w:p w:rsidR="00E9675E" w:rsidRDefault="001A3D5C">
      <w:pPr>
        <w:pStyle w:val="1"/>
      </w:pPr>
      <w:r>
        <w:rPr>
          <w:i/>
        </w:rPr>
        <w:t>160035 г. Вологда, ул. Ульянова, 15, тел/факс: (8172) 721616</w:t>
      </w:r>
      <w:r>
        <w:t xml:space="preserve"> </w:t>
      </w:r>
    </w:p>
    <w:p w:rsidR="00E9675E" w:rsidRDefault="001A3D5C">
      <w:pPr>
        <w:pStyle w:val="1"/>
        <w:numPr>
          <w:ilvl w:val="0"/>
          <w:numId w:val="2"/>
        </w:numPr>
      </w:pPr>
      <w:r>
        <w:t xml:space="preserve">поддержание постоянных связей с зарубежными городами-побратимами г. Вологды; </w:t>
      </w:r>
    </w:p>
    <w:p w:rsidR="00E9675E" w:rsidRDefault="001A3D5C">
      <w:pPr>
        <w:pStyle w:val="1"/>
        <w:numPr>
          <w:ilvl w:val="0"/>
          <w:numId w:val="2"/>
        </w:numPr>
      </w:pPr>
      <w:r>
        <w:t xml:space="preserve">развитие и расширение связей между предприятиями и организациями, физическими лицами в странах дальнего и ближнего зарубежья. </w:t>
      </w:r>
    </w:p>
    <w:p w:rsidR="00E9675E" w:rsidRDefault="001A3D5C">
      <w:pPr>
        <w:pStyle w:val="1"/>
        <w:rPr>
          <w:b/>
          <w:i/>
          <w:sz w:val="28"/>
        </w:rPr>
      </w:pPr>
      <w:r>
        <w:rPr>
          <w:b/>
          <w:i/>
          <w:sz w:val="28"/>
        </w:rPr>
        <w:t>5. Структурные подразделения в администрации области, горрайадминистрациях и крупных промышленных предприятиях, занимающиеся ВЭД.</w:t>
      </w:r>
    </w:p>
    <w:p w:rsidR="00E9675E" w:rsidRDefault="001A3D5C">
      <w:pPr>
        <w:pStyle w:val="1"/>
        <w:jc w:val="center"/>
        <w:rPr>
          <w:sz w:val="28"/>
        </w:rPr>
      </w:pPr>
      <w:r>
        <w:rPr>
          <w:b/>
          <w:i/>
          <w:sz w:val="28"/>
        </w:rPr>
        <w:t>Основные направления развития ВЭД в 2000 г.</w:t>
      </w:r>
    </w:p>
    <w:p w:rsidR="00E9675E" w:rsidRDefault="001A3D5C">
      <w:pPr>
        <w:pStyle w:val="1"/>
      </w:pPr>
      <w:r>
        <w:t xml:space="preserve">     Внешнеторговый оборот области в 2000 году ожидается сохранить на уровне 1999 г.</w:t>
      </w:r>
    </w:p>
    <w:p w:rsidR="00E9675E" w:rsidRDefault="001A3D5C">
      <w:pPr>
        <w:pStyle w:val="1"/>
      </w:pPr>
      <w:r>
        <w:t xml:space="preserve">     В структуре экспорта 2000 года будут преобладать черные металлы, удобрения, подшипники, продукция лесоперерабатывающего комплекса. Их доля в общем объеме экспорта составит около 98%.</w:t>
      </w:r>
    </w:p>
    <w:p w:rsidR="00E9675E" w:rsidRDefault="001A3D5C">
      <w:pPr>
        <w:pStyle w:val="1"/>
      </w:pPr>
      <w:r>
        <w:t xml:space="preserve">      Развитие крупнейших предприятий- экспортеров останется доминирующим фактором во внешней торговле области, поскольку их валютная выручка играет большую роль в экономической стабильности предприятий и формировании доходной части бюджета. Снижение объемов экспорта и импорта, наметившееся в 1998 году, предполагается преодолеть и сохранить в 2000 году стабильность в общем объеме внешнеторгового оборота.</w:t>
      </w:r>
    </w:p>
    <w:p w:rsidR="00E9675E" w:rsidRDefault="001A3D5C">
      <w:pPr>
        <w:pStyle w:val="1"/>
      </w:pPr>
      <w:r>
        <w:t xml:space="preserve">     Основная задача на 2000 год - создание благоприятных условий для стимулирования промышленного экспорта. </w:t>
      </w:r>
    </w:p>
    <w:p w:rsidR="00E9675E" w:rsidRDefault="001A3D5C">
      <w:pPr>
        <w:pStyle w:val="1"/>
      </w:pPr>
      <w:r>
        <w:t xml:space="preserve">     В рамках решения поставленной задачи предусматривается:</w:t>
      </w:r>
    </w:p>
    <w:p w:rsidR="00E9675E" w:rsidRDefault="001A3D5C">
      <w:pPr>
        <w:pStyle w:val="1"/>
        <w:numPr>
          <w:ilvl w:val="0"/>
          <w:numId w:val="2"/>
        </w:numPr>
      </w:pPr>
      <w:r>
        <w:t xml:space="preserve">активизировать установление международных связей с опорой на стратегических партнеров, </w:t>
      </w:r>
    </w:p>
    <w:p w:rsidR="00E9675E" w:rsidRDefault="001A3D5C">
      <w:pPr>
        <w:pStyle w:val="1"/>
        <w:numPr>
          <w:ilvl w:val="0"/>
          <w:numId w:val="2"/>
        </w:numPr>
      </w:pPr>
      <w:r>
        <w:t xml:space="preserve">содействовать привлечению иностранных инвестиций в сферу экспортно-ориентированных производств, </w:t>
      </w:r>
    </w:p>
    <w:p w:rsidR="00E9675E" w:rsidRDefault="001A3D5C">
      <w:pPr>
        <w:pStyle w:val="1"/>
        <w:numPr>
          <w:ilvl w:val="0"/>
          <w:numId w:val="2"/>
        </w:numPr>
      </w:pPr>
      <w:r>
        <w:t xml:space="preserve">продвигать крупнейшие предприятия-экспортеры на новые внешние рынки, проведение по отношению к ним протекционистской политики, </w:t>
      </w:r>
    </w:p>
    <w:p w:rsidR="00E9675E" w:rsidRDefault="001A3D5C">
      <w:pPr>
        <w:pStyle w:val="1"/>
        <w:numPr>
          <w:ilvl w:val="0"/>
          <w:numId w:val="2"/>
        </w:numPr>
      </w:pPr>
      <w:r>
        <w:t xml:space="preserve">осуществлять последовательное импортозамещение, </w:t>
      </w:r>
    </w:p>
    <w:p w:rsidR="00E9675E" w:rsidRDefault="001A3D5C">
      <w:pPr>
        <w:pStyle w:val="1"/>
        <w:numPr>
          <w:ilvl w:val="0"/>
          <w:numId w:val="2"/>
        </w:numPr>
      </w:pPr>
      <w:r>
        <w:t xml:space="preserve">содействовать созданию на территории области коммерческих организаций с иностранными инвестициями (КОИИ). Реализация данных мероприятий позволит: </w:t>
      </w:r>
    </w:p>
    <w:p w:rsidR="00E9675E" w:rsidRDefault="001A3D5C">
      <w:pPr>
        <w:pStyle w:val="1"/>
        <w:numPr>
          <w:ilvl w:val="0"/>
          <w:numId w:val="2"/>
        </w:numPr>
      </w:pPr>
      <w:r>
        <w:t xml:space="preserve">увеличить долю отечественных товаров в общем объеме товарооборота за счет снижения импорта и укрепить экономическое положение промышленных предприятий и сельхозпроизводителей, </w:t>
      </w:r>
    </w:p>
    <w:p w:rsidR="00E9675E" w:rsidRDefault="001A3D5C">
      <w:pPr>
        <w:pStyle w:val="1"/>
        <w:numPr>
          <w:ilvl w:val="0"/>
          <w:numId w:val="2"/>
        </w:numPr>
      </w:pPr>
      <w:r>
        <w:t xml:space="preserve">значительно повысить эффективность работы КОИИ, положительно зарекомендовавших себя на внутреннем и внешнем рынках. </w:t>
      </w:r>
    </w:p>
    <w:p w:rsidR="00E9675E" w:rsidRDefault="001A3D5C">
      <w:pPr>
        <w:pStyle w:val="1"/>
      </w:pPr>
      <w:r>
        <w:t xml:space="preserve">     Продолжится создание на территории Вологодской области коммерческих организаций с иностранными инвестициями (КОИИ). В связи со льготами, введенными законом "Об инвестиционной деятельности на территории Вологодской области", прогнозируется новое поступление иностранных инвестиций в экономику области, в т.ч. в виде уставного (складочного) капитала вновь созданных КОИИ.</w:t>
      </w:r>
    </w:p>
    <w:p w:rsidR="00E9675E" w:rsidRDefault="00E9675E">
      <w:pPr>
        <w:pStyle w:val="1"/>
        <w:jc w:val="center"/>
      </w:pPr>
    </w:p>
    <w:p w:rsidR="00E9675E" w:rsidRDefault="001A3D5C">
      <w:pPr>
        <w:pStyle w:val="1"/>
        <w:jc w:val="center"/>
        <w:rPr>
          <w:rStyle w:val="a5"/>
          <w:rFonts w:ascii="Arial" w:hAnsi="Arial"/>
          <w:color w:val="000080"/>
          <w:sz w:val="32"/>
        </w:rPr>
      </w:pPr>
      <w:r>
        <w:rPr>
          <w:rStyle w:val="a5"/>
          <w:rFonts w:ascii="Arial" w:hAnsi="Arial"/>
          <w:color w:val="000080"/>
          <w:sz w:val="32"/>
        </w:rPr>
        <w:t>Занятость населения</w:t>
      </w:r>
    </w:p>
    <w:p w:rsidR="00E9675E" w:rsidRDefault="001A3D5C">
      <w:pPr>
        <w:pStyle w:val="1"/>
        <w:jc w:val="both"/>
      </w:pPr>
      <w:r>
        <w:t>Трудоспособное население области насчитывает 753 тысячи человек. Из них 575 тысяч работают в различных сферах экономики, более 50 тысяч человек учатся с отрывом от производства и около 40 тысяч человек заняты домашним хозяйством. Стабильное развитие экономики области позволяет постоянно снижать уровень безработицы, который только за три последних года снизился почти вдвое и в 1999 году составил 2,3%.</w:t>
      </w:r>
    </w:p>
    <w:p w:rsidR="00E9675E" w:rsidRDefault="001A3D5C">
      <w:pPr>
        <w:pStyle w:val="1"/>
        <w:jc w:val="both"/>
      </w:pPr>
      <w:r>
        <w:t xml:space="preserve">     68 процентов вологжан, вовлеченных в экономическую жизнь области, трудятся в сфере материального производства. 32 процента заняты в сфере обслуживания. Промышленность области обеспечивает работой более 170 тысяч человек, 50 тысяч заняты в строительстве, 60 тысяч человек трудятся в сельском хозяйстве, около 60 тысяч человек заняты в системе образования, более 40 тысяч человек в здравоохранении, 28,5 тысяч человек работают в жилищно-коммунальном хозяйстве.</w:t>
      </w:r>
    </w:p>
    <w:p w:rsidR="00E9675E" w:rsidRDefault="001A3D5C">
      <w:pPr>
        <w:pStyle w:val="1"/>
        <w:jc w:val="both"/>
      </w:pPr>
      <w:r>
        <w:t xml:space="preserve">      Реализация политики занятости проводится в соответствии с областной программой содействия занятости населения. При этом предусматривается взвешенный подход с тем, чтобы с одной стороны не допустить массовой безработицы, а с другой - не препятствовать высвобождению излишней численности работников в связи со структурной перестройкой и необходимостью повышения эффективности производства.</w:t>
      </w:r>
    </w:p>
    <w:p w:rsidR="00E9675E" w:rsidRDefault="001A3D5C">
      <w:pPr>
        <w:pStyle w:val="1"/>
        <w:jc w:val="both"/>
      </w:pPr>
      <w:r>
        <w:t xml:space="preserve">     Численность официально зарегистрированных безработных к концу 1998 года составила 21,6 тыс.человек, уровень безработицы -3,4% (Россия -2,6 %). По состоянию на 01.12.99 в области насчитывается 14,8 тыс. безработных. Уровень официальной безработицы составил 2,3 %. На 01.12.99 уровень безработицы составил по России - 1,7 %, по Северному району - 3,6 %, в Мурманской области - 4,3 %, Карелии -3,8%, Архангельской области - 3,7 %, Кировской -3,8%.</w:t>
      </w:r>
    </w:p>
    <w:p w:rsidR="00E9675E" w:rsidRDefault="001A3D5C">
      <w:pPr>
        <w:pStyle w:val="1"/>
        <w:jc w:val="both"/>
      </w:pPr>
      <w:r>
        <w:t xml:space="preserve">     Доля женщин в структуре зарегистрированной безработицы составляет 72 %. Характерен достаточно высокий образовательный уровень безработных: около 30 % имеют высшее или среднее специальное образование.</w:t>
      </w:r>
    </w:p>
    <w:p w:rsidR="00E9675E" w:rsidRDefault="001A3D5C">
      <w:pPr>
        <w:pStyle w:val="1"/>
        <w:jc w:val="both"/>
      </w:pPr>
      <w:r>
        <w:t xml:space="preserve">     На базе имеющихся вакансий и созданных дополнительных рабочих мест в 1999 году трудоустроено 19,5 тысяч безработных граждан или 70 % от числа обратившихся в службу занятости, направлено на обучение более 3 тясяч человек.</w:t>
      </w:r>
    </w:p>
    <w:p w:rsidR="00E9675E" w:rsidRDefault="001A3D5C">
      <w:pPr>
        <w:pStyle w:val="1"/>
        <w:jc w:val="both"/>
      </w:pPr>
      <w:r>
        <w:rPr>
          <w:sz w:val="28"/>
        </w:rPr>
        <w:t>Возрастная структура населения Вологодской области:</w:t>
      </w:r>
    </w:p>
    <w:p w:rsidR="00E9675E" w:rsidRDefault="001A3D5C">
      <w:pPr>
        <w:pStyle w:val="1"/>
        <w:jc w:val="both"/>
      </w:pPr>
      <w:r>
        <w:t>• дети до 5 лет - 4,3 %</w:t>
      </w:r>
    </w:p>
    <w:p w:rsidR="00E9675E" w:rsidRDefault="001A3D5C">
      <w:pPr>
        <w:pStyle w:val="1"/>
        <w:jc w:val="both"/>
      </w:pPr>
      <w:r>
        <w:t>• дети от 5 до 15 лет - 16,8 %</w:t>
      </w:r>
    </w:p>
    <w:p w:rsidR="00E9675E" w:rsidRDefault="001A3D5C">
      <w:pPr>
        <w:pStyle w:val="1"/>
        <w:jc w:val="both"/>
      </w:pPr>
      <w:r>
        <w:t>• трудоспособное население - 57,4 %</w:t>
      </w:r>
    </w:p>
    <w:p w:rsidR="00E9675E" w:rsidRDefault="001A3D5C">
      <w:pPr>
        <w:pStyle w:val="1"/>
        <w:jc w:val="both"/>
      </w:pPr>
      <w:r>
        <w:t>• старше трудоспособного возраста - 21,5 %</w:t>
      </w:r>
    </w:p>
    <w:p w:rsidR="00E9675E" w:rsidRDefault="001A3D5C">
      <w:pPr>
        <w:pStyle w:val="1"/>
        <w:jc w:val="both"/>
      </w:pPr>
      <w:r>
        <w:rPr>
          <w:sz w:val="28"/>
        </w:rPr>
        <w:t xml:space="preserve">     В 2000 г., с использованием средств фонда занятости, предусматривается:</w:t>
      </w:r>
    </w:p>
    <w:p w:rsidR="00E9675E" w:rsidRDefault="001A3D5C">
      <w:pPr>
        <w:pStyle w:val="1"/>
        <w:jc w:val="both"/>
      </w:pPr>
      <w:r>
        <w:t>• сдерживание массового высвобождения работающих с предприятий области;</w:t>
      </w:r>
    </w:p>
    <w:p w:rsidR="00E9675E" w:rsidRDefault="001A3D5C">
      <w:pPr>
        <w:pStyle w:val="1"/>
        <w:jc w:val="both"/>
      </w:pPr>
      <w:r>
        <w:t>• создание условий для развития и расширения занятости во всех отраслях экономики:</w:t>
      </w:r>
    </w:p>
    <w:p w:rsidR="00E9675E" w:rsidRDefault="001A3D5C">
      <w:pPr>
        <w:pStyle w:val="1"/>
        <w:jc w:val="both"/>
      </w:pPr>
      <w:r>
        <w:t>• содействие в трудоустройстве 18,5 тыс. граждан;</w:t>
      </w:r>
    </w:p>
    <w:p w:rsidR="00E9675E" w:rsidRDefault="001A3D5C">
      <w:pPr>
        <w:pStyle w:val="1"/>
        <w:jc w:val="both"/>
      </w:pPr>
      <w:r>
        <w:t>• трудоустройство на общественные работы 3,8 тыс. человек;</w:t>
      </w:r>
    </w:p>
    <w:p w:rsidR="00E9675E" w:rsidRDefault="001A3D5C">
      <w:pPr>
        <w:pStyle w:val="1"/>
        <w:jc w:val="both"/>
      </w:pPr>
      <w:r>
        <w:t>• обеспечение целевой поддержки и защиты граждан, вынуждснно потерявших работу;</w:t>
      </w:r>
    </w:p>
    <w:p w:rsidR="00E9675E" w:rsidRDefault="001A3D5C">
      <w:pPr>
        <w:pStyle w:val="1"/>
        <w:jc w:val="both"/>
      </w:pPr>
      <w:r>
        <w:t>• переобучение работников для последующего трудоустройства 2,6 тыс. безработных граждан;</w:t>
      </w:r>
    </w:p>
    <w:p w:rsidR="00E9675E" w:rsidRDefault="001A3D5C">
      <w:pPr>
        <w:pStyle w:val="1"/>
        <w:jc w:val="both"/>
      </w:pPr>
      <w:r>
        <w:t>• содействие занятости для лиц с ограниченными возможностями на рынке труда;</w:t>
      </w:r>
    </w:p>
    <w:p w:rsidR="00E9675E" w:rsidRDefault="001A3D5C">
      <w:pPr>
        <w:pStyle w:val="1"/>
        <w:jc w:val="both"/>
      </w:pPr>
      <w:r>
        <w:t>• предоставление субсидий работодателям, организующим занятость для отдельных социальных групп населения;</w:t>
      </w:r>
    </w:p>
    <w:p w:rsidR="00E9675E" w:rsidRDefault="001A3D5C">
      <w:pPr>
        <w:pStyle w:val="1"/>
        <w:jc w:val="both"/>
      </w:pPr>
      <w:r>
        <w:t>• поощрение работодателей, организующих ученические рабочие места для обучения инвалидов и молодежи, а также повышающих квалификацию и переобучающих работников, подлежащих высвобождению;</w:t>
      </w:r>
    </w:p>
    <w:p w:rsidR="00E9675E" w:rsidRDefault="001A3D5C">
      <w:pPr>
        <w:pStyle w:val="1"/>
        <w:jc w:val="both"/>
      </w:pPr>
      <w:r>
        <w:t>• создание дополнительно 6,4 тыс. рабочих мест;</w:t>
      </w:r>
    </w:p>
    <w:p w:rsidR="00E9675E" w:rsidRDefault="001A3D5C">
      <w:pPr>
        <w:pStyle w:val="1"/>
        <w:jc w:val="both"/>
      </w:pPr>
      <w:r>
        <w:t>• развитие практики организации общественных работ, временной (сезонной) занятости.</w:t>
      </w:r>
    </w:p>
    <w:tbl>
      <w:tblPr>
        <w:tblW w:w="0" w:type="auto"/>
        <w:tblInd w:w="-23" w:type="dxa"/>
        <w:tblLayout w:type="fixed"/>
        <w:tblCellMar>
          <w:left w:w="30" w:type="dxa"/>
          <w:right w:w="30" w:type="dxa"/>
        </w:tblCellMar>
        <w:tblLook w:val="0000" w:firstRow="0" w:lastRow="0" w:firstColumn="0" w:lastColumn="0" w:noHBand="0" w:noVBand="0"/>
      </w:tblPr>
      <w:tblGrid>
        <w:gridCol w:w="3182"/>
        <w:gridCol w:w="1591"/>
        <w:gridCol w:w="1591"/>
        <w:gridCol w:w="1591"/>
        <w:gridCol w:w="1591"/>
      </w:tblGrid>
      <w:tr w:rsidR="00A87AFE" w:rsidTr="00A87AFE">
        <w:trPr>
          <w:cantSplit/>
          <w:trHeight w:val="630"/>
        </w:trPr>
        <w:tc>
          <w:tcPr>
            <w:tcW w:w="3182" w:type="dxa"/>
            <w:vMerge w:val="restart"/>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fldChar w:fldCharType="begin"/>
            </w:r>
            <w:r>
              <w:instrText>PRIVATE</w:instrText>
            </w:r>
            <w:r>
              <w:fldChar w:fldCharType="end"/>
            </w:r>
          </w:p>
        </w:tc>
        <w:tc>
          <w:tcPr>
            <w:tcW w:w="3182" w:type="dxa"/>
            <w:gridSpan w:val="2"/>
            <w:tcBorders>
              <w:top w:val="threeDEmboss" w:sz="6" w:space="0" w:color="auto"/>
              <w:left w:val="threeDEmboss" w:sz="6" w:space="0" w:color="auto"/>
              <w:bottom w:val="threeDEmboss" w:sz="6" w:space="0" w:color="auto"/>
              <w:right w:val="threeDEmboss" w:sz="6" w:space="0" w:color="auto"/>
            </w:tcBorders>
          </w:tcPr>
          <w:p w:rsidR="00E9675E" w:rsidRDefault="001A3D5C">
            <w:pPr>
              <w:pStyle w:val="1"/>
              <w:jc w:val="center"/>
            </w:pPr>
            <w:r>
              <w:rPr>
                <w:sz w:val="28"/>
              </w:rPr>
              <w:t>Тысяч человек</w:t>
            </w:r>
          </w:p>
        </w:tc>
        <w:tc>
          <w:tcPr>
            <w:tcW w:w="3182" w:type="dxa"/>
            <w:gridSpan w:val="2"/>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rPr>
                <w:sz w:val="28"/>
              </w:rPr>
              <w:t>В % от экономически активного населения</w:t>
            </w:r>
          </w:p>
        </w:tc>
      </w:tr>
      <w:tr w:rsidR="00E9675E">
        <w:trPr>
          <w:cantSplit/>
          <w:trHeight w:val="270"/>
        </w:trPr>
        <w:tc>
          <w:tcPr>
            <w:tcW w:w="3182" w:type="dxa"/>
            <w:vMerge/>
            <w:tcBorders>
              <w:top w:val="threeDEmboss" w:sz="6" w:space="0" w:color="auto"/>
              <w:left w:val="threeDEmboss" w:sz="6" w:space="0" w:color="auto"/>
              <w:bottom w:val="threeDEmboss" w:sz="6" w:space="0" w:color="auto"/>
              <w:right w:val="threeDEmboss" w:sz="6" w:space="0" w:color="auto"/>
            </w:tcBorders>
            <w:vAlign w:val="center"/>
          </w:tcPr>
          <w:p w:rsidR="00E9675E" w:rsidRDefault="00E9675E">
            <w:pPr>
              <w:pStyle w:val="1"/>
            </w:pP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rPr>
                <w:sz w:val="28"/>
              </w:rPr>
              <w:t>1998 г.</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rPr>
                <w:sz w:val="28"/>
              </w:rPr>
              <w:t>1999 г.</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rPr>
                <w:sz w:val="28"/>
              </w:rPr>
              <w:t>1998 г.</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rPr>
                <w:sz w:val="28"/>
              </w:rPr>
              <w:t>1999 г.</w:t>
            </w:r>
          </w:p>
        </w:tc>
      </w:tr>
      <w:tr w:rsidR="00E9675E">
        <w:trPr>
          <w:trHeight w:val="315"/>
        </w:trPr>
        <w:tc>
          <w:tcPr>
            <w:tcW w:w="318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 xml:space="preserve">Экономически активное население - всего </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630,5</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649,2</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100</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100</w:t>
            </w:r>
          </w:p>
        </w:tc>
      </w:tr>
      <w:tr w:rsidR="00A87AFE" w:rsidTr="00A87AFE">
        <w:trPr>
          <w:trHeight w:val="315"/>
        </w:trPr>
        <w:tc>
          <w:tcPr>
            <w:tcW w:w="9546" w:type="dxa"/>
            <w:gridSpan w:val="5"/>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 xml:space="preserve">В том числе: </w:t>
            </w:r>
          </w:p>
        </w:tc>
      </w:tr>
      <w:tr w:rsidR="00E9675E">
        <w:trPr>
          <w:trHeight w:val="360"/>
        </w:trPr>
        <w:tc>
          <w:tcPr>
            <w:tcW w:w="318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 занятые в экономике</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567</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576</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89,9</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88,7</w:t>
            </w:r>
          </w:p>
        </w:tc>
      </w:tr>
      <w:tr w:rsidR="00E9675E">
        <w:trPr>
          <w:trHeight w:val="435"/>
        </w:trPr>
        <w:tc>
          <w:tcPr>
            <w:tcW w:w="318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 безработные</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63,5</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73,2</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10,1</w:t>
            </w:r>
          </w:p>
        </w:tc>
        <w:tc>
          <w:tcPr>
            <w:tcW w:w="1591"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11,3</w:t>
            </w:r>
          </w:p>
        </w:tc>
      </w:tr>
    </w:tbl>
    <w:p w:rsidR="00E9675E" w:rsidRDefault="00E9675E">
      <w:pPr>
        <w:pStyle w:val="1"/>
      </w:pPr>
    </w:p>
    <w:tbl>
      <w:tblPr>
        <w:tblW w:w="0" w:type="auto"/>
        <w:tblInd w:w="-23" w:type="dxa"/>
        <w:tblLayout w:type="fixed"/>
        <w:tblCellMar>
          <w:left w:w="30" w:type="dxa"/>
          <w:right w:w="30" w:type="dxa"/>
        </w:tblCellMar>
        <w:tblLook w:val="0000" w:firstRow="0" w:lastRow="0" w:firstColumn="0" w:lastColumn="0" w:noHBand="0" w:noVBand="0"/>
      </w:tblPr>
      <w:tblGrid>
        <w:gridCol w:w="3182"/>
        <w:gridCol w:w="1609"/>
        <w:gridCol w:w="1522"/>
        <w:gridCol w:w="1522"/>
        <w:gridCol w:w="1522"/>
      </w:tblGrid>
      <w:tr w:rsidR="00E9675E">
        <w:trPr>
          <w:trHeight w:val="255"/>
        </w:trPr>
        <w:tc>
          <w:tcPr>
            <w:tcW w:w="318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fldChar w:fldCharType="begin"/>
            </w:r>
            <w:r>
              <w:instrText>PRIVATE</w:instrText>
            </w:r>
            <w:r>
              <w:fldChar w:fldCharType="end"/>
            </w:r>
            <w:r>
              <w:t>Численность незанятых трудоспособных граждан, зарегистрированных в службах занятости - всего</w:t>
            </w:r>
          </w:p>
        </w:tc>
        <w:tc>
          <w:tcPr>
            <w:tcW w:w="160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27,4</w:t>
            </w:r>
          </w:p>
        </w:tc>
        <w:tc>
          <w:tcPr>
            <w:tcW w:w="152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15,7</w:t>
            </w:r>
          </w:p>
        </w:tc>
        <w:tc>
          <w:tcPr>
            <w:tcW w:w="152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3,6</w:t>
            </w:r>
          </w:p>
        </w:tc>
        <w:tc>
          <w:tcPr>
            <w:tcW w:w="152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2,4</w:t>
            </w:r>
          </w:p>
        </w:tc>
      </w:tr>
      <w:tr w:rsidR="00A87AFE" w:rsidTr="00A87AFE">
        <w:trPr>
          <w:trHeight w:val="270"/>
        </w:trPr>
        <w:tc>
          <w:tcPr>
            <w:tcW w:w="9357" w:type="dxa"/>
            <w:gridSpan w:val="5"/>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В том числе:</w:t>
            </w:r>
          </w:p>
        </w:tc>
      </w:tr>
      <w:tr w:rsidR="00E9675E">
        <w:trPr>
          <w:trHeight w:val="300"/>
        </w:trPr>
        <w:tc>
          <w:tcPr>
            <w:tcW w:w="318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Имеют официальный статус безработных</w:t>
            </w:r>
          </w:p>
        </w:tc>
        <w:tc>
          <w:tcPr>
            <w:tcW w:w="160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21,6</w:t>
            </w:r>
          </w:p>
        </w:tc>
        <w:tc>
          <w:tcPr>
            <w:tcW w:w="152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14,8</w:t>
            </w:r>
          </w:p>
        </w:tc>
        <w:tc>
          <w:tcPr>
            <w:tcW w:w="152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3,4</w:t>
            </w:r>
          </w:p>
        </w:tc>
        <w:tc>
          <w:tcPr>
            <w:tcW w:w="152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2,3</w:t>
            </w:r>
          </w:p>
        </w:tc>
      </w:tr>
      <w:tr w:rsidR="00E9675E">
        <w:trPr>
          <w:trHeight w:val="390"/>
        </w:trPr>
        <w:tc>
          <w:tcPr>
            <w:tcW w:w="318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из них: назначено пособие по безработице</w:t>
            </w:r>
          </w:p>
        </w:tc>
        <w:tc>
          <w:tcPr>
            <w:tcW w:w="160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19,9</w:t>
            </w:r>
          </w:p>
        </w:tc>
        <w:tc>
          <w:tcPr>
            <w:tcW w:w="152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12,8</w:t>
            </w:r>
          </w:p>
        </w:tc>
        <w:tc>
          <w:tcPr>
            <w:tcW w:w="152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3,2</w:t>
            </w:r>
          </w:p>
        </w:tc>
        <w:tc>
          <w:tcPr>
            <w:tcW w:w="152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pPr>
            <w:r>
              <w:t>2,0</w:t>
            </w:r>
          </w:p>
        </w:tc>
      </w:tr>
    </w:tbl>
    <w:p w:rsidR="00E9675E" w:rsidRDefault="00E9675E">
      <w:pPr>
        <w:pStyle w:val="1"/>
        <w:jc w:val="center"/>
        <w:rPr>
          <w:rStyle w:val="a5"/>
          <w:rFonts w:ascii="Arial" w:hAnsi="Arial"/>
          <w:color w:val="000080"/>
          <w:sz w:val="28"/>
        </w:rPr>
      </w:pPr>
    </w:p>
    <w:p w:rsidR="00E9675E" w:rsidRDefault="00E9675E">
      <w:pPr>
        <w:pStyle w:val="1"/>
        <w:jc w:val="center"/>
        <w:rPr>
          <w:rStyle w:val="a5"/>
          <w:rFonts w:ascii="Arial" w:hAnsi="Arial"/>
          <w:color w:val="000080"/>
          <w:sz w:val="28"/>
        </w:rPr>
      </w:pPr>
    </w:p>
    <w:p w:rsidR="00E9675E" w:rsidRDefault="001A3D5C">
      <w:pPr>
        <w:pStyle w:val="1"/>
        <w:jc w:val="center"/>
        <w:rPr>
          <w:rStyle w:val="a5"/>
          <w:rFonts w:ascii="Arial" w:hAnsi="Arial"/>
          <w:color w:val="000080"/>
          <w:sz w:val="32"/>
        </w:rPr>
      </w:pPr>
      <w:r>
        <w:rPr>
          <w:rStyle w:val="a5"/>
          <w:rFonts w:ascii="Arial" w:hAnsi="Arial"/>
          <w:color w:val="000080"/>
          <w:sz w:val="32"/>
        </w:rPr>
        <w:t>Инвестиционный климат</w:t>
      </w:r>
    </w:p>
    <w:p w:rsidR="00E9675E" w:rsidRDefault="001A3D5C">
      <w:pPr>
        <w:pStyle w:val="1"/>
        <w:jc w:val="both"/>
      </w:pPr>
      <w:r>
        <w:t xml:space="preserve">Развитие экономики сегодня немыслимо без притока внешних инвестиций. Формирование благоприятного инвестиционного климата в области, содействие предприятиям в привлечении инвесторов - одно из приоритетных направлений деятельности администрации области. </w:t>
      </w:r>
    </w:p>
    <w:p w:rsidR="00E9675E" w:rsidRDefault="001A3D5C">
      <w:pPr>
        <w:pStyle w:val="1"/>
        <w:jc w:val="both"/>
      </w:pPr>
      <w:r>
        <w:t xml:space="preserve">     Известны причины нежелания инвесторов вкладывать деньги в экономику России. К сожалению, пока отсутствует общефедеральная политика, благоприятствующая инвестициям. В связи с этим еще в 1997 году был принят </w:t>
      </w:r>
      <w:hyperlink r:id="rId11" w:history="1">
        <w:r>
          <w:rPr>
            <w:rStyle w:val="a4"/>
          </w:rPr>
          <w:t>областной закон «Об инвестиционной деятельности на территории Вологодской области»</w:t>
        </w:r>
      </w:hyperlink>
      <w:r>
        <w:t>, предоставляющий реальные льготы предприятиям и организациям, привлекающим или делающим инвестиции в производство вне зависимости от территориальной и национальной принадлежности. Закон предусматривает:</w:t>
      </w:r>
    </w:p>
    <w:p w:rsidR="00E9675E" w:rsidRDefault="001A3D5C">
      <w:pPr>
        <w:pStyle w:val="a3"/>
        <w:jc w:val="both"/>
      </w:pPr>
      <w:r>
        <w:t>предоставление права на налоговые льготы инвестирующим капитал в областную экономику, в том числе и финансовым структурам, банкам;</w:t>
      </w:r>
    </w:p>
    <w:p w:rsidR="00E9675E" w:rsidRDefault="001A3D5C">
      <w:pPr>
        <w:pStyle w:val="a3"/>
        <w:jc w:val="both"/>
      </w:pPr>
      <w:r>
        <w:t>применение принципа «о неухудшении условий для инвесторов в случае принятия новых законодательных актов»;</w:t>
      </w:r>
    </w:p>
    <w:p w:rsidR="00E9675E" w:rsidRDefault="001A3D5C">
      <w:pPr>
        <w:pStyle w:val="a3"/>
        <w:jc w:val="both"/>
      </w:pPr>
      <w:r>
        <w:t>информационное обеспечение потенциальных инвесторов;</w:t>
      </w:r>
    </w:p>
    <w:p w:rsidR="00E9675E" w:rsidRDefault="001A3D5C">
      <w:pPr>
        <w:pStyle w:val="a3"/>
        <w:jc w:val="both"/>
      </w:pPr>
      <w:r>
        <w:t>минимизацию инвестиционных рисков за счет гарантийного фонда, предусмотренного в законодательстве об областном бюджете.</w:t>
      </w:r>
    </w:p>
    <w:p w:rsidR="00E9675E" w:rsidRDefault="001A3D5C">
      <w:pPr>
        <w:pStyle w:val="1"/>
        <w:jc w:val="both"/>
      </w:pPr>
      <w:r>
        <w:t xml:space="preserve">     Закон имеет прямое действие и заявительный характер применения, т.е. льготы, предоставляемые предприятию, организации, инвестирующей средства, не зависят от воли чиновника, а предоставляются при выполнении соответствующих условий по требованию инвестора. </w:t>
      </w:r>
    </w:p>
    <w:p w:rsidR="00E9675E" w:rsidRDefault="001A3D5C">
      <w:pPr>
        <w:pStyle w:val="1"/>
        <w:jc w:val="both"/>
      </w:pPr>
      <w:r>
        <w:t xml:space="preserve">     В Вологодской области максимально упрощен порядок регистрации ПИИ. Заплатив всего около DM 120, внеся в уставный фонд от DM 600 до DM 6000, в зависимости от организационно-правовой формы и представив необходимые документы, инвестор в течение максимум 72 часов получает свидетельство о государственной регистрации, и новое предприятие может начать свою работу.</w:t>
      </w:r>
    </w:p>
    <w:p w:rsidR="00E9675E" w:rsidRDefault="001A3D5C">
      <w:pPr>
        <w:pStyle w:val="1"/>
        <w:jc w:val="both"/>
      </w:pPr>
      <w:r>
        <w:t xml:space="preserve">     Инвесторов интересует не только прибыль, а, прежде всего перспектива её получения. Мы прекрасно понимаем, что никто не хочет работать вхолостую, на авось. Нужна стабильность: стабильность экономики, устойчивость законодательной базы, преемственность и предсказуемость власти. Хочу вас заверить, что все эти условия имеют для нас приоритетное значение, всегда и при любых обстоятельствах будут нами соблюдаться.</w:t>
      </w:r>
    </w:p>
    <w:p w:rsidR="00E9675E" w:rsidRDefault="001A3D5C">
      <w:pPr>
        <w:pStyle w:val="1"/>
        <w:jc w:val="both"/>
      </w:pPr>
      <w:r>
        <w:t xml:space="preserve">     Наметившийся в 1998 году рост иностранных инвестиций в нашу экономику к концу года резко снизился: причины уже были названы - экономический кризис и, как следствие возникшая нестабильность в стране. </w:t>
      </w:r>
    </w:p>
    <w:p w:rsidR="00E9675E" w:rsidRDefault="001A3D5C">
      <w:pPr>
        <w:pStyle w:val="1"/>
        <w:jc w:val="both"/>
      </w:pPr>
      <w:r>
        <w:t xml:space="preserve">    Несмотря на достаточно большой потенциал, зарегистрированные на территории Вологодской области 172 предприятия с иностранными инвестициями (ПИИ) произвели продукции всего 8,3 % от общего объема промышленного производства области. </w:t>
      </w:r>
    </w:p>
    <w:p w:rsidR="00E9675E" w:rsidRDefault="001A3D5C">
      <w:pPr>
        <w:pStyle w:val="1"/>
        <w:jc w:val="both"/>
      </w:pPr>
      <w:r>
        <w:t xml:space="preserve">     Иностранный капитал предпочитает идти в те секторы экономики, где можно получить наибольшую прибыль и скорейшую отдачу. В нашей области – это, прежде всего, лесопромышленный комплекс. Общая сумма уставных фондов ПИИ на 1 января 1998 года достигла 9,6 млн. долл. США, доля зарубежных партнеров составила более 50 %. В настоящее время в области зарегистрировано 13 предприятий с участием немецкого капитала, большая часть которых занимается заготовкой и переработкой древесины.</w:t>
      </w:r>
    </w:p>
    <w:p w:rsidR="00E9675E" w:rsidRDefault="001A3D5C">
      <w:pPr>
        <w:pStyle w:val="1"/>
        <w:jc w:val="both"/>
      </w:pPr>
      <w:r>
        <w:t xml:space="preserve">     Вологодская область, по оценке известного российского консалтингового агентства "Эксперт", одна из самых безопасных в России, резко повышается её инвестиционный потенциал. Эксперты отмечают, что, несмотря на трудности, переживаемые российской экономикой в целом, Вологодская область, одна из немногих в РФ, кто за последние четыре года не снизил свой инвестиционный потенциал, стабильно его наращивает. </w:t>
      </w:r>
    </w:p>
    <w:p w:rsidR="00E9675E" w:rsidRDefault="001A3D5C">
      <w:pPr>
        <w:pStyle w:val="1"/>
        <w:jc w:val="both"/>
      </w:pPr>
      <w:r>
        <w:t xml:space="preserve">     Несмотря на то, что в прошедшем году многие регионы снизили свой финансовый потенциал, Вологодской области удалось улучшить его на 2 позиции. (21 место в РФ). На 13 пунктов удалось улучшить производственный потенциал области. На 3,5 пункта вырос инновационный потенциал нашего региона, на 3 пункта – трудовой.</w:t>
      </w:r>
    </w:p>
    <w:p w:rsidR="00E9675E" w:rsidRDefault="001A3D5C">
      <w:pPr>
        <w:pStyle w:val="1"/>
        <w:jc w:val="both"/>
      </w:pPr>
      <w:r>
        <w:t xml:space="preserve">     В целом Вологодская область вошла в число 5 российских регионов наиболее динамичных по физическому объёму промышленного производства. </w:t>
      </w:r>
    </w:p>
    <w:p w:rsidR="00E9675E" w:rsidRDefault="001A3D5C">
      <w:pPr>
        <w:pStyle w:val="1"/>
        <w:jc w:val="both"/>
      </w:pPr>
      <w:r>
        <w:t xml:space="preserve">     За прошедший год удалось значительно (на 18 пунктов!) снизить законодательный риск инвестирования. На 3 позиции удалось улучшить политический риск, на 1 позицию снизился риск экономический. Стабилизирована криминогенная обстановка. Так, по криминальным рискам область вошла в пятёрку российских регионов с наименьшим уровнем тяжести преступлений.</w:t>
      </w:r>
    </w:p>
    <w:p w:rsidR="00E9675E" w:rsidRDefault="001A3D5C">
      <w:pPr>
        <w:pStyle w:val="1"/>
        <w:jc w:val="both"/>
      </w:pPr>
      <w:r>
        <w:t xml:space="preserve">     Область сегодня находится в числе регионов с умеренными показателями инвестиционных рисков с индексом риска ниже среднероссийского (область – 0,891, Россия – 1).</w:t>
      </w:r>
    </w:p>
    <w:p w:rsidR="00E9675E" w:rsidRDefault="001A3D5C">
      <w:pPr>
        <w:pStyle w:val="1"/>
        <w:jc w:val="both"/>
      </w:pPr>
      <w:r>
        <w:t xml:space="preserve">     Вологодская область признана наилучшим российским регионом по динамике реальных денежных доходов на душу населения в 1991-98 годах, опередив и Москву и Санкт-Петербург, не говоря о наших соседях по региону.</w:t>
      </w:r>
    </w:p>
    <w:p w:rsidR="00E9675E" w:rsidRDefault="001A3D5C">
      <w:pPr>
        <w:pStyle w:val="1"/>
        <w:jc w:val="both"/>
      </w:pPr>
      <w:r>
        <w:t xml:space="preserve">     Общий инвестиционный потенциал области стабильно повышается: в текущем году - (1996 - 60, 1997 год -53, 1998 - 45, 1999 - 41 место). На его оценку повлияли отсутствие в области запасов углеводородного сырья, пониженный инновационный и трудовой потенциал. Однако резервы в развитии инвестиционного потенциала есть: это производственные, финансовые, инфраструктурные и даже природные компоненты. Они, несомненно, будут задействованы. </w:t>
      </w:r>
    </w:p>
    <w:p w:rsidR="00E9675E" w:rsidRDefault="001A3D5C">
      <w:pPr>
        <w:pStyle w:val="1"/>
        <w:jc w:val="both"/>
      </w:pPr>
      <w:r>
        <w:t xml:space="preserve">     Согласно рейтингу международной инвестиционной компании МФК "Ренессанс" Вологодская область - одна из наиболее надежных и привлекательных областей для инвестирования в России. Высокий экономический потенциал (23 место по России), финансовая независимость и устойчивость региона (1 место) предопределили 10 место в сводном общероссийском кредитном рейтинге, обозначив область как регион с высоким уровнем политической и экономической стабильности, с низким инвестиционным риском. </w:t>
      </w:r>
    </w:p>
    <w:p w:rsidR="00E9675E" w:rsidRDefault="00E9675E">
      <w:pPr>
        <w:pStyle w:val="1"/>
        <w:jc w:val="center"/>
        <w:rPr>
          <w:rFonts w:ascii="Arial" w:hAnsi="Arial"/>
          <w:b/>
          <w:color w:val="000080"/>
          <w:sz w:val="28"/>
        </w:rPr>
      </w:pPr>
    </w:p>
    <w:p w:rsidR="00E9675E" w:rsidRDefault="00E9675E">
      <w:pPr>
        <w:pStyle w:val="1"/>
        <w:jc w:val="center"/>
        <w:rPr>
          <w:rFonts w:ascii="Arial" w:hAnsi="Arial"/>
          <w:b/>
          <w:color w:val="000080"/>
          <w:sz w:val="28"/>
        </w:rPr>
      </w:pPr>
    </w:p>
    <w:p w:rsidR="00E9675E" w:rsidRDefault="001A3D5C">
      <w:pPr>
        <w:pStyle w:val="1"/>
        <w:jc w:val="center"/>
        <w:rPr>
          <w:rFonts w:ascii="Arial" w:hAnsi="Arial"/>
          <w:b/>
          <w:color w:val="000080"/>
          <w:sz w:val="32"/>
        </w:rPr>
      </w:pPr>
      <w:r>
        <w:rPr>
          <w:rFonts w:ascii="Arial" w:hAnsi="Arial"/>
          <w:b/>
          <w:color w:val="000080"/>
          <w:sz w:val="32"/>
        </w:rPr>
        <w:t>Природные ресурсы</w:t>
      </w:r>
    </w:p>
    <w:p w:rsidR="00E9675E" w:rsidRDefault="001A3D5C">
      <w:pPr>
        <w:pStyle w:val="1"/>
        <w:jc w:val="both"/>
      </w:pPr>
      <w:r>
        <w:t>Преобладающий тип рельефа области - равнинный, сложенный суглинками. Основным типом почв, создающим фон почвенного покрова, является подзолистый. Территория Вологодской области представляет собой холмистую равнину высотой 150 — 200 метров над уровнем моря. Возвышенности чередуются с низинами. 72% территории области занимают леса (по государственному учету на 01.01.98г. общая площадь лесов составляла - 11617,2 тыс. га). Общий запас древесины - 1515,41 млн. куб. м, в том числе спелой и перестойной (эксплуатационной) - 677,76 млн. куб. м, из них 296,1 млн. куб. м - хвойные леса. При этом расчетная лесосека (норматив пользования лесами) составляет 19343 тыс. куб. м, в том числе 7403 тыс. куб. м хвойных пород), 11% - болота и кустарники, 11% - площади-сельхозугодия, из которых около 800 тыс. га - пашня, а 467 тыс. га - сенокосы и пастбища. 4,6% территории области приходится на реки и озера. Около 3% области занимают особо охраняемые природные объекты: живописные северные ландшафты, вековые леса с богатыми запасами грибов и ягод, ценные клюквенные болота.</w:t>
      </w:r>
    </w:p>
    <w:p w:rsidR="00E9675E" w:rsidRDefault="001A3D5C">
      <w:pPr>
        <w:pStyle w:val="1"/>
        <w:jc w:val="both"/>
      </w:pPr>
      <w:r>
        <w:t xml:space="preserve">     Охотничьи угодья составляют около 14 млн. га. На территории области обитают 49 видов млекопитающих, 232 вида птиц, в том числе таких редких, как скопа, орлан-белохвост, беркут, занесенные в Красную Книгу Российской Федераций. В год выдается 2700 лицензий на добычу лося, 700 - кабана, 530 - медведя, 1400 - бобра, 1800 - куницы. Кроме того, ежегодно добывается и сдается на пушно-меховые предприятия более 5000 белок, около 900 куниц, свыше 700 бобров и других пушных зверей.</w:t>
      </w:r>
    </w:p>
    <w:p w:rsidR="00E9675E" w:rsidRDefault="001A3D5C">
      <w:pPr>
        <w:pStyle w:val="1"/>
        <w:jc w:val="both"/>
      </w:pPr>
      <w:r>
        <w:t xml:space="preserve">    В области 4 тыс. озер площадью 2,9 тыс. кв. км, из них крупные: Онежское, Белое, Воже, Кубенское. Из 13 крупных рек (общей протяженностью около 3 тыс. км.) наибольшее практическое значение имеют Сухона с притоком Вологдой, Кубена, Малая Северная Двина, Юг, Вытегра и Ковжа. В области насчитывается 1270 малых рек, 18 тыс. ручьев. В водоемах и реках обитает более 60 видов рыб. Ценные виды: стерлядь, нельма, лосось, форель, палия занесены в Красную книгу РФ. Основные промысловые виды: лещ, корюшка, снеток, плотва, синец, судак, щука, окунь. По оценкам специалистов рыбные запасы области составляют около 40 тыс. тонн (естественный прирост до 6 тыс. тонн в год). Ежегодный забор воды из природных источников составляет менее 650 млн. Общая протяженность водотоков около 70 тыс. км, из них длина рек более 37 тыс. км. По рекам Сухона, Северная Двина, бассейн которых охватывает многие промышленные и аграрные районы центральной, северной и восточной части области, имеется прямой выход в Белое море, а через систему Волго-Балта - в Каспийкое море.</w:t>
      </w:r>
    </w:p>
    <w:p w:rsidR="00E9675E" w:rsidRDefault="001A3D5C">
      <w:pPr>
        <w:pStyle w:val="1"/>
        <w:jc w:val="both"/>
      </w:pPr>
      <w:r>
        <w:t xml:space="preserve">     К началу 90-х годов область оказалась одной из наименее изученных в геологическом отношении территорий России. Характеризуя ее минерально-сырьевую базу, можно было говорить лишь о том, что практически лежит на поверхности. На территории области разведаны значительные запасы нерудных полезных ископаемых: песка, гравия, кирпично-черепичного сырья, доломитов, флюсовых известняков, торфа, сапропеля. Имеется более 2000 торфяных месторождений площадью свыше 1 кв. км каждое с запасами торфа свыше 5,5 млрд. т.</w:t>
      </w:r>
    </w:p>
    <w:p w:rsidR="00E9675E" w:rsidRDefault="001A3D5C">
      <w:pPr>
        <w:pStyle w:val="1"/>
        <w:jc w:val="both"/>
      </w:pPr>
      <w:r>
        <w:t xml:space="preserve">     Область располагает значительными запасами минеральных вод, пригодных для лечебных и питьевых целей. Разведано 13 месторождений. Оценочные запасы минеральных вод - свыше 0,4 тыс. куб. м в сутки, добывается 0,125 тыс. куб. м в сутки. На базе некоторых месторождений функционируют санатории или профилактории (Тотемский, Леденгский, Родник, Бодрость, Адонис, Каменная Гора, Новый Источник, бальнеолечебница им. В.В. Лебедева).</w:t>
      </w:r>
    </w:p>
    <w:p w:rsidR="00E9675E" w:rsidRDefault="001A3D5C">
      <w:pPr>
        <w:pStyle w:val="1"/>
        <w:jc w:val="center"/>
      </w:pPr>
      <w:r>
        <w:rPr>
          <w:rStyle w:val="a5"/>
          <w:sz w:val="28"/>
        </w:rPr>
        <w:t>Существующая минерально-сырьевая база</w:t>
      </w:r>
    </w:p>
    <w:p w:rsidR="00E9675E" w:rsidRDefault="001A3D5C">
      <w:pPr>
        <w:pStyle w:val="1"/>
        <w:jc w:val="both"/>
      </w:pPr>
      <w:r>
        <w:t xml:space="preserve">     На территории Вологодской области известны месторождения разнообразных полезных ископаемых. В их числе месторождения карбонатных пород для металлургической промышленности, обжига на известь, известкования почв; гравийно-песчаного материала и песков для строительства, формовочных и стекольных песков; глин кирпично-черепичных, красящих, огнеупорных ; торфа и сапропеля, минеральных вод, рассолов. Запасами флюсовых известняков и доломитов для металлургии область обеспечена более, чем на 100 лет. Также значительны запасы карбонатных пород для производства строительной извести. Область богата минеральными лечебными и столовыми водами. В их числе воды: Никольская, Кич-Городецкая, Великоустюгская, Вологодская. Воды с содержанием солей более 200 г/л - рассолы, используются для полива дорога зимнее время, что в 5-б раз экономичнее, чем посыпка их солью с песком.</w:t>
      </w:r>
    </w:p>
    <w:p w:rsidR="00E9675E" w:rsidRDefault="001A3D5C">
      <w:pPr>
        <w:pStyle w:val="1"/>
        <w:jc w:val="center"/>
      </w:pPr>
      <w:r>
        <w:rPr>
          <w:rStyle w:val="a5"/>
          <w:sz w:val="28"/>
        </w:rPr>
        <w:t>Геологическое изучение недр и воспроизводство минерально-сырьевой базы</w:t>
      </w:r>
    </w:p>
    <w:p w:rsidR="00E9675E" w:rsidRDefault="001A3D5C">
      <w:pPr>
        <w:pStyle w:val="1"/>
        <w:jc w:val="both"/>
      </w:pPr>
      <w:r>
        <w:t xml:space="preserve">     Геологическое изучение территории области на протяжении десятилетий в основном заключалось в поисках и разведке строительных материалов по программам объединения "Севзапгеология". В 70-ых годах в области были начаты нефтепоисковые работы, которые проводила "Ярославльнефтегазразведка", но с открытием месторождений углеводородов в Западной Сибири их поиски в нашей области были прекращены.</w:t>
      </w:r>
    </w:p>
    <w:p w:rsidR="00E9675E" w:rsidRDefault="001A3D5C">
      <w:pPr>
        <w:pStyle w:val="1"/>
        <w:jc w:val="both"/>
      </w:pPr>
      <w:r>
        <w:t xml:space="preserve">     Активизация геологоразведочных работ на Вологодчине связана с созданием области в 1993 году управления по геологии и использованию недр.</w:t>
      </w:r>
    </w:p>
    <w:p w:rsidR="00E9675E" w:rsidRDefault="001A3D5C">
      <w:pPr>
        <w:pStyle w:val="1"/>
        <w:jc w:val="both"/>
      </w:pPr>
      <w:r>
        <w:t xml:space="preserve">     В целях воспроизводства минерально-сырьевой базы управлением формируются и организуется выполнение ежегодных Программ геологоразведочных работ на территории Вологодской области. В Программах предусматривается проведение работ за счет федерального и областного бюджетов, а также средств инвесторов.</w:t>
      </w:r>
    </w:p>
    <w:p w:rsidR="00E9675E" w:rsidRDefault="001A3D5C">
      <w:pPr>
        <w:pStyle w:val="1"/>
        <w:jc w:val="both"/>
      </w:pPr>
      <w:r>
        <w:t xml:space="preserve">     В 1998 году образован Фонд воспроизводства минерально-сырьевой базы Вологодской области, что позволило обеспечить целевое использование средств областного бюджета. В периоде 1993 по 1999 год выполнен значительный объем геологоразведочных работ, в результате которых разведано новое месторождение строительного песка - Высоковское, пресных подземных вод - в г. г. Никольске и Кадникове. Завершена переоценка запасов песков и ПГМ на русловых месторождениях в районе г.Великий Устюг, завершены работы на стекольных песках в Чагодощенском и Бабаевском районах, по оценке запасов сапропеля в акватории оз. Кубенское и по объекту "Череповецкий сапропелевый" выявлены перспективные площади для более детальной оценки россыпной золотоносности территории области.</w:t>
      </w:r>
    </w:p>
    <w:p w:rsidR="00E9675E" w:rsidRDefault="001A3D5C">
      <w:pPr>
        <w:pStyle w:val="1"/>
        <w:jc w:val="both"/>
      </w:pPr>
      <w:r>
        <w:t xml:space="preserve">     Результаты геологосъёмочных работ последних лет позволили выделеть перспективные площади на бокситы (алюминиевое сырье) в Вытегорском районе. В 1998 году были начаты поисковые работы на одной из площадей. Скважиной на глубине 96 м вскрыты бокситоподобные породы. Работы будут продолжены в 2000 году. Финансирование ведётся из федерального бюджета и из фонда воспроизводства минерально-сырьевой базы области.</w:t>
      </w:r>
    </w:p>
    <w:p w:rsidR="00E9675E" w:rsidRDefault="001A3D5C">
      <w:pPr>
        <w:pStyle w:val="1"/>
        <w:jc w:val="both"/>
      </w:pPr>
      <w:r>
        <w:t xml:space="preserve">     В 1999 году разработана долговременная программа мониторинга экзогенных геологических процессов, в соответствии с которой в дальнейшем будут выполняться соответствующие работы. В 1999 г. были продолжены работы по ликвидационному тампонажу самоизливающихся скважин, пробуренных в 60-70-е годы и наносящих ущерб окружающей среде, одновременно истощая горизонты подземных вод. Учитывая наличие постоянной проблемы по водоснабжению г.Вологды, в 1999 г, начаты оценочные работы на питьевые подземные воды в п.Молочное, а в 2000г. уже заключен договор на поиски пресных подземных вод для восполнения дефицита водоснабжения в 1 микрорайоне г.Вологды. Таким образом, в минувшем году все средства, поступившие в фонд воспроизводства минерально-сырьевой базы, были направлены на выполнение территориальной программы геологоразведочных работ.</w:t>
      </w:r>
    </w:p>
    <w:p w:rsidR="00E9675E" w:rsidRDefault="001A3D5C">
      <w:pPr>
        <w:pStyle w:val="1"/>
        <w:jc w:val="center"/>
      </w:pPr>
      <w:r>
        <w:rPr>
          <w:rStyle w:val="a5"/>
          <w:sz w:val="28"/>
        </w:rPr>
        <w:t>Поиски месторождений коренных алмазов</w:t>
      </w:r>
    </w:p>
    <w:p w:rsidR="00E9675E" w:rsidRDefault="001A3D5C">
      <w:pPr>
        <w:pStyle w:val="1"/>
        <w:jc w:val="both"/>
      </w:pPr>
      <w:r>
        <w:t xml:space="preserve">     По результатам геолого-геофизичсских работ в начале 90-ых годов на северо-востоке области была выделена перспективная на поиски коренных алмазов Илезская площадь. В 1994 году Роскомнедра и администрацией области проведён конкурс на геологическое изучение площади с последующей добычей алмазов, по итогам которого право проведения работ получило ЗАО "Кратон". Географически площадь "Илеза" охватывает южную часть Двинско-Пинежской потенциально-кимберлитовой области, располагающейся на стыке трех крупных административно-хозяйственных единиц России: Архангельской, Вологодской, Кировской. На площади "Илеза" имеется целый рад предпосылок, обязательных для всех известных кимберлитовых областей, районов и полей, указывающих на благоприятные перспективы. В 1999 году ЗАО "Кретон" продолжило поисково-разведочные работы, включающие магниторазведку масштаба 1:5000 для разбраковки и бурение скважин для заверки локальных магнитных аномалий, шлиховые поиски и минералогические анализы проб. Проведенные работы позволяют рассчитывать на выявление в пределах Илезской площади алмазоносных кимберлитовых тел.</w:t>
      </w:r>
    </w:p>
    <w:p w:rsidR="00E9675E" w:rsidRDefault="001A3D5C">
      <w:pPr>
        <w:pStyle w:val="1"/>
        <w:jc w:val="center"/>
      </w:pPr>
      <w:r>
        <w:rPr>
          <w:rStyle w:val="a5"/>
          <w:sz w:val="28"/>
        </w:rPr>
        <w:t>Нефтепоисковые работы</w:t>
      </w:r>
    </w:p>
    <w:p w:rsidR="00E9675E" w:rsidRDefault="001A3D5C">
      <w:pPr>
        <w:pStyle w:val="1"/>
        <w:jc w:val="both"/>
      </w:pPr>
      <w:r>
        <w:t xml:space="preserve">     В 90-ые годы резко возрос интерес к Средне-Русскому потенциальному нефтегазоносному бассейну (Московской синеклизе). Современная оценка прогнозных ресурсов показала, что в пределах этой структуры сосредоточено не менее 2 млрд. т жидких углеводородов. Из них на территорию Вологодской области приходится 655 млн. т, или 33%.</w:t>
      </w:r>
    </w:p>
    <w:p w:rsidR="00E9675E" w:rsidRDefault="001A3D5C">
      <w:pPr>
        <w:pStyle w:val="1"/>
        <w:jc w:val="both"/>
      </w:pPr>
      <w:r>
        <w:t xml:space="preserve">     В 1994-99 гг. за счет средств федерального бюджета, областного фонда воспроизводства минерально-сырьевой базы и средств инвесторов выполнены комплексные ревизионно - геологические, тематические, полевые и камеральные геофизические исследования, дешифрирование многозональных космических снимков, проведена оценка перспектив нефтегазоносности рифейских грабенов и прилегающих территорий в пределах области, завершены работы по обобщению геолого-геофизических материалов с обоснованием первоочередных лицензионных участков. В 1998г. на Федотовской площади завершено бурение скважины глубиной 2610 м. Скважина находится в исследовании. Выполненные в последние годы на территории области геолого-геофизическе работы однозначно указывают на ее перспективность на нефть и алмазы и на необходимость активизации дальнейших исследований.</w:t>
      </w:r>
    </w:p>
    <w:p w:rsidR="00E9675E" w:rsidRDefault="001A3D5C">
      <w:pPr>
        <w:pStyle w:val="1"/>
        <w:jc w:val="center"/>
        <w:rPr>
          <w:rFonts w:ascii="Arial" w:hAnsi="Arial"/>
          <w:b/>
          <w:color w:val="000080"/>
          <w:sz w:val="32"/>
        </w:rPr>
      </w:pPr>
      <w:r>
        <w:rPr>
          <w:rFonts w:ascii="Arial" w:hAnsi="Arial"/>
          <w:b/>
          <w:color w:val="000080"/>
          <w:sz w:val="32"/>
        </w:rPr>
        <w:t>Промышленная база</w:t>
      </w:r>
    </w:p>
    <w:p w:rsidR="00E9675E" w:rsidRDefault="001A3D5C">
      <w:pPr>
        <w:pStyle w:val="1"/>
        <w:jc w:val="both"/>
      </w:pPr>
      <w:r>
        <w:t xml:space="preserve">     Сегодня доля Вологодской области в общем объеме производства промышленной продукции России составляет 1,54% (за 1999 г. объем производства по области составил 53739 млн. руб.) Область производит 19,1% готового проката черных металлов от российского производства, минеральных удобрений - 11,8%, тканей льняных - 12,6%, пиломатериалов - 3,3%.</w:t>
      </w:r>
    </w:p>
    <w:p w:rsidR="00E9675E" w:rsidRDefault="001A3D5C">
      <w:pPr>
        <w:pStyle w:val="1"/>
        <w:jc w:val="both"/>
      </w:pPr>
      <w:r>
        <w:t xml:space="preserve">     Доминирующие отрасли промышленности: черная металлургия, химическая (г. Череповец), машиностроение, металлообработка (г. Вологда), лесная, деревообрабатывающая (районы области) и целлюлозно-бумажная (г. Сокол). Легкая промышленность представлена предприятиями по первичной обработке льна, двумя крупными льнокомбинатами, кружевным, швейным, трикотажным, меховым, валяно-войлочным, кисте-щёточным производствами.</w:t>
      </w:r>
    </w:p>
    <w:p w:rsidR="00E9675E" w:rsidRDefault="001A3D5C">
      <w:pPr>
        <w:pStyle w:val="1"/>
        <w:jc w:val="center"/>
        <w:rPr>
          <w:b/>
          <w:i/>
        </w:rPr>
      </w:pPr>
      <w:r>
        <w:rPr>
          <w:b/>
          <w:i/>
          <w:color w:val="000080"/>
          <w:sz w:val="28"/>
        </w:rPr>
        <w:t>Физический объем промышленности в отраслевом разрезе</w:t>
      </w:r>
    </w:p>
    <w:tbl>
      <w:tblPr>
        <w:tblW w:w="0" w:type="auto"/>
        <w:jc w:val="center"/>
        <w:tblLayout w:type="fixed"/>
        <w:tblCellMar>
          <w:left w:w="135" w:type="dxa"/>
          <w:right w:w="135" w:type="dxa"/>
        </w:tblCellMar>
        <w:tblLook w:val="0000" w:firstRow="0" w:lastRow="0" w:firstColumn="0" w:lastColumn="0" w:noHBand="0" w:noVBand="0"/>
      </w:tblPr>
      <w:tblGrid>
        <w:gridCol w:w="5148"/>
        <w:gridCol w:w="1123"/>
        <w:gridCol w:w="3088"/>
      </w:tblGrid>
      <w:tr w:rsidR="00E9675E">
        <w:trPr>
          <w:jc w:val="center"/>
        </w:trPr>
        <w:tc>
          <w:tcPr>
            <w:tcW w:w="51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i/>
              </w:rPr>
              <w:fldChar w:fldCharType="begin"/>
            </w:r>
            <w:r>
              <w:rPr>
                <w:b/>
                <w:i/>
              </w:rPr>
              <w:instrText>PRIVATE</w:instrText>
            </w:r>
            <w:r>
              <w:rPr>
                <w:b/>
                <w:i/>
              </w:rPr>
              <w:fldChar w:fldCharType="end"/>
            </w:r>
          </w:p>
        </w:tc>
        <w:tc>
          <w:tcPr>
            <w:tcW w:w="112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i/>
                <w:color w:val="000000"/>
                <w:sz w:val="28"/>
              </w:rPr>
              <w:t>1999г., млн.руб.</w:t>
            </w:r>
          </w:p>
        </w:tc>
        <w:tc>
          <w:tcPr>
            <w:tcW w:w="308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i/>
                <w:color w:val="000000"/>
                <w:sz w:val="28"/>
              </w:rPr>
              <w:t>Индекс физического объема в % к 1998г.</w:t>
            </w:r>
          </w:p>
        </w:tc>
      </w:tr>
      <w:tr w:rsidR="00E9675E">
        <w:trPr>
          <w:jc w:val="center"/>
        </w:trPr>
        <w:tc>
          <w:tcPr>
            <w:tcW w:w="51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Промышленность</w:t>
            </w:r>
          </w:p>
        </w:tc>
        <w:tc>
          <w:tcPr>
            <w:tcW w:w="112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53739</w:t>
            </w:r>
          </w:p>
        </w:tc>
        <w:tc>
          <w:tcPr>
            <w:tcW w:w="308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108,9</w:t>
            </w:r>
          </w:p>
        </w:tc>
      </w:tr>
      <w:tr w:rsidR="00E9675E">
        <w:trPr>
          <w:jc w:val="center"/>
        </w:trPr>
        <w:tc>
          <w:tcPr>
            <w:tcW w:w="51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Электроэнергетика</w:t>
            </w:r>
          </w:p>
        </w:tc>
        <w:tc>
          <w:tcPr>
            <w:tcW w:w="112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3781</w:t>
            </w:r>
          </w:p>
        </w:tc>
        <w:tc>
          <w:tcPr>
            <w:tcW w:w="308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108,2</w:t>
            </w:r>
          </w:p>
        </w:tc>
      </w:tr>
      <w:tr w:rsidR="00E9675E">
        <w:trPr>
          <w:jc w:val="center"/>
        </w:trPr>
        <w:tc>
          <w:tcPr>
            <w:tcW w:w="51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Черная металлургия</w:t>
            </w:r>
          </w:p>
        </w:tc>
        <w:tc>
          <w:tcPr>
            <w:tcW w:w="112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35209</w:t>
            </w:r>
          </w:p>
        </w:tc>
        <w:tc>
          <w:tcPr>
            <w:tcW w:w="308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107,0</w:t>
            </w:r>
          </w:p>
        </w:tc>
      </w:tr>
      <w:tr w:rsidR="00E9675E">
        <w:trPr>
          <w:jc w:val="center"/>
        </w:trPr>
        <w:tc>
          <w:tcPr>
            <w:tcW w:w="51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Химическая промышленность</w:t>
            </w:r>
          </w:p>
        </w:tc>
        <w:tc>
          <w:tcPr>
            <w:tcW w:w="112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2967</w:t>
            </w:r>
          </w:p>
        </w:tc>
        <w:tc>
          <w:tcPr>
            <w:tcW w:w="308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105,8</w:t>
            </w:r>
          </w:p>
        </w:tc>
      </w:tr>
      <w:tr w:rsidR="00E9675E">
        <w:trPr>
          <w:jc w:val="center"/>
        </w:trPr>
        <w:tc>
          <w:tcPr>
            <w:tcW w:w="51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Машиностроение и металлообработка</w:t>
            </w:r>
          </w:p>
        </w:tc>
        <w:tc>
          <w:tcPr>
            <w:tcW w:w="112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2174</w:t>
            </w:r>
          </w:p>
        </w:tc>
        <w:tc>
          <w:tcPr>
            <w:tcW w:w="308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117,1</w:t>
            </w:r>
          </w:p>
        </w:tc>
      </w:tr>
      <w:tr w:rsidR="00E9675E">
        <w:trPr>
          <w:jc w:val="center"/>
        </w:trPr>
        <w:tc>
          <w:tcPr>
            <w:tcW w:w="51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Лесная, деревообрабатывающая и целлюлозно-бумажная промышленность</w:t>
            </w:r>
          </w:p>
        </w:tc>
        <w:tc>
          <w:tcPr>
            <w:tcW w:w="112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4354</w:t>
            </w:r>
          </w:p>
        </w:tc>
        <w:tc>
          <w:tcPr>
            <w:tcW w:w="308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124,6</w:t>
            </w:r>
          </w:p>
        </w:tc>
      </w:tr>
      <w:tr w:rsidR="00E9675E">
        <w:trPr>
          <w:jc w:val="center"/>
        </w:trPr>
        <w:tc>
          <w:tcPr>
            <w:tcW w:w="51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Промышленность строительных материалов</w:t>
            </w:r>
          </w:p>
        </w:tc>
        <w:tc>
          <w:tcPr>
            <w:tcW w:w="112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381</w:t>
            </w:r>
          </w:p>
        </w:tc>
        <w:tc>
          <w:tcPr>
            <w:tcW w:w="308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102,1</w:t>
            </w:r>
          </w:p>
        </w:tc>
      </w:tr>
      <w:tr w:rsidR="00E9675E">
        <w:trPr>
          <w:jc w:val="center"/>
        </w:trPr>
        <w:tc>
          <w:tcPr>
            <w:tcW w:w="51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Легкая промышленность</w:t>
            </w:r>
          </w:p>
        </w:tc>
        <w:tc>
          <w:tcPr>
            <w:tcW w:w="112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542</w:t>
            </w:r>
          </w:p>
        </w:tc>
        <w:tc>
          <w:tcPr>
            <w:tcW w:w="308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123,3</w:t>
            </w:r>
          </w:p>
        </w:tc>
      </w:tr>
      <w:tr w:rsidR="00E9675E">
        <w:trPr>
          <w:jc w:val="center"/>
        </w:trPr>
        <w:tc>
          <w:tcPr>
            <w:tcW w:w="51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Пищевая промышленность</w:t>
            </w:r>
          </w:p>
        </w:tc>
        <w:tc>
          <w:tcPr>
            <w:tcW w:w="112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3158</w:t>
            </w:r>
          </w:p>
        </w:tc>
        <w:tc>
          <w:tcPr>
            <w:tcW w:w="308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107,2</w:t>
            </w:r>
          </w:p>
        </w:tc>
      </w:tr>
      <w:tr w:rsidR="00E9675E">
        <w:trPr>
          <w:jc w:val="center"/>
        </w:trPr>
        <w:tc>
          <w:tcPr>
            <w:tcW w:w="514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Мукомольно-крупяная и комбикормовая</w:t>
            </w:r>
          </w:p>
        </w:tc>
        <w:tc>
          <w:tcPr>
            <w:tcW w:w="112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243</w:t>
            </w:r>
          </w:p>
        </w:tc>
        <w:tc>
          <w:tcPr>
            <w:tcW w:w="308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89,8</w:t>
            </w:r>
          </w:p>
        </w:tc>
      </w:tr>
    </w:tbl>
    <w:p w:rsidR="00E9675E" w:rsidRDefault="001A3D5C">
      <w:pPr>
        <w:pStyle w:val="1"/>
        <w:jc w:val="center"/>
        <w:rPr>
          <w:b/>
        </w:rPr>
      </w:pPr>
      <w:r>
        <w:rPr>
          <w:b/>
          <w:i/>
          <w:color w:val="000080"/>
          <w:sz w:val="28"/>
        </w:rPr>
        <w:t xml:space="preserve">Выпуск отдельных видов промышленной продукции </w:t>
      </w:r>
    </w:p>
    <w:tbl>
      <w:tblPr>
        <w:tblW w:w="0" w:type="auto"/>
        <w:jc w:val="center"/>
        <w:tblLayout w:type="fixed"/>
        <w:tblCellMar>
          <w:left w:w="135" w:type="dxa"/>
          <w:right w:w="135" w:type="dxa"/>
        </w:tblCellMar>
        <w:tblLook w:val="0000" w:firstRow="0" w:lastRow="0" w:firstColumn="0" w:lastColumn="0" w:noHBand="0" w:noVBand="0"/>
      </w:tblPr>
      <w:tblGrid>
        <w:gridCol w:w="3744"/>
        <w:gridCol w:w="2527"/>
        <w:gridCol w:w="1216"/>
        <w:gridCol w:w="1872"/>
      </w:tblGrid>
      <w:tr w:rsidR="00E9675E">
        <w:trPr>
          <w:jc w:val="center"/>
        </w:trPr>
        <w:tc>
          <w:tcPr>
            <w:tcW w:w="374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fldChar w:fldCharType="begin"/>
            </w:r>
            <w:r>
              <w:rPr>
                <w:b/>
              </w:rPr>
              <w:instrText>PRIVATE</w:instrText>
            </w:r>
            <w:r>
              <w:rPr>
                <w:b/>
              </w:rPr>
              <w:fldChar w:fldCharType="end"/>
            </w:r>
          </w:p>
        </w:tc>
        <w:tc>
          <w:tcPr>
            <w:tcW w:w="2527"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00"/>
                <w:sz w:val="28"/>
              </w:rPr>
              <w:t>Единица измерения</w:t>
            </w:r>
          </w:p>
        </w:tc>
        <w:tc>
          <w:tcPr>
            <w:tcW w:w="12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00"/>
                <w:sz w:val="28"/>
              </w:rPr>
              <w:t xml:space="preserve">1999 г. </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00"/>
                <w:sz w:val="28"/>
              </w:rPr>
              <w:t>В % к 1998 г.</w:t>
            </w:r>
          </w:p>
        </w:tc>
      </w:tr>
      <w:tr w:rsidR="00E9675E">
        <w:trPr>
          <w:jc w:val="center"/>
        </w:trPr>
        <w:tc>
          <w:tcPr>
            <w:tcW w:w="374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Электроэнергия</w:t>
            </w:r>
          </w:p>
        </w:tc>
        <w:tc>
          <w:tcPr>
            <w:tcW w:w="2527"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 xml:space="preserve">млн. квт. час </w:t>
            </w:r>
          </w:p>
        </w:tc>
        <w:tc>
          <w:tcPr>
            <w:tcW w:w="12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5907</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109,1</w:t>
            </w:r>
          </w:p>
        </w:tc>
      </w:tr>
      <w:tr w:rsidR="00E9675E">
        <w:trPr>
          <w:jc w:val="center"/>
        </w:trPr>
        <w:tc>
          <w:tcPr>
            <w:tcW w:w="374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Прокат готовый</w:t>
            </w:r>
          </w:p>
        </w:tc>
        <w:tc>
          <w:tcPr>
            <w:tcW w:w="2527"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тыс. тонн</w:t>
            </w:r>
          </w:p>
        </w:tc>
        <w:tc>
          <w:tcPr>
            <w:tcW w:w="12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7813</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106,2</w:t>
            </w:r>
          </w:p>
        </w:tc>
      </w:tr>
      <w:tr w:rsidR="00E9675E">
        <w:trPr>
          <w:jc w:val="center"/>
        </w:trPr>
        <w:tc>
          <w:tcPr>
            <w:tcW w:w="374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Чугун</w:t>
            </w:r>
          </w:p>
        </w:tc>
        <w:tc>
          <w:tcPr>
            <w:tcW w:w="2527"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тыс. тонн</w:t>
            </w:r>
          </w:p>
        </w:tc>
        <w:tc>
          <w:tcPr>
            <w:tcW w:w="12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7441</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106,9</w:t>
            </w:r>
          </w:p>
        </w:tc>
      </w:tr>
      <w:tr w:rsidR="00E9675E">
        <w:trPr>
          <w:jc w:val="center"/>
        </w:trPr>
        <w:tc>
          <w:tcPr>
            <w:tcW w:w="374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Сталь</w:t>
            </w:r>
          </w:p>
        </w:tc>
        <w:tc>
          <w:tcPr>
            <w:tcW w:w="2527"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тыс. тонн</w:t>
            </w:r>
          </w:p>
        </w:tc>
        <w:tc>
          <w:tcPr>
            <w:tcW w:w="12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9034</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106,2</w:t>
            </w:r>
          </w:p>
        </w:tc>
      </w:tr>
      <w:tr w:rsidR="00E9675E">
        <w:trPr>
          <w:jc w:val="center"/>
        </w:trPr>
        <w:tc>
          <w:tcPr>
            <w:tcW w:w="374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Подшипники качения</w:t>
            </w:r>
          </w:p>
        </w:tc>
        <w:tc>
          <w:tcPr>
            <w:tcW w:w="2527"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тыс. штук</w:t>
            </w:r>
          </w:p>
        </w:tc>
        <w:tc>
          <w:tcPr>
            <w:tcW w:w="12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26834</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101,9</w:t>
            </w:r>
          </w:p>
        </w:tc>
      </w:tr>
      <w:tr w:rsidR="00E9675E">
        <w:trPr>
          <w:jc w:val="center"/>
        </w:trPr>
        <w:tc>
          <w:tcPr>
            <w:tcW w:w="374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Минеральные удобрения</w:t>
            </w:r>
          </w:p>
        </w:tc>
        <w:tc>
          <w:tcPr>
            <w:tcW w:w="2527"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тыс. тонн</w:t>
            </w:r>
          </w:p>
        </w:tc>
        <w:tc>
          <w:tcPr>
            <w:tcW w:w="12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1355,8</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108,3</w:t>
            </w:r>
          </w:p>
        </w:tc>
      </w:tr>
      <w:tr w:rsidR="00E9675E">
        <w:trPr>
          <w:jc w:val="center"/>
        </w:trPr>
        <w:tc>
          <w:tcPr>
            <w:tcW w:w="374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Вывозка древесины</w:t>
            </w:r>
          </w:p>
        </w:tc>
        <w:tc>
          <w:tcPr>
            <w:tcW w:w="2527"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 xml:space="preserve">тыс. плотных куб. м </w:t>
            </w:r>
          </w:p>
        </w:tc>
        <w:tc>
          <w:tcPr>
            <w:tcW w:w="12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5910</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121,4</w:t>
            </w:r>
          </w:p>
        </w:tc>
      </w:tr>
      <w:tr w:rsidR="00E9675E">
        <w:trPr>
          <w:jc w:val="center"/>
        </w:trPr>
        <w:tc>
          <w:tcPr>
            <w:tcW w:w="374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Кирпич строительный</w:t>
            </w:r>
          </w:p>
        </w:tc>
        <w:tc>
          <w:tcPr>
            <w:tcW w:w="2527"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млн. шт.</w:t>
            </w:r>
          </w:p>
        </w:tc>
        <w:tc>
          <w:tcPr>
            <w:tcW w:w="12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72</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100,4</w:t>
            </w:r>
          </w:p>
        </w:tc>
      </w:tr>
      <w:tr w:rsidR="00E9675E">
        <w:trPr>
          <w:jc w:val="center"/>
        </w:trPr>
        <w:tc>
          <w:tcPr>
            <w:tcW w:w="374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Льняные ткани</w:t>
            </w:r>
          </w:p>
        </w:tc>
        <w:tc>
          <w:tcPr>
            <w:tcW w:w="2527"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тыс. кв. м</w:t>
            </w:r>
          </w:p>
        </w:tc>
        <w:tc>
          <w:tcPr>
            <w:tcW w:w="12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11401</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в 1,8 р</w:t>
            </w:r>
          </w:p>
        </w:tc>
      </w:tr>
      <w:tr w:rsidR="00E9675E">
        <w:trPr>
          <w:trHeight w:val="360"/>
          <w:jc w:val="center"/>
        </w:trPr>
        <w:tc>
          <w:tcPr>
            <w:tcW w:w="374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 xml:space="preserve">Мясо и субпродукты 1-ой кат. </w:t>
            </w:r>
          </w:p>
        </w:tc>
        <w:tc>
          <w:tcPr>
            <w:tcW w:w="2527"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тыс. тонн</w:t>
            </w:r>
          </w:p>
        </w:tc>
        <w:tc>
          <w:tcPr>
            <w:tcW w:w="12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24807</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103,2</w:t>
            </w:r>
          </w:p>
        </w:tc>
      </w:tr>
      <w:tr w:rsidR="00E9675E">
        <w:trPr>
          <w:jc w:val="center"/>
        </w:trPr>
        <w:tc>
          <w:tcPr>
            <w:tcW w:w="374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Цельномолочная продукция</w:t>
            </w:r>
          </w:p>
        </w:tc>
        <w:tc>
          <w:tcPr>
            <w:tcW w:w="2527"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тыс. тонн</w:t>
            </w:r>
          </w:p>
        </w:tc>
        <w:tc>
          <w:tcPr>
            <w:tcW w:w="121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117029</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97,7</w:t>
            </w:r>
          </w:p>
        </w:tc>
      </w:tr>
    </w:tbl>
    <w:p w:rsidR="00E9675E" w:rsidRDefault="001A3D5C">
      <w:pPr>
        <w:pStyle w:val="1"/>
        <w:jc w:val="center"/>
        <w:rPr>
          <w:b/>
          <w:i/>
        </w:rPr>
      </w:pPr>
      <w:r>
        <w:rPr>
          <w:b/>
          <w:i/>
          <w:color w:val="000080"/>
          <w:sz w:val="28"/>
        </w:rPr>
        <w:t>Производство продукции промышленности в действующих ценах</w:t>
      </w:r>
    </w:p>
    <w:tbl>
      <w:tblPr>
        <w:tblW w:w="0" w:type="auto"/>
        <w:tblInd w:w="-30" w:type="dxa"/>
        <w:tblLayout w:type="fixed"/>
        <w:tblCellMar>
          <w:left w:w="135" w:type="dxa"/>
          <w:right w:w="135" w:type="dxa"/>
        </w:tblCellMar>
        <w:tblLook w:val="0000" w:firstRow="0" w:lastRow="0" w:firstColumn="0" w:lastColumn="0" w:noHBand="0" w:noVBand="0"/>
      </w:tblPr>
      <w:tblGrid>
        <w:gridCol w:w="1852"/>
        <w:gridCol w:w="2808"/>
        <w:gridCol w:w="1798"/>
        <w:gridCol w:w="2901"/>
      </w:tblGrid>
      <w:tr w:rsidR="00A87AFE" w:rsidTr="00A87AFE">
        <w:tc>
          <w:tcPr>
            <w:tcW w:w="4660" w:type="dxa"/>
            <w:gridSpan w:val="2"/>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i/>
              </w:rPr>
              <w:fldChar w:fldCharType="begin"/>
            </w:r>
            <w:r>
              <w:rPr>
                <w:b/>
                <w:i/>
              </w:rPr>
              <w:instrText>PRIVATE</w:instrText>
            </w:r>
            <w:r>
              <w:rPr>
                <w:b/>
                <w:i/>
              </w:rPr>
              <w:fldChar w:fldCharType="end"/>
            </w:r>
            <w:r>
              <w:rPr>
                <w:rStyle w:val="af2"/>
                <w:b/>
                <w:color w:val="000000"/>
                <w:sz w:val="28"/>
              </w:rPr>
              <w:t>По области, 1999г.</w:t>
            </w:r>
          </w:p>
        </w:tc>
        <w:tc>
          <w:tcPr>
            <w:tcW w:w="4699" w:type="dxa"/>
            <w:gridSpan w:val="2"/>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rStyle w:val="af2"/>
                <w:b/>
                <w:color w:val="000000"/>
                <w:sz w:val="28"/>
              </w:rPr>
              <w:t>В том числе по крупным и средним предприятиям</w:t>
            </w:r>
          </w:p>
        </w:tc>
      </w:tr>
      <w:tr w:rsidR="00E9675E">
        <w:tc>
          <w:tcPr>
            <w:tcW w:w="185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i/>
                <w:color w:val="000000"/>
                <w:sz w:val="28"/>
              </w:rPr>
              <w:t>Млн. рублей</w:t>
            </w:r>
          </w:p>
        </w:tc>
        <w:tc>
          <w:tcPr>
            <w:tcW w:w="280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i/>
                <w:color w:val="000000"/>
                <w:sz w:val="28"/>
              </w:rPr>
              <w:t>Индекс физического объема в % к 1998 г.</w:t>
            </w:r>
          </w:p>
        </w:tc>
        <w:tc>
          <w:tcPr>
            <w:tcW w:w="179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i/>
                <w:color w:val="000000"/>
                <w:sz w:val="28"/>
              </w:rPr>
              <w:t>Млн. рублей</w:t>
            </w:r>
          </w:p>
        </w:tc>
        <w:tc>
          <w:tcPr>
            <w:tcW w:w="290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i/>
                <w:color w:val="000000"/>
                <w:sz w:val="28"/>
              </w:rPr>
              <w:t>Индекс физического объема в % к 1998 г.</w:t>
            </w:r>
          </w:p>
        </w:tc>
      </w:tr>
      <w:tr w:rsidR="00E9675E">
        <w:trPr>
          <w:trHeight w:val="300"/>
        </w:trPr>
        <w:tc>
          <w:tcPr>
            <w:tcW w:w="185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53739</w:t>
            </w:r>
          </w:p>
        </w:tc>
        <w:tc>
          <w:tcPr>
            <w:tcW w:w="280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108,9</w:t>
            </w:r>
          </w:p>
        </w:tc>
        <w:tc>
          <w:tcPr>
            <w:tcW w:w="179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50470</w:t>
            </w:r>
          </w:p>
        </w:tc>
        <w:tc>
          <w:tcPr>
            <w:tcW w:w="290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108,7</w:t>
            </w:r>
          </w:p>
        </w:tc>
      </w:tr>
    </w:tbl>
    <w:p w:rsidR="00E9675E" w:rsidRDefault="001A3D5C">
      <w:pPr>
        <w:pStyle w:val="1"/>
        <w:rPr>
          <w:i/>
        </w:rPr>
      </w:pPr>
      <w:r>
        <w:rPr>
          <w:b/>
          <w:i/>
          <w:color w:val="000080"/>
          <w:sz w:val="28"/>
        </w:rPr>
        <w:t xml:space="preserve">     Список основных промышленных предприятий области (отраслевая структура)</w:t>
      </w:r>
    </w:p>
    <w:p w:rsidR="00E9675E" w:rsidRDefault="001A3D5C">
      <w:pPr>
        <w:pStyle w:val="1"/>
      </w:pPr>
      <w:r>
        <w:rPr>
          <w:rStyle w:val="a5"/>
          <w:i/>
        </w:rPr>
        <w:t xml:space="preserve">     Электроэнергетика</w:t>
      </w:r>
    </w:p>
    <w:p w:rsidR="00E9675E" w:rsidRDefault="001A3D5C">
      <w:pPr>
        <w:pStyle w:val="1"/>
        <w:rPr>
          <w:i/>
        </w:rPr>
      </w:pPr>
      <w:r>
        <w:t>АО "Вологдаэнерго"</w:t>
      </w:r>
    </w:p>
    <w:p w:rsidR="00E9675E" w:rsidRDefault="001A3D5C">
      <w:pPr>
        <w:pStyle w:val="1"/>
      </w:pPr>
      <w:r>
        <w:rPr>
          <w:rStyle w:val="a5"/>
          <w:i/>
        </w:rPr>
        <w:t xml:space="preserve">     Черная металлургия</w:t>
      </w:r>
    </w:p>
    <w:p w:rsidR="00E9675E" w:rsidRDefault="001A3D5C">
      <w:pPr>
        <w:pStyle w:val="1"/>
        <w:rPr>
          <w:i/>
        </w:rPr>
      </w:pPr>
      <w:r>
        <w:t>АО "Северсталь", АО "Череповецкий сталепрокатный завод"</w:t>
      </w:r>
    </w:p>
    <w:p w:rsidR="00E9675E" w:rsidRDefault="001A3D5C">
      <w:pPr>
        <w:pStyle w:val="1"/>
      </w:pPr>
      <w:r>
        <w:rPr>
          <w:rStyle w:val="a5"/>
          <w:i/>
        </w:rPr>
        <w:t xml:space="preserve">     Химическая промышленность</w:t>
      </w:r>
    </w:p>
    <w:p w:rsidR="00E9675E" w:rsidRDefault="001A3D5C">
      <w:pPr>
        <w:pStyle w:val="1"/>
        <w:rPr>
          <w:i/>
        </w:rPr>
      </w:pPr>
      <w:r>
        <w:t>АО "Аммофос", АО "Череповецкий Азот", ЗАО "Агро-Череповец"</w:t>
      </w:r>
    </w:p>
    <w:p w:rsidR="00E9675E" w:rsidRDefault="001A3D5C">
      <w:pPr>
        <w:pStyle w:val="1"/>
        <w:rPr>
          <w:i/>
        </w:rPr>
      </w:pPr>
      <w:r>
        <w:rPr>
          <w:rStyle w:val="a5"/>
          <w:i/>
        </w:rPr>
        <w:t xml:space="preserve">     Машиностроение и металлообработка</w:t>
      </w:r>
    </w:p>
    <w:p w:rsidR="00E9675E" w:rsidRDefault="001A3D5C">
      <w:pPr>
        <w:pStyle w:val="1"/>
        <w:jc w:val="both"/>
      </w:pPr>
      <w:r>
        <w:t xml:space="preserve">АО "Вологодский подшипниковый завод", ГУП Вологодский вагоноремонтный завод,  АО "Череповецкий завод металлоконструкций", АО "Череповецкий механический завод", АО "Вологодский станкостроительный завод", АО "Северный Коммунар", АО "ЭТМ",  АО "Машиностроительный завод", АО "Вологодский оптико-механический завод",        АО "Бываловский машзавод", АО "Ротор", АО "Вологодский механический завод", АО "Вологодский завод дорожных машин" </w:t>
      </w:r>
    </w:p>
    <w:p w:rsidR="00E9675E" w:rsidRDefault="00E9675E">
      <w:pPr>
        <w:pStyle w:val="1"/>
        <w:jc w:val="both"/>
        <w:rPr>
          <w:i/>
        </w:rPr>
      </w:pPr>
    </w:p>
    <w:p w:rsidR="00E9675E" w:rsidRDefault="001A3D5C">
      <w:pPr>
        <w:pStyle w:val="1"/>
      </w:pPr>
      <w:r>
        <w:rPr>
          <w:rStyle w:val="a5"/>
          <w:i/>
        </w:rPr>
        <w:t xml:space="preserve">     Лесная, деревообрабатывающая и целлюлозно-бумажная промышленность</w:t>
      </w:r>
    </w:p>
    <w:p w:rsidR="00E9675E" w:rsidRDefault="001A3D5C">
      <w:pPr>
        <w:pStyle w:val="1"/>
        <w:jc w:val="both"/>
        <w:rPr>
          <w:i/>
        </w:rPr>
      </w:pPr>
      <w:r>
        <w:t>АК "Вологдалеспром", ХК "Череповецлес", АО "Белый Ручей", АО "Монзенский ЛПХ", АО "Монзенский деревообрабатывающий комбинат", АО "Шекснинский комбинат древесных плит", АО "Череповецкий фанеро-мебельный комбинат", АО "Череповецкая спичечная фабрика "ФЭСКО", Великоустюгский фанерный комбинат "Новатор",             АО "Сокольский целлюлозно-бумажный комбинат", АО "Сухонский целлюлозно-бумажный комбинат"</w:t>
      </w:r>
    </w:p>
    <w:p w:rsidR="00E9675E" w:rsidRDefault="001A3D5C">
      <w:pPr>
        <w:pStyle w:val="1"/>
      </w:pPr>
      <w:r>
        <w:rPr>
          <w:rStyle w:val="a5"/>
          <w:i/>
        </w:rPr>
        <w:t xml:space="preserve">     Промышленность строительных материалов</w:t>
      </w:r>
    </w:p>
    <w:p w:rsidR="00E9675E" w:rsidRDefault="001A3D5C">
      <w:pPr>
        <w:pStyle w:val="1"/>
        <w:jc w:val="both"/>
        <w:rPr>
          <w:i/>
        </w:rPr>
      </w:pPr>
      <w:r>
        <w:t>АО "Агростройконструкция", АО "Череповецкий завод ЖБИиК", АО "Завод ЖБИиК Вологдастрой"</w:t>
      </w:r>
    </w:p>
    <w:p w:rsidR="00E9675E" w:rsidRDefault="001A3D5C">
      <w:pPr>
        <w:pStyle w:val="1"/>
      </w:pPr>
      <w:r>
        <w:rPr>
          <w:rStyle w:val="a5"/>
          <w:i/>
        </w:rPr>
        <w:t xml:space="preserve">     Стекольная промышленность</w:t>
      </w:r>
    </w:p>
    <w:p w:rsidR="00E9675E" w:rsidRDefault="001A3D5C">
      <w:pPr>
        <w:pStyle w:val="1"/>
        <w:jc w:val="both"/>
      </w:pPr>
      <w:r>
        <w:t>ООО "Чагодощенский стеклозавод и К."(поселок Чагода), АО "Покровский стеклозавод" (поселок Сазоново), АО "Смердомский стеклозавод" (поселок Смердома)</w:t>
      </w:r>
    </w:p>
    <w:p w:rsidR="00E9675E" w:rsidRDefault="001A3D5C">
      <w:pPr>
        <w:pStyle w:val="1"/>
      </w:pPr>
      <w:r>
        <w:rPr>
          <w:rStyle w:val="a5"/>
          <w:i/>
        </w:rPr>
        <w:t xml:space="preserve">     Легкая промышленность</w:t>
      </w:r>
    </w:p>
    <w:p w:rsidR="00E9675E" w:rsidRDefault="001A3D5C">
      <w:pPr>
        <w:pStyle w:val="1"/>
        <w:jc w:val="both"/>
      </w:pPr>
      <w:r>
        <w:t>АО "Северлен", АО "Вологодский текстиль", АО "Вологодская трикотажная фабрика", АО "Череповецкое трикотажное объединение", АО "Овчинно-меховая фабрика", АО "Стиль Вологды", АО "Великоустюгская кисте-щеточная фабрика", АО "Череповецкая швейная фабрика "Рассвет", ЗАО "Волтри", ООО "Нерум", ОАО "Пушно-меховое предприятие", ОАО "Сокольский швейник", ОАО "Галантерея"</w:t>
      </w:r>
    </w:p>
    <w:p w:rsidR="00E9675E" w:rsidRDefault="001A3D5C">
      <w:pPr>
        <w:pStyle w:val="1"/>
      </w:pPr>
      <w:r>
        <w:rPr>
          <w:rStyle w:val="a5"/>
          <w:i/>
        </w:rPr>
        <w:t xml:space="preserve">     Народно-художественные промыслы</w:t>
      </w:r>
    </w:p>
    <w:p w:rsidR="00E9675E" w:rsidRDefault="001A3D5C">
      <w:pPr>
        <w:pStyle w:val="1"/>
        <w:jc w:val="both"/>
      </w:pPr>
      <w:r>
        <w:t xml:space="preserve">ЗАО "Северная чернь",ЗАО "Вохиз", ЗАО "Велико-Устюгские узоры", ЗАО "Красный ткач", ООО "Вологодская вышивка", АО "Вологодская кружевная фирма "Снежинка",ЗАО "Надежда", ООО "Вологжанка", АО "Нота", </w:t>
      </w:r>
    </w:p>
    <w:p w:rsidR="00E9675E" w:rsidRDefault="001A3D5C">
      <w:pPr>
        <w:pStyle w:val="1"/>
        <w:rPr>
          <w:b/>
          <w:i/>
        </w:rPr>
      </w:pPr>
      <w:r>
        <w:t>Пище</w:t>
      </w:r>
      <w:r>
        <w:rPr>
          <w:b/>
          <w:i/>
        </w:rPr>
        <w:t>вая промышленность</w:t>
      </w:r>
    </w:p>
    <w:p w:rsidR="00E9675E" w:rsidRDefault="001A3D5C">
      <w:pPr>
        <w:pStyle w:val="1"/>
        <w:jc w:val="both"/>
      </w:pPr>
      <w:r>
        <w:t>АО "Череповецхлеб", АО "Вологодский хлебокомбинат", АО "Вологодский ясокомбинат", АО "Череповецкий мясокомбинат", АО "Вологодский молкомбинат", АО "Череповецкий олкомбинат", АО "Сухонский молочный комбинат", АО ПТК "Северное молоко"</w:t>
      </w:r>
    </w:p>
    <w:p w:rsidR="00E9675E" w:rsidRDefault="001A3D5C">
      <w:pPr>
        <w:pStyle w:val="1"/>
      </w:pPr>
      <w:r>
        <w:rPr>
          <w:rStyle w:val="af2"/>
          <w:b/>
        </w:rPr>
        <w:t xml:space="preserve">     Мукомольно-крупяная и комбикормовая промышленность</w:t>
      </w:r>
    </w:p>
    <w:p w:rsidR="00E9675E" w:rsidRDefault="001A3D5C">
      <w:pPr>
        <w:pStyle w:val="1"/>
        <w:jc w:val="both"/>
      </w:pPr>
      <w:r>
        <w:t>АО "Вологодский комбинат хлебопродуктов", АО "Шекснинский комбинат хлебопродуктов"</w:t>
      </w:r>
    </w:p>
    <w:p w:rsidR="00E9675E" w:rsidRDefault="001A3D5C">
      <w:pPr>
        <w:pStyle w:val="1"/>
      </w:pPr>
      <w:r>
        <w:rPr>
          <w:rStyle w:val="af2"/>
          <w:b/>
        </w:rPr>
        <w:t xml:space="preserve">     Ликеро-водочные заводы:</w:t>
      </w:r>
    </w:p>
    <w:p w:rsidR="00E9675E" w:rsidRDefault="001A3D5C">
      <w:pPr>
        <w:pStyle w:val="1"/>
      </w:pPr>
      <w:r>
        <w:t>Фирма "Вагрон" (г. Вологда), "Череповецкий ликеро-водочный завод" "Великоустюгский ликеро-водочный завод" , "Кадуйский винзавод"</w:t>
      </w:r>
    </w:p>
    <w:p w:rsidR="00E9675E" w:rsidRDefault="001A3D5C">
      <w:pPr>
        <w:pStyle w:val="1"/>
        <w:jc w:val="center"/>
        <w:rPr>
          <w:rFonts w:ascii="Arial" w:hAnsi="Arial"/>
          <w:b/>
          <w:color w:val="000080"/>
          <w:sz w:val="32"/>
        </w:rPr>
      </w:pPr>
      <w:r>
        <w:rPr>
          <w:rFonts w:ascii="Arial" w:hAnsi="Arial"/>
          <w:b/>
          <w:color w:val="000080"/>
          <w:sz w:val="32"/>
        </w:rPr>
        <w:t>Торговля</w:t>
      </w:r>
    </w:p>
    <w:p w:rsidR="00E9675E" w:rsidRDefault="001A3D5C">
      <w:pPr>
        <w:pStyle w:val="1"/>
        <w:jc w:val="both"/>
      </w:pPr>
      <w:r>
        <w:t xml:space="preserve">     Торговля является одной из важнейших отраслей народнохозяйственного комплекса Вологодской области.</w:t>
      </w:r>
    </w:p>
    <w:p w:rsidR="00E9675E" w:rsidRDefault="001A3D5C">
      <w:pPr>
        <w:pStyle w:val="1"/>
        <w:jc w:val="both"/>
      </w:pPr>
      <w:r>
        <w:t xml:space="preserve">     На территории области функционирует около 5,0 тыс. ед. предприятий торговли и общественного питания, 1,2 тыс. киосков. В сфере торговли занято 70 тыс. человек, из них 44 тыс. человек зарегистрированы как предприниматели. Доля негосударственного сектора составляет 93 % розничного товарооборота. Поступление налогов по отрасли торговля составляет 6,2 </w:t>
      </w:r>
      <w:r>
        <w:rPr>
          <w:i/>
        </w:rPr>
        <w:t>%</w:t>
      </w:r>
      <w:r>
        <w:t xml:space="preserve"> от всех поступающих налогов в бюджеты разных уровней.</w:t>
      </w:r>
    </w:p>
    <w:p w:rsidR="00E9675E" w:rsidRDefault="001A3D5C">
      <w:pPr>
        <w:pStyle w:val="1"/>
        <w:jc w:val="both"/>
      </w:pPr>
      <w:r>
        <w:t xml:space="preserve">     Весомый вклад в обеспечении населения области, особенно в отдаленных лесных поселках и сельской местности, товарами первой необходимости вносят предприятия потребительской кооперации и АО «Вологдалесторг», имеющие собственную производственную базу, и которые обеспечивают около 10% розничного товарооборота области.</w:t>
      </w:r>
    </w:p>
    <w:p w:rsidR="00E9675E" w:rsidRDefault="001A3D5C">
      <w:pPr>
        <w:pStyle w:val="1"/>
        <w:jc w:val="both"/>
      </w:pPr>
      <w:r>
        <w:t xml:space="preserve">     Предприятия торговли области, работая в рыночных условиях, при этом создавая здоровую конкуренцию между собой, стремятся к появлению более современных предприятий с улучшенным интерьером, повышению уровня обслуживания покупателей, снижению цен на потребительские товары. В области открыты магазины, работающие круглосуточно, открываются фирменные и специализированные магазины и отделы. На прилавках торговых предприятий увеличивается ассортимент товаров местных производителей, на это положительно влияет изменяющийся спрос покупателей в пользу отечественных товаров.</w:t>
      </w:r>
    </w:p>
    <w:p w:rsidR="00E9675E" w:rsidRDefault="001A3D5C">
      <w:pPr>
        <w:pStyle w:val="1"/>
        <w:jc w:val="both"/>
      </w:pPr>
      <w:r>
        <w:t xml:space="preserve">     Одним из крупнейших торговых предприятий является АООТ «Вологодская коммерческая компания», известная не только вологжанам, но и за пределами области. Солидная материально-техническая база позволила акционерному обществу не только успешно вести оптовую и розничную торговлю, но и развивать производственную деятельность.</w:t>
      </w:r>
    </w:p>
    <w:p w:rsidR="00E9675E" w:rsidRDefault="001A3D5C">
      <w:pPr>
        <w:pStyle w:val="1"/>
        <w:jc w:val="both"/>
      </w:pPr>
      <w:r>
        <w:t xml:space="preserve">     В центре г. Вологды расположено ТОО Универмаг «Центральный» с торговой площадью 3,5 тыс. кв. м, 26 отделами и секциями, где в специализированных отделах представлен товар иностранных фирм, в том числе такой как спортивная одежда и обувь фирмы «Адидас», французская парфюмерия и косметика фирмы «Ив Роше», австрийские лыжи фирмы «Фишер» и местных производителей, такой как трикотажные льняные изделия АО «Волтри».</w:t>
      </w:r>
    </w:p>
    <w:p w:rsidR="00E9675E" w:rsidRDefault="001A3D5C">
      <w:pPr>
        <w:pStyle w:val="1"/>
        <w:jc w:val="both"/>
      </w:pPr>
      <w:r>
        <w:t xml:space="preserve">     Крупные торговые предприятия АО «Продтовары» г. Вологды и АО «Продтовары» г. Череповца, созданные на базе Вологодского и Череповецкого горпищеторгов, в которых работают опытные квалифицированные специалисты, имеют сеть крупных продовольственных магазинов с высокой культурой обслуживания.</w:t>
      </w:r>
    </w:p>
    <w:p w:rsidR="00E9675E" w:rsidRDefault="001A3D5C">
      <w:pPr>
        <w:pStyle w:val="1"/>
        <w:jc w:val="both"/>
      </w:pPr>
      <w:r>
        <w:t xml:space="preserve">     Крупнейшими поставщиками плодовоовощной продукции на областном рынке являются Торговый Дом «Тепличный», АООТ «Вологодское» в городе Вологде и Торговый Дом «Череповецлес» в городе Череповце.</w:t>
      </w:r>
    </w:p>
    <w:p w:rsidR="00E9675E" w:rsidRDefault="001A3D5C">
      <w:pPr>
        <w:pStyle w:val="1"/>
        <w:jc w:val="both"/>
      </w:pPr>
      <w:r>
        <w:t xml:space="preserve">     Развивается фирменная торговля предприятий, производящих товары народного потребления. Открыты фирменные магазины предприятий местной пищевой промышленности АО «Славянский хлеб», АО «Вологодский хлебокомбинат», АО «Вологодский мясокомбинат», АО «Фирма Вагрон», АО «Вологодский молкомбинат» в г. Вологда, АО « Соколхлеб » в г. Соколе. АО «Череповецхлеб » открыто более 40 магазинов, торговых точек и отделов, в которых представлена в широком ассортименте продукция собственного изготовления и других предприятий области. На 1-ом этаже ТОО «Вологодская кружевная фирма «Снежинка» по адресу г. Вологда, ул. Козленская, 119-а открыт магазин товаров предприятий народных промыслов области.</w:t>
      </w:r>
    </w:p>
    <w:p w:rsidR="00E9675E" w:rsidRDefault="001A3D5C">
      <w:pPr>
        <w:pStyle w:val="1"/>
        <w:jc w:val="both"/>
      </w:pPr>
      <w:r>
        <w:t xml:space="preserve">     Дальнейшее расширение и совершенствование получила торговля по методу самообслуживания. Таким примером является «Супермаркет» на Окружном шоссе г. Вологды.</w:t>
      </w:r>
    </w:p>
    <w:p w:rsidR="00E9675E" w:rsidRDefault="001A3D5C">
      <w:pPr>
        <w:pStyle w:val="1"/>
        <w:jc w:val="both"/>
      </w:pPr>
      <w:r>
        <w:t xml:space="preserve">    Открыты Торговый центр «Пассаж» в г. Вологда, где отделы по продаже непродовольственных товаров организованы частными предпринимателями, и магазин «Адалар» в г. Череповец. Это крупные двухэтажные торговые предприятия с современным интерьером.</w:t>
      </w:r>
    </w:p>
    <w:p w:rsidR="00E9675E" w:rsidRDefault="001A3D5C">
      <w:pPr>
        <w:pStyle w:val="1"/>
        <w:jc w:val="both"/>
      </w:pPr>
      <w:r>
        <w:t xml:space="preserve">    Торговля получила новый этап развития в форме сотрудничества с коммунальными службами городов Вологды и Череповца. На улицах городов в местах расположения транспортных остановок открываются новые красивые павильоны мелкорозничной сети, которые в эстетическом и архитектурном плане существенно превосходят киоски и палатки и не повторяющие друг друга интерьером.</w:t>
      </w:r>
    </w:p>
    <w:p w:rsidR="00E9675E" w:rsidRDefault="001A3D5C">
      <w:pPr>
        <w:pStyle w:val="1"/>
        <w:jc w:val="both"/>
      </w:pPr>
      <w:r>
        <w:t xml:space="preserve">     В последнее время в области появляются мощные оптовые предприятия. Среди них АО «Бакалеяоптторг» - крупнейший поставщик чая и сахара в г. Вологда и фирма «Валентина» - крупнейший, гарантированный поставщик сахара в г. Череповце; Торговый дом «Северстальинвест» г. Череповца обеспечивающий в широком ассортименте продуктами питания предприятия торговли.</w:t>
      </w:r>
    </w:p>
    <w:p w:rsidR="00E9675E" w:rsidRDefault="001A3D5C">
      <w:pPr>
        <w:pStyle w:val="1"/>
        <w:jc w:val="both"/>
      </w:pPr>
      <w:r>
        <w:t xml:space="preserve">     АО ОРС «Северсталь» объединяет свыше 25 торговых точек, предприятий общественного питания, заготовочную фабрику, выпускающую в широком ассортименте выпечные и кондитерские изделия, и обеспечивает питанием работников крупнейшего предприятия АО «Северсталь».</w:t>
      </w:r>
    </w:p>
    <w:p w:rsidR="00E9675E" w:rsidRDefault="001A3D5C">
      <w:pPr>
        <w:pStyle w:val="1"/>
        <w:jc w:val="both"/>
      </w:pPr>
      <w:r>
        <w:t xml:space="preserve">     На дорогах области получило развитие сервиса торговли и питания пассажиров и водителей автотранспорта с дальнейшей организацией комплекса автосервиса на вновь строящихся АЗС. Открыто современное кафе в г. Тотьма. На трассе Вологда - Новая Ладога на 153 км действует кафе «Лукошко», которое является не только местом питания, но и прекрасным местом отдыха.</w:t>
      </w:r>
    </w:p>
    <w:p w:rsidR="00E9675E" w:rsidRDefault="001A3D5C">
      <w:pPr>
        <w:pStyle w:val="1"/>
        <w:jc w:val="both"/>
      </w:pPr>
      <w:r>
        <w:t xml:space="preserve">     Дальнейшее развитие получает сеть предприятий общественного питания быстрого обслуживания. На улицах Козленской и Орлова в г. Вологда открыты закусочные «Пицерия», ООО</w:t>
      </w:r>
      <w:r>
        <w:rPr>
          <w:b/>
        </w:rPr>
        <w:t xml:space="preserve"> </w:t>
      </w:r>
      <w:r>
        <w:t>«Лесконтракт».</w:t>
      </w:r>
    </w:p>
    <w:p w:rsidR="00E9675E" w:rsidRDefault="001A3D5C">
      <w:pPr>
        <w:pStyle w:val="1"/>
        <w:jc w:val="both"/>
      </w:pPr>
      <w:r>
        <w:t xml:space="preserve">     Важную роль в поддержке местных товаропроизводителей, в продвижении их продукции на рынок области и за его пределы играют выставки - ярмарки промышленных и продовольственных товаров, производимых предприятиями области. Традиционными стали ежегодные ярмарки, проводимые в г. Вологде, «Российский лен», «Российский лес». Высокую оценку получают товары вологодских производителей при проведении «Дней Вологодской области» в других регионах.</w:t>
      </w:r>
    </w:p>
    <w:p w:rsidR="00E9675E" w:rsidRDefault="00E9675E">
      <w:pPr>
        <w:pStyle w:val="1"/>
        <w:jc w:val="center"/>
        <w:rPr>
          <w:rStyle w:val="a5"/>
          <w:rFonts w:ascii="Arial" w:hAnsi="Arial"/>
          <w:color w:val="000080"/>
          <w:sz w:val="28"/>
        </w:rPr>
      </w:pPr>
    </w:p>
    <w:p w:rsidR="00E9675E" w:rsidRDefault="001A3D5C">
      <w:pPr>
        <w:pStyle w:val="1"/>
        <w:jc w:val="center"/>
        <w:rPr>
          <w:rStyle w:val="a5"/>
          <w:rFonts w:ascii="Arial" w:hAnsi="Arial"/>
          <w:color w:val="000080"/>
          <w:sz w:val="32"/>
        </w:rPr>
      </w:pPr>
      <w:r>
        <w:rPr>
          <w:rStyle w:val="a5"/>
          <w:rFonts w:ascii="Arial" w:hAnsi="Arial"/>
          <w:color w:val="000080"/>
          <w:sz w:val="32"/>
        </w:rPr>
        <w:t>Уровень жизни</w:t>
      </w:r>
    </w:p>
    <w:p w:rsidR="00E9675E" w:rsidRDefault="001A3D5C">
      <w:pPr>
        <w:pStyle w:val="1"/>
        <w:jc w:val="both"/>
      </w:pPr>
      <w:r>
        <w:t xml:space="preserve">На начало 2000 года в Вологодской области проживало </w:t>
      </w:r>
      <w:r>
        <w:rPr>
          <w:color w:val="000000"/>
        </w:rPr>
        <w:t>1324</w:t>
      </w:r>
      <w:r>
        <w:rPr>
          <w:color w:val="FF0000"/>
        </w:rPr>
        <w:t xml:space="preserve"> </w:t>
      </w:r>
      <w:r>
        <w:t>тысячи человек. Это составляет 0,9% от всего населения России. Средняя плотность населения невелика и составляет лишь 9,3 человека на квадратный километр. 68 процентов населения проживают в городах, а 32% — в сельских районах. Наиболее плотно заселены районы, прилегающие к крупным промышленным центрам области — Вологде и Череповцу.</w:t>
      </w:r>
    </w:p>
    <w:p w:rsidR="00E9675E" w:rsidRDefault="001A3D5C">
      <w:pPr>
        <w:pStyle w:val="1"/>
        <w:jc w:val="both"/>
      </w:pPr>
      <w:r>
        <w:t xml:space="preserve">     На территории области проживают представители более 100 национальностей, однако русские составляют более 90% от общей численности населения. Все жители области говорят по-русски. В Бабаевском и в Вытегорском районах есть деревни вепсов — народа, говорящего на языке финно-угорской группы.</w:t>
      </w:r>
    </w:p>
    <w:p w:rsidR="00E9675E" w:rsidRDefault="001A3D5C">
      <w:pPr>
        <w:pStyle w:val="1"/>
        <w:jc w:val="both"/>
      </w:pPr>
      <w:r>
        <w:t xml:space="preserve">     Общие демографические тенденции, характерные в настоящее время для России, проявляются и в области.</w:t>
      </w:r>
    </w:p>
    <w:p w:rsidR="00E9675E" w:rsidRDefault="001A3D5C">
      <w:pPr>
        <w:pStyle w:val="1"/>
        <w:jc w:val="both"/>
      </w:pPr>
      <w:r>
        <w:t xml:space="preserve">     Численность трудоспособного населения составляет 769,2 тыс. человек (мужчин 52%, женщин - 48%), всего занято в отраслях экономики - 583 тыс. человек.</w:t>
      </w:r>
    </w:p>
    <w:p w:rsidR="00E9675E" w:rsidRDefault="001A3D5C">
      <w:pPr>
        <w:pStyle w:val="1"/>
        <w:jc w:val="both"/>
      </w:pPr>
      <w:r>
        <w:t xml:space="preserve">     По показателям уровня жизни область занимает одно из первых мест среди соседних регионов.</w:t>
      </w:r>
    </w:p>
    <w:p w:rsidR="00E9675E" w:rsidRDefault="001A3D5C">
      <w:pPr>
        <w:pStyle w:val="1"/>
        <w:jc w:val="both"/>
      </w:pPr>
      <w:r>
        <w:t xml:space="preserve">     Один из основных показателей уровня жизни - это реальные денежные доходы на душу населения.</w:t>
      </w:r>
    </w:p>
    <w:p w:rsidR="00E9675E" w:rsidRDefault="001A3D5C">
      <w:pPr>
        <w:pStyle w:val="1"/>
        <w:jc w:val="both"/>
      </w:pPr>
      <w:r>
        <w:t xml:space="preserve">     Следует отметить, что на размер денежных доходов на душу населения в регионе значительное влияние оказывает доля работающего населения в общей численности населения. Чем выше эта доля, тем при прочих равных условиях, выше доходы и, соответственно, уровень жизни. Для области характерна высокая демографическая нагрузка на экономически активное население, что обусловлено более высокой долей пенсионеров в сравнении с другими регионами. В экономике области занято 44% численности населения. Доля пенсионеров - 27,3%, при средней по России - 26%.</w:t>
      </w:r>
    </w:p>
    <w:p w:rsidR="00E9675E" w:rsidRDefault="001A3D5C">
      <w:pPr>
        <w:pStyle w:val="1"/>
        <w:jc w:val="both"/>
      </w:pPr>
      <w:r>
        <w:t xml:space="preserve">     В 1999 году в сравнении с 1998 годом реальные доходы на душу населения в области снизились на 10,4% и составили 1261 рубль (в ценах 1999 года). Основную долю в составе доходов занимает заработная плата. По данным статистики в истекшем году Вологодская область входила в число 25 регионов с наиболее высоким уровнем оплаты труда. Однако, по сравнению с соседними северными регионами (Архангельская и Мурманская области, республики Карелия и Коми) зарплата в нашей области в декабре 1999 года была меньше на 4 - 35% (26 место в России).</w:t>
      </w:r>
    </w:p>
    <w:p w:rsidR="00E9675E" w:rsidRDefault="001A3D5C">
      <w:pPr>
        <w:pStyle w:val="1"/>
        <w:jc w:val="both"/>
      </w:pPr>
      <w:r>
        <w:t xml:space="preserve">     Покупательная способность заработной платы определяется тем, во сколько раз она выше прожиточного минимума, размер которого зависит от уровня цен в регионе. В связи с более низкими ценами на отдельные потребительские товары прожиточный минимум в Вологодской области в декабре 1999 года был ниже, чем в перечисленных регионах за исключением республики Коми на 10,7 - 23,5%.</w:t>
      </w:r>
    </w:p>
    <w:p w:rsidR="00E9675E" w:rsidRDefault="001A3D5C">
      <w:pPr>
        <w:pStyle w:val="1"/>
        <w:jc w:val="both"/>
      </w:pPr>
      <w:r>
        <w:t xml:space="preserve">     Средняя заработная плата в нашей области превышает прожиточный минимум в 1,8 раза, тогда как в соседних регионах это превышение составляет от 1,6 в Архангельской области до 2,9 раза в республике Коми.</w:t>
      </w:r>
    </w:p>
    <w:p w:rsidR="00E9675E" w:rsidRDefault="001A3D5C">
      <w:pPr>
        <w:pStyle w:val="1"/>
        <w:jc w:val="both"/>
      </w:pPr>
      <w:r>
        <w:t xml:space="preserve">     Приведенные примеры свидетельствуют о том, что по покупательной способности зарплаты наша область занимает в Северном экономическом районе 4-е место после республики Коми, Карелии и Мурманской области.</w:t>
      </w:r>
    </w:p>
    <w:p w:rsidR="00E9675E" w:rsidRDefault="001A3D5C">
      <w:pPr>
        <w:pStyle w:val="1"/>
        <w:jc w:val="both"/>
      </w:pPr>
      <w:r>
        <w:t xml:space="preserve">     При сравнении цен на основные продукты питания на конец декабря 1999 года можно отметить, что средняя цена на ржано-пшеничный хлеб составила в Вологде 5,69 рубля и была ниже, например, чем в соседнем Архангельске на 4%. Цена на молоко составила 6,4 рубля и была ниже на 22%. Цена на картофель составила 4,5 рубля и была ниже на 8% и т.д.</w:t>
      </w:r>
    </w:p>
    <w:p w:rsidR="00E9675E" w:rsidRDefault="001A3D5C">
      <w:pPr>
        <w:pStyle w:val="1"/>
        <w:jc w:val="both"/>
      </w:pPr>
      <w:r>
        <w:t xml:space="preserve">     Выше среднеобластного уровня в 1,7 раза и более получают зарплату работники электроэнергетики, чёрной и цветной металлургии, химической промышленности, трубопроводного транспорта, общей коммерческой деятельности по обеспечению рынка или 15,8% от среднесписочной численности работников по области, от 53% до 61% среднеобластного уровня получают занятые в отраслях лёгкой промышленности, сельского хозяйства, образования, культуры и искусства, непроизводственного бытового обслуживания (25,7% от работающих по области). Превышение максимальной зарплаты (цветная металлургия - 6795 рублей) над минимальной (культура и искусство - 907 рублей) составляет 7,5 раз.</w:t>
      </w:r>
    </w:p>
    <w:tbl>
      <w:tblPr>
        <w:tblW w:w="0" w:type="auto"/>
        <w:jc w:val="center"/>
        <w:tblLayout w:type="fixed"/>
        <w:tblCellMar>
          <w:left w:w="45" w:type="dxa"/>
          <w:right w:w="45" w:type="dxa"/>
        </w:tblCellMar>
        <w:tblLook w:val="0000" w:firstRow="0" w:lastRow="0" w:firstColumn="0" w:lastColumn="0" w:noHBand="0" w:noVBand="0"/>
      </w:tblPr>
      <w:tblGrid>
        <w:gridCol w:w="2995"/>
        <w:gridCol w:w="2808"/>
        <w:gridCol w:w="3556"/>
      </w:tblGrid>
      <w:tr w:rsidR="00E9675E">
        <w:trPr>
          <w:trHeight w:val="1125"/>
          <w:jc w:val="center"/>
        </w:trPr>
        <w:tc>
          <w:tcPr>
            <w:tcW w:w="299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fldChar w:fldCharType="begin"/>
            </w:r>
            <w:r>
              <w:instrText>PRIVATE</w:instrText>
            </w:r>
            <w:r>
              <w:fldChar w:fldCharType="end"/>
            </w:r>
            <w:r>
              <w:rPr>
                <w:b/>
                <w:color w:val="000000"/>
                <w:sz w:val="28"/>
              </w:rPr>
              <w:t>Области, республики</w:t>
            </w:r>
          </w:p>
        </w:tc>
        <w:tc>
          <w:tcPr>
            <w:tcW w:w="280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00"/>
                <w:sz w:val="28"/>
              </w:rPr>
              <w:t xml:space="preserve">Среднемесячные денежные доходы на душу населения в рублях в 1999 году </w:t>
            </w:r>
          </w:p>
        </w:tc>
        <w:tc>
          <w:tcPr>
            <w:tcW w:w="355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00"/>
                <w:sz w:val="28"/>
              </w:rPr>
              <w:t>Среднемесячный прожиточный минимум на душу населения в рублях в 1999 году</w:t>
            </w:r>
          </w:p>
        </w:tc>
      </w:tr>
      <w:tr w:rsidR="00E9675E">
        <w:trPr>
          <w:trHeight w:val="420"/>
          <w:jc w:val="center"/>
        </w:trPr>
        <w:tc>
          <w:tcPr>
            <w:tcW w:w="299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00"/>
              </w:rPr>
              <w:t>Вологодская</w:t>
            </w:r>
          </w:p>
        </w:tc>
        <w:tc>
          <w:tcPr>
            <w:tcW w:w="280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1194</w:t>
            </w:r>
          </w:p>
        </w:tc>
        <w:tc>
          <w:tcPr>
            <w:tcW w:w="355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950</w:t>
            </w:r>
          </w:p>
        </w:tc>
      </w:tr>
      <w:tr w:rsidR="00E9675E">
        <w:trPr>
          <w:trHeight w:val="390"/>
          <w:jc w:val="center"/>
        </w:trPr>
        <w:tc>
          <w:tcPr>
            <w:tcW w:w="299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00"/>
              </w:rPr>
              <w:t>Архангельская</w:t>
            </w:r>
          </w:p>
        </w:tc>
        <w:tc>
          <w:tcPr>
            <w:tcW w:w="280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1157</w:t>
            </w:r>
          </w:p>
        </w:tc>
        <w:tc>
          <w:tcPr>
            <w:tcW w:w="355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1107</w:t>
            </w:r>
          </w:p>
        </w:tc>
      </w:tr>
      <w:tr w:rsidR="00E9675E">
        <w:trPr>
          <w:trHeight w:val="390"/>
          <w:jc w:val="center"/>
        </w:trPr>
        <w:tc>
          <w:tcPr>
            <w:tcW w:w="299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00"/>
              </w:rPr>
              <w:t>Мурманская</w:t>
            </w:r>
          </w:p>
        </w:tc>
        <w:tc>
          <w:tcPr>
            <w:tcW w:w="280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2316</w:t>
            </w:r>
          </w:p>
        </w:tc>
        <w:tc>
          <w:tcPr>
            <w:tcW w:w="355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1164</w:t>
            </w:r>
          </w:p>
        </w:tc>
      </w:tr>
      <w:tr w:rsidR="00E9675E">
        <w:trPr>
          <w:trHeight w:val="390"/>
          <w:jc w:val="center"/>
        </w:trPr>
        <w:tc>
          <w:tcPr>
            <w:tcW w:w="299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00"/>
              </w:rPr>
              <w:t>Карелия</w:t>
            </w:r>
          </w:p>
        </w:tc>
        <w:tc>
          <w:tcPr>
            <w:tcW w:w="280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1603</w:t>
            </w:r>
          </w:p>
        </w:tc>
        <w:tc>
          <w:tcPr>
            <w:tcW w:w="355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1034</w:t>
            </w:r>
          </w:p>
        </w:tc>
      </w:tr>
      <w:tr w:rsidR="00E9675E">
        <w:trPr>
          <w:trHeight w:val="390"/>
          <w:jc w:val="center"/>
        </w:trPr>
        <w:tc>
          <w:tcPr>
            <w:tcW w:w="2995"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00"/>
              </w:rPr>
              <w:t>Республика Коми</w:t>
            </w:r>
          </w:p>
        </w:tc>
        <w:tc>
          <w:tcPr>
            <w:tcW w:w="280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1922</w:t>
            </w:r>
          </w:p>
        </w:tc>
        <w:tc>
          <w:tcPr>
            <w:tcW w:w="3556"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923</w:t>
            </w:r>
          </w:p>
        </w:tc>
      </w:tr>
    </w:tbl>
    <w:p w:rsidR="00E9675E" w:rsidRDefault="001A3D5C">
      <w:pPr>
        <w:pStyle w:val="1"/>
        <w:jc w:val="center"/>
        <w:rPr>
          <w:b/>
          <w:i/>
          <w:u w:val="single"/>
        </w:rPr>
      </w:pPr>
      <w:r>
        <w:rPr>
          <w:b/>
          <w:i/>
          <w:sz w:val="28"/>
          <w:u w:val="single"/>
        </w:rPr>
        <w:t>Демографическая ситуация</w:t>
      </w:r>
    </w:p>
    <w:tbl>
      <w:tblPr>
        <w:tblW w:w="0" w:type="auto"/>
        <w:jc w:val="center"/>
        <w:tblLayout w:type="fixed"/>
        <w:tblCellMar>
          <w:left w:w="135" w:type="dxa"/>
          <w:right w:w="135" w:type="dxa"/>
        </w:tblCellMar>
        <w:tblLook w:val="0000" w:firstRow="0" w:lastRow="0" w:firstColumn="0" w:lastColumn="0" w:noHBand="0" w:noVBand="0"/>
      </w:tblPr>
      <w:tblGrid>
        <w:gridCol w:w="4118"/>
        <w:gridCol w:w="1778"/>
        <w:gridCol w:w="1591"/>
        <w:gridCol w:w="1872"/>
      </w:tblGrid>
      <w:tr w:rsidR="00E9675E">
        <w:trPr>
          <w:jc w:val="center"/>
        </w:trPr>
        <w:tc>
          <w:tcPr>
            <w:tcW w:w="411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i/>
                <w:u w:val="single"/>
              </w:rPr>
              <w:fldChar w:fldCharType="begin"/>
            </w:r>
            <w:r>
              <w:rPr>
                <w:b/>
                <w:i/>
                <w:u w:val="single"/>
              </w:rPr>
              <w:instrText>PRIVATE</w:instrText>
            </w:r>
            <w:r>
              <w:rPr>
                <w:b/>
                <w:i/>
                <w:u w:val="single"/>
              </w:rPr>
              <w:fldChar w:fldCharType="end"/>
            </w:r>
            <w:r>
              <w:rPr>
                <w:b/>
                <w:i/>
                <w:color w:val="000000"/>
                <w:sz w:val="28"/>
              </w:rPr>
              <w:t>(человек)</w:t>
            </w:r>
          </w:p>
        </w:tc>
        <w:tc>
          <w:tcPr>
            <w:tcW w:w="177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i/>
                <w:color w:val="000000"/>
                <w:sz w:val="28"/>
              </w:rPr>
              <w:t>1998 г.</w:t>
            </w:r>
          </w:p>
        </w:tc>
        <w:tc>
          <w:tcPr>
            <w:tcW w:w="159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i/>
                <w:color w:val="000000"/>
                <w:sz w:val="28"/>
              </w:rPr>
              <w:t>1999 г.</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i/>
                <w:color w:val="000000"/>
                <w:sz w:val="28"/>
              </w:rPr>
              <w:t>% изменения</w:t>
            </w:r>
          </w:p>
        </w:tc>
      </w:tr>
      <w:tr w:rsidR="00E9675E">
        <w:trPr>
          <w:jc w:val="center"/>
        </w:trPr>
        <w:tc>
          <w:tcPr>
            <w:tcW w:w="411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00"/>
              </w:rPr>
              <w:t>Родилось</w:t>
            </w:r>
          </w:p>
        </w:tc>
        <w:tc>
          <w:tcPr>
            <w:tcW w:w="177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10976</w:t>
            </w:r>
          </w:p>
        </w:tc>
        <w:tc>
          <w:tcPr>
            <w:tcW w:w="159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10574</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96,3</w:t>
            </w:r>
          </w:p>
        </w:tc>
      </w:tr>
      <w:tr w:rsidR="00E9675E">
        <w:trPr>
          <w:jc w:val="center"/>
        </w:trPr>
        <w:tc>
          <w:tcPr>
            <w:tcW w:w="411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00"/>
              </w:rPr>
              <w:t>Умерло</w:t>
            </w:r>
          </w:p>
        </w:tc>
        <w:tc>
          <w:tcPr>
            <w:tcW w:w="177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19225</w:t>
            </w:r>
          </w:p>
        </w:tc>
        <w:tc>
          <w:tcPr>
            <w:tcW w:w="159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20937</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108,9</w:t>
            </w:r>
          </w:p>
        </w:tc>
      </w:tr>
      <w:tr w:rsidR="00E9675E">
        <w:trPr>
          <w:jc w:val="center"/>
        </w:trPr>
        <w:tc>
          <w:tcPr>
            <w:tcW w:w="411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rPr>
                <w:b/>
                <w:color w:val="000000"/>
              </w:rPr>
            </w:pPr>
            <w:r>
              <w:rPr>
                <w:b/>
                <w:color w:val="000000"/>
              </w:rPr>
              <w:t>в том числе:</w:t>
            </w:r>
          </w:p>
          <w:p w:rsidR="00E9675E" w:rsidRDefault="001A3D5C">
            <w:pPr>
              <w:pStyle w:val="1"/>
              <w:jc w:val="both"/>
            </w:pPr>
            <w:r>
              <w:rPr>
                <w:b/>
                <w:color w:val="000000"/>
              </w:rPr>
              <w:t>детей до одного года</w:t>
            </w:r>
          </w:p>
        </w:tc>
        <w:tc>
          <w:tcPr>
            <w:tcW w:w="177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182</w:t>
            </w:r>
          </w:p>
        </w:tc>
        <w:tc>
          <w:tcPr>
            <w:tcW w:w="159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178</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97,8</w:t>
            </w:r>
          </w:p>
        </w:tc>
      </w:tr>
      <w:tr w:rsidR="00E9675E">
        <w:trPr>
          <w:jc w:val="center"/>
        </w:trPr>
        <w:tc>
          <w:tcPr>
            <w:tcW w:w="411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00"/>
              </w:rPr>
              <w:t>Естественная убыль</w:t>
            </w:r>
          </w:p>
        </w:tc>
        <w:tc>
          <w:tcPr>
            <w:tcW w:w="1778"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-8249</w:t>
            </w:r>
          </w:p>
        </w:tc>
        <w:tc>
          <w:tcPr>
            <w:tcW w:w="159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-10363</w:t>
            </w:r>
          </w:p>
        </w:tc>
        <w:tc>
          <w:tcPr>
            <w:tcW w:w="187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125,6</w:t>
            </w:r>
          </w:p>
        </w:tc>
      </w:tr>
    </w:tbl>
    <w:p w:rsidR="00E9675E" w:rsidRDefault="001A3D5C">
      <w:pPr>
        <w:pStyle w:val="1"/>
        <w:jc w:val="center"/>
        <w:rPr>
          <w:b/>
          <w:i/>
          <w:u w:val="single"/>
        </w:rPr>
      </w:pPr>
      <w:r>
        <w:rPr>
          <w:b/>
          <w:i/>
          <w:sz w:val="28"/>
          <w:u w:val="single"/>
        </w:rPr>
        <w:t>Миграционный прирост</w:t>
      </w:r>
    </w:p>
    <w:tbl>
      <w:tblPr>
        <w:tblW w:w="0" w:type="auto"/>
        <w:jc w:val="center"/>
        <w:tblLayout w:type="fixed"/>
        <w:tblCellMar>
          <w:left w:w="135" w:type="dxa"/>
          <w:right w:w="135" w:type="dxa"/>
        </w:tblCellMar>
        <w:tblLook w:val="0000" w:firstRow="0" w:lastRow="0" w:firstColumn="0" w:lastColumn="0" w:noHBand="0" w:noVBand="0"/>
      </w:tblPr>
      <w:tblGrid>
        <w:gridCol w:w="4212"/>
        <w:gridCol w:w="1591"/>
        <w:gridCol w:w="1591"/>
        <w:gridCol w:w="2059"/>
      </w:tblGrid>
      <w:tr w:rsidR="00E9675E">
        <w:trPr>
          <w:jc w:val="center"/>
        </w:trPr>
        <w:tc>
          <w:tcPr>
            <w:tcW w:w="421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i/>
                <w:u w:val="single"/>
              </w:rPr>
              <w:fldChar w:fldCharType="begin"/>
            </w:r>
            <w:r>
              <w:rPr>
                <w:b/>
                <w:i/>
                <w:u w:val="single"/>
              </w:rPr>
              <w:instrText>PRIVATE</w:instrText>
            </w:r>
            <w:r>
              <w:rPr>
                <w:b/>
                <w:i/>
                <w:u w:val="single"/>
              </w:rPr>
              <w:fldChar w:fldCharType="end"/>
            </w:r>
          </w:p>
        </w:tc>
        <w:tc>
          <w:tcPr>
            <w:tcW w:w="159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00"/>
                <w:sz w:val="28"/>
              </w:rPr>
              <w:t>1998 г.</w:t>
            </w:r>
          </w:p>
        </w:tc>
        <w:tc>
          <w:tcPr>
            <w:tcW w:w="159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00"/>
                <w:sz w:val="28"/>
              </w:rPr>
              <w:t>1999 г.</w:t>
            </w:r>
          </w:p>
        </w:tc>
        <w:tc>
          <w:tcPr>
            <w:tcW w:w="205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00"/>
                <w:sz w:val="28"/>
              </w:rPr>
              <w:t>% изменения</w:t>
            </w:r>
          </w:p>
        </w:tc>
      </w:tr>
      <w:tr w:rsidR="00E9675E">
        <w:trPr>
          <w:jc w:val="center"/>
        </w:trPr>
        <w:tc>
          <w:tcPr>
            <w:tcW w:w="421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Миграционный прирост</w:t>
            </w:r>
          </w:p>
        </w:tc>
        <w:tc>
          <w:tcPr>
            <w:tcW w:w="159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2584</w:t>
            </w:r>
          </w:p>
        </w:tc>
        <w:tc>
          <w:tcPr>
            <w:tcW w:w="159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1574</w:t>
            </w:r>
          </w:p>
        </w:tc>
        <w:tc>
          <w:tcPr>
            <w:tcW w:w="205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60,9</w:t>
            </w:r>
          </w:p>
        </w:tc>
      </w:tr>
      <w:tr w:rsidR="00E9675E">
        <w:trPr>
          <w:jc w:val="center"/>
        </w:trPr>
        <w:tc>
          <w:tcPr>
            <w:tcW w:w="421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rPr>
                <w:b/>
                <w:color w:val="000000"/>
              </w:rPr>
            </w:pPr>
            <w:r>
              <w:rPr>
                <w:b/>
                <w:color w:val="000000"/>
              </w:rPr>
              <w:t xml:space="preserve">в том числе: </w:t>
            </w:r>
          </w:p>
          <w:p w:rsidR="00E9675E" w:rsidRDefault="001A3D5C">
            <w:pPr>
              <w:pStyle w:val="1"/>
            </w:pPr>
            <w:r>
              <w:rPr>
                <w:b/>
                <w:color w:val="000000"/>
              </w:rPr>
              <w:t>в городской местности</w:t>
            </w:r>
          </w:p>
        </w:tc>
        <w:tc>
          <w:tcPr>
            <w:tcW w:w="159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4899</w:t>
            </w:r>
          </w:p>
        </w:tc>
        <w:tc>
          <w:tcPr>
            <w:tcW w:w="159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1268</w:t>
            </w:r>
          </w:p>
        </w:tc>
        <w:tc>
          <w:tcPr>
            <w:tcW w:w="205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25,9</w:t>
            </w:r>
          </w:p>
        </w:tc>
      </w:tr>
      <w:tr w:rsidR="00E9675E">
        <w:trPr>
          <w:jc w:val="center"/>
        </w:trPr>
        <w:tc>
          <w:tcPr>
            <w:tcW w:w="421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в сельской местности</w:t>
            </w:r>
          </w:p>
        </w:tc>
        <w:tc>
          <w:tcPr>
            <w:tcW w:w="159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-2315</w:t>
            </w:r>
          </w:p>
        </w:tc>
        <w:tc>
          <w:tcPr>
            <w:tcW w:w="1591"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both"/>
            </w:pPr>
            <w:r>
              <w:rPr>
                <w:b/>
                <w:color w:val="000080"/>
              </w:rPr>
              <w:t>306</w:t>
            </w:r>
          </w:p>
        </w:tc>
        <w:tc>
          <w:tcPr>
            <w:tcW w:w="2059" w:type="dxa"/>
            <w:tcBorders>
              <w:top w:val="threeDEmboss" w:sz="12" w:space="0" w:color="auto"/>
              <w:left w:val="threeDEmboss" w:sz="12" w:space="0" w:color="auto"/>
              <w:bottom w:val="threeDEmboss" w:sz="12" w:space="0" w:color="auto"/>
              <w:right w:val="threeDEmboss" w:sz="12" w:space="0" w:color="auto"/>
            </w:tcBorders>
          </w:tcPr>
          <w:p w:rsidR="00E9675E" w:rsidRDefault="00E9675E">
            <w:pPr>
              <w:pStyle w:val="1"/>
              <w:jc w:val="both"/>
            </w:pPr>
          </w:p>
        </w:tc>
      </w:tr>
    </w:tbl>
    <w:p w:rsidR="00E9675E" w:rsidRDefault="001A3D5C">
      <w:pPr>
        <w:pStyle w:val="1"/>
        <w:jc w:val="center"/>
        <w:rPr>
          <w:b/>
          <w:i/>
        </w:rPr>
      </w:pPr>
      <w:r>
        <w:rPr>
          <w:b/>
          <w:i/>
          <w:sz w:val="28"/>
        </w:rPr>
        <w:t xml:space="preserve">Структура использования денежных доходов населения в % в 1999 г. </w:t>
      </w:r>
    </w:p>
    <w:tbl>
      <w:tblPr>
        <w:tblW w:w="0" w:type="auto"/>
        <w:jc w:val="center"/>
        <w:tblLayout w:type="fixed"/>
        <w:tblCellMar>
          <w:left w:w="135" w:type="dxa"/>
          <w:right w:w="135" w:type="dxa"/>
        </w:tblCellMar>
        <w:tblLook w:val="0000" w:firstRow="0" w:lastRow="0" w:firstColumn="0" w:lastColumn="0" w:noHBand="0" w:noVBand="0"/>
      </w:tblPr>
      <w:tblGrid>
        <w:gridCol w:w="1029"/>
        <w:gridCol w:w="1029"/>
        <w:gridCol w:w="1592"/>
        <w:gridCol w:w="1310"/>
        <w:gridCol w:w="1404"/>
        <w:gridCol w:w="1592"/>
        <w:gridCol w:w="1404"/>
      </w:tblGrid>
      <w:tr w:rsidR="00A87AFE" w:rsidTr="00A87AFE">
        <w:trPr>
          <w:jc w:val="center"/>
        </w:trPr>
        <w:tc>
          <w:tcPr>
            <w:tcW w:w="102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i/>
              </w:rPr>
              <w:fldChar w:fldCharType="begin"/>
            </w:r>
            <w:r>
              <w:rPr>
                <w:b/>
                <w:i/>
              </w:rPr>
              <w:instrText>PRIVATE</w:instrText>
            </w:r>
            <w:r>
              <w:rPr>
                <w:b/>
                <w:i/>
              </w:rPr>
              <w:fldChar w:fldCharType="end"/>
            </w:r>
            <w:r>
              <w:rPr>
                <w:b/>
                <w:color w:val="000000"/>
                <w:sz w:val="28"/>
              </w:rPr>
              <w:t>Денежные доходы</w:t>
            </w:r>
          </w:p>
        </w:tc>
        <w:tc>
          <w:tcPr>
            <w:tcW w:w="102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sz w:val="28"/>
              </w:rPr>
              <w:t>Денежные расходы</w:t>
            </w:r>
          </w:p>
        </w:tc>
        <w:tc>
          <w:tcPr>
            <w:tcW w:w="5898" w:type="dxa"/>
            <w:gridSpan w:val="4"/>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00"/>
                <w:sz w:val="28"/>
              </w:rPr>
              <w:t>В том числе на:</w:t>
            </w:r>
          </w:p>
        </w:tc>
        <w:tc>
          <w:tcPr>
            <w:tcW w:w="140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00"/>
                <w:sz w:val="28"/>
              </w:rPr>
              <w:t>Превышение доходов над расходами</w:t>
            </w:r>
          </w:p>
        </w:tc>
      </w:tr>
      <w:tr w:rsidR="00E9675E">
        <w:trPr>
          <w:jc w:val="center"/>
        </w:trPr>
        <w:tc>
          <w:tcPr>
            <w:tcW w:w="1029" w:type="dxa"/>
            <w:tcBorders>
              <w:top w:val="threeDEmboss" w:sz="12" w:space="0" w:color="auto"/>
              <w:left w:val="threeDEmboss" w:sz="12" w:space="0" w:color="auto"/>
              <w:bottom w:val="threeDEmboss" w:sz="12" w:space="0" w:color="auto"/>
              <w:right w:val="threeDEmboss" w:sz="12" w:space="0" w:color="auto"/>
            </w:tcBorders>
          </w:tcPr>
          <w:p w:rsidR="00E9675E" w:rsidRDefault="00E9675E">
            <w:pPr>
              <w:pStyle w:val="1"/>
            </w:pPr>
          </w:p>
        </w:tc>
        <w:tc>
          <w:tcPr>
            <w:tcW w:w="1029" w:type="dxa"/>
            <w:tcBorders>
              <w:top w:val="threeDEmboss" w:sz="12" w:space="0" w:color="auto"/>
              <w:left w:val="threeDEmboss" w:sz="12" w:space="0" w:color="auto"/>
              <w:bottom w:val="threeDEmboss" w:sz="12" w:space="0" w:color="auto"/>
              <w:right w:val="threeDEmboss" w:sz="12" w:space="0" w:color="auto"/>
            </w:tcBorders>
          </w:tcPr>
          <w:p w:rsidR="00E9675E" w:rsidRDefault="00E9675E">
            <w:pPr>
              <w:pStyle w:val="1"/>
            </w:pPr>
          </w:p>
        </w:tc>
        <w:tc>
          <w:tcPr>
            <w:tcW w:w="159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sz w:val="28"/>
              </w:rPr>
              <w:t>Покупку товаров и оплату услуг</w:t>
            </w:r>
          </w:p>
        </w:tc>
        <w:tc>
          <w:tcPr>
            <w:tcW w:w="1310"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sz w:val="28"/>
              </w:rPr>
              <w:t>Оплату обязат. платежей и взносов</w:t>
            </w:r>
          </w:p>
        </w:tc>
        <w:tc>
          <w:tcPr>
            <w:tcW w:w="140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sz w:val="28"/>
              </w:rPr>
              <w:t>Накопление сбережений во вкладах и цен. бумагах</w:t>
            </w:r>
          </w:p>
        </w:tc>
        <w:tc>
          <w:tcPr>
            <w:tcW w:w="159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sz w:val="28"/>
              </w:rPr>
              <w:t>Покупку валюты</w:t>
            </w:r>
          </w:p>
        </w:tc>
        <w:tc>
          <w:tcPr>
            <w:tcW w:w="1404" w:type="dxa"/>
            <w:tcBorders>
              <w:top w:val="threeDEmboss" w:sz="12" w:space="0" w:color="auto"/>
              <w:left w:val="threeDEmboss" w:sz="12" w:space="0" w:color="auto"/>
              <w:bottom w:val="threeDEmboss" w:sz="12" w:space="0" w:color="auto"/>
              <w:right w:val="threeDEmboss" w:sz="12" w:space="0" w:color="auto"/>
            </w:tcBorders>
          </w:tcPr>
          <w:p w:rsidR="00E9675E" w:rsidRDefault="00E9675E">
            <w:pPr>
              <w:pStyle w:val="1"/>
            </w:pPr>
          </w:p>
        </w:tc>
      </w:tr>
      <w:tr w:rsidR="00E9675E">
        <w:trPr>
          <w:jc w:val="center"/>
        </w:trPr>
        <w:tc>
          <w:tcPr>
            <w:tcW w:w="102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80"/>
              </w:rPr>
              <w:t>100</w:t>
            </w:r>
          </w:p>
        </w:tc>
        <w:tc>
          <w:tcPr>
            <w:tcW w:w="1029"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77,8</w:t>
            </w:r>
          </w:p>
        </w:tc>
        <w:tc>
          <w:tcPr>
            <w:tcW w:w="159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61,8</w:t>
            </w:r>
          </w:p>
        </w:tc>
        <w:tc>
          <w:tcPr>
            <w:tcW w:w="1310"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8,6</w:t>
            </w:r>
          </w:p>
        </w:tc>
        <w:tc>
          <w:tcPr>
            <w:tcW w:w="140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2,9</w:t>
            </w:r>
          </w:p>
        </w:tc>
        <w:tc>
          <w:tcPr>
            <w:tcW w:w="159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4</w:t>
            </w:r>
          </w:p>
        </w:tc>
        <w:tc>
          <w:tcPr>
            <w:tcW w:w="140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22,2</w:t>
            </w:r>
          </w:p>
        </w:tc>
      </w:tr>
    </w:tbl>
    <w:p w:rsidR="00E9675E" w:rsidRDefault="001A3D5C">
      <w:pPr>
        <w:pStyle w:val="1"/>
        <w:jc w:val="center"/>
        <w:rPr>
          <w:b/>
          <w:i/>
        </w:rPr>
      </w:pPr>
      <w:r>
        <w:rPr>
          <w:b/>
          <w:i/>
          <w:sz w:val="28"/>
        </w:rPr>
        <w:t>Среднемесячная заработная плата</w:t>
      </w:r>
    </w:p>
    <w:tbl>
      <w:tblPr>
        <w:tblW w:w="0" w:type="auto"/>
        <w:jc w:val="center"/>
        <w:tblLayout w:type="fixed"/>
        <w:tblCellMar>
          <w:left w:w="135" w:type="dxa"/>
          <w:right w:w="135" w:type="dxa"/>
        </w:tblCellMar>
        <w:tblLook w:val="0000" w:firstRow="0" w:lastRow="0" w:firstColumn="0" w:lastColumn="0" w:noHBand="0" w:noVBand="0"/>
      </w:tblPr>
      <w:tblGrid>
        <w:gridCol w:w="5054"/>
        <w:gridCol w:w="2153"/>
        <w:gridCol w:w="2153"/>
      </w:tblGrid>
      <w:tr w:rsidR="00A87AFE" w:rsidTr="00A87AF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i/>
              </w:rPr>
              <w:fldChar w:fldCharType="begin"/>
            </w:r>
            <w:r>
              <w:rPr>
                <w:b/>
                <w:i/>
              </w:rPr>
              <w:instrText>PRIVATE</w:instrText>
            </w:r>
            <w:r>
              <w:rPr>
                <w:b/>
                <w:i/>
              </w:rPr>
              <w:fldChar w:fldCharType="end"/>
            </w:r>
          </w:p>
        </w:tc>
        <w:tc>
          <w:tcPr>
            <w:tcW w:w="4306" w:type="dxa"/>
            <w:gridSpan w:val="2"/>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00"/>
                <w:sz w:val="28"/>
              </w:rPr>
              <w:t>Декабрь 1999 г.</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E9675E">
            <w:pPr>
              <w:pStyle w:val="1"/>
            </w:pP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sz w:val="28"/>
              </w:rPr>
              <w:t>тысяч рублей</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sz w:val="28"/>
              </w:rPr>
              <w:t>в раза к декабрю 1998 г.</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По области</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2272</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1,6</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Промышленность</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2909</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1,7</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Сельское хозяйство</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1192</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1,6</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Лесное хозяйство</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1677</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1,7</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Транспорт</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2642</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1,6</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Связь</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2506</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1,8</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Строительство</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2357</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1,2</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Торговля, общественное питание</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1633</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1,5</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Гидрометеорологическая и геологическая служба</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1507</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1,8</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ЖКХ, непроизв. виды бытового обслуживания населения</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1650</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1,4</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Здравоохранение, спорт, соцобеспечение</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1478</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1,6</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Образование</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1309</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1,9</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Культура и искусство</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1169</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1,8</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Наука и научное обслуживание</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1216</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1,6</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Финансы и страхование</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8019</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2,1</w:t>
            </w:r>
          </w:p>
        </w:tc>
      </w:tr>
      <w:tr w:rsidR="00E9675E">
        <w:trPr>
          <w:jc w:val="center"/>
        </w:trPr>
        <w:tc>
          <w:tcPr>
            <w:tcW w:w="50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00"/>
              </w:rPr>
              <w:t>Органы управления</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2760</w:t>
            </w:r>
          </w:p>
        </w:tc>
        <w:tc>
          <w:tcPr>
            <w:tcW w:w="2153"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1,3</w:t>
            </w:r>
          </w:p>
        </w:tc>
      </w:tr>
    </w:tbl>
    <w:p w:rsidR="00E9675E" w:rsidRDefault="00E9675E">
      <w:pPr>
        <w:pStyle w:val="1"/>
        <w:jc w:val="center"/>
        <w:rPr>
          <w:rFonts w:ascii="Arial" w:hAnsi="Arial"/>
          <w:b/>
          <w:color w:val="000080"/>
          <w:sz w:val="32"/>
        </w:rPr>
      </w:pPr>
    </w:p>
    <w:p w:rsidR="00E9675E" w:rsidRDefault="00E9675E">
      <w:pPr>
        <w:pStyle w:val="1"/>
        <w:jc w:val="center"/>
        <w:rPr>
          <w:rFonts w:ascii="Arial" w:hAnsi="Arial"/>
          <w:b/>
          <w:color w:val="000080"/>
          <w:sz w:val="32"/>
        </w:rPr>
      </w:pPr>
    </w:p>
    <w:p w:rsidR="00E9675E" w:rsidRDefault="00E9675E">
      <w:pPr>
        <w:pStyle w:val="1"/>
        <w:jc w:val="center"/>
        <w:rPr>
          <w:rFonts w:ascii="Arial" w:hAnsi="Arial"/>
          <w:b/>
          <w:color w:val="000080"/>
          <w:sz w:val="32"/>
        </w:rPr>
      </w:pPr>
    </w:p>
    <w:p w:rsidR="00E9675E" w:rsidRDefault="00E9675E">
      <w:pPr>
        <w:pStyle w:val="1"/>
        <w:jc w:val="center"/>
        <w:rPr>
          <w:rFonts w:ascii="Arial" w:hAnsi="Arial"/>
          <w:b/>
          <w:color w:val="000080"/>
          <w:sz w:val="32"/>
        </w:rPr>
      </w:pPr>
    </w:p>
    <w:p w:rsidR="00E9675E" w:rsidRDefault="00E9675E">
      <w:pPr>
        <w:pStyle w:val="1"/>
        <w:jc w:val="center"/>
        <w:rPr>
          <w:rFonts w:ascii="Arial" w:hAnsi="Arial"/>
          <w:b/>
          <w:color w:val="000080"/>
          <w:sz w:val="32"/>
        </w:rPr>
      </w:pPr>
    </w:p>
    <w:p w:rsidR="00E9675E" w:rsidRDefault="00E9675E">
      <w:pPr>
        <w:pStyle w:val="1"/>
        <w:jc w:val="center"/>
        <w:rPr>
          <w:rFonts w:ascii="Arial" w:hAnsi="Arial"/>
          <w:b/>
          <w:color w:val="000080"/>
          <w:sz w:val="32"/>
        </w:rPr>
      </w:pPr>
    </w:p>
    <w:p w:rsidR="00E9675E" w:rsidRDefault="00E9675E">
      <w:pPr>
        <w:pStyle w:val="1"/>
        <w:jc w:val="center"/>
        <w:rPr>
          <w:rFonts w:ascii="Arial" w:hAnsi="Arial"/>
          <w:b/>
          <w:color w:val="000080"/>
          <w:sz w:val="32"/>
        </w:rPr>
      </w:pPr>
    </w:p>
    <w:p w:rsidR="00E9675E" w:rsidRDefault="00E9675E">
      <w:pPr>
        <w:pStyle w:val="1"/>
        <w:jc w:val="center"/>
        <w:rPr>
          <w:rFonts w:ascii="Arial" w:hAnsi="Arial"/>
          <w:b/>
          <w:color w:val="000080"/>
          <w:sz w:val="32"/>
        </w:rPr>
      </w:pPr>
    </w:p>
    <w:p w:rsidR="00E9675E" w:rsidRDefault="00E9675E">
      <w:pPr>
        <w:pStyle w:val="1"/>
        <w:jc w:val="center"/>
        <w:rPr>
          <w:rFonts w:ascii="Arial" w:hAnsi="Arial"/>
          <w:b/>
          <w:color w:val="000080"/>
          <w:sz w:val="32"/>
        </w:rPr>
      </w:pPr>
    </w:p>
    <w:p w:rsidR="00E9675E" w:rsidRDefault="00E9675E">
      <w:pPr>
        <w:pStyle w:val="1"/>
        <w:jc w:val="center"/>
        <w:rPr>
          <w:rFonts w:ascii="Arial" w:hAnsi="Arial"/>
          <w:b/>
          <w:color w:val="000080"/>
          <w:sz w:val="32"/>
        </w:rPr>
      </w:pPr>
    </w:p>
    <w:p w:rsidR="00E9675E" w:rsidRDefault="00E9675E">
      <w:pPr>
        <w:pStyle w:val="1"/>
        <w:jc w:val="center"/>
        <w:rPr>
          <w:rFonts w:ascii="Arial" w:hAnsi="Arial"/>
          <w:b/>
          <w:color w:val="000080"/>
          <w:sz w:val="32"/>
        </w:rPr>
      </w:pPr>
    </w:p>
    <w:p w:rsidR="00E9675E" w:rsidRDefault="001A3D5C">
      <w:pPr>
        <w:pStyle w:val="1"/>
        <w:jc w:val="center"/>
        <w:rPr>
          <w:rFonts w:ascii="Arial" w:hAnsi="Arial"/>
          <w:b/>
          <w:color w:val="000080"/>
          <w:sz w:val="32"/>
        </w:rPr>
      </w:pPr>
      <w:r>
        <w:rPr>
          <w:rFonts w:ascii="Arial" w:hAnsi="Arial"/>
          <w:b/>
          <w:color w:val="000080"/>
          <w:sz w:val="32"/>
        </w:rPr>
        <w:t>Финансы</w:t>
      </w:r>
    </w:p>
    <w:p w:rsidR="00E9675E" w:rsidRDefault="001A3D5C">
      <w:pPr>
        <w:pStyle w:val="1"/>
        <w:ind w:firstLine="720"/>
        <w:jc w:val="both"/>
        <w:rPr>
          <w:b/>
          <w:i/>
        </w:rPr>
      </w:pPr>
      <w:r>
        <w:t>За 1999 год сальдированный финансовый результат (разница между суммами прибыли и убытка) предприятий и организаций во всех отраслях экономики составил 16795 млн. рублей. При этом указанный финансовый результат формировался следующим образом: 620 предприятий получили прибыль в размере 17350 млн. рублей и 388 – допустили убыток на сумму 555 млн. рублей. Доля убыточных предприятий в отраслях экономики за 1999 год составила 38,5 процентов, что на 16 процентных пунктов меньше, чем в 1998 году. Значительно сократился удельный вес нерентабельно работающих предприятий и организаций в сельском хозяйстве – с 86 до 55%, в строительстве – с 42 до 25%, в промышленности – с 35 до 24%.</w:t>
      </w:r>
    </w:p>
    <w:p w:rsidR="00E9675E" w:rsidRDefault="001A3D5C">
      <w:pPr>
        <w:pStyle w:val="1"/>
        <w:jc w:val="center"/>
        <w:rPr>
          <w:sz w:val="22"/>
        </w:rPr>
      </w:pPr>
      <w:r>
        <w:rPr>
          <w:b/>
          <w:i/>
          <w:sz w:val="22"/>
        </w:rPr>
        <w:t>Прибыль, убыток в разрезе отраслей экономики за 1999 год (по крупным и средним предприятиям):</w:t>
      </w:r>
    </w:p>
    <w:tbl>
      <w:tblPr>
        <w:tblW w:w="0" w:type="auto"/>
        <w:jc w:val="center"/>
        <w:tblLayout w:type="fixed"/>
        <w:tblCellMar>
          <w:left w:w="105" w:type="dxa"/>
          <w:right w:w="105" w:type="dxa"/>
        </w:tblCellMar>
        <w:tblLook w:val="0000" w:firstRow="0" w:lastRow="0" w:firstColumn="0" w:lastColumn="0" w:noHBand="0" w:noVBand="0"/>
      </w:tblPr>
      <w:tblGrid>
        <w:gridCol w:w="3369"/>
        <w:gridCol w:w="1368"/>
        <w:gridCol w:w="1272"/>
        <w:gridCol w:w="2636"/>
      </w:tblGrid>
      <w:tr w:rsidR="00A87AFE" w:rsidTr="00A87AFE">
        <w:trPr>
          <w:cantSplit/>
          <w:trHeight w:val="570"/>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fldChar w:fldCharType="begin"/>
            </w:r>
            <w:r>
              <w:rPr>
                <w:sz w:val="22"/>
              </w:rPr>
              <w:instrText>PRIVATE</w:instrText>
            </w:r>
            <w:r>
              <w:rPr>
                <w:sz w:val="22"/>
              </w:rPr>
              <w:fldChar w:fldCharType="end"/>
            </w:r>
          </w:p>
        </w:tc>
        <w:tc>
          <w:tcPr>
            <w:tcW w:w="2640" w:type="dxa"/>
            <w:gridSpan w:val="2"/>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rStyle w:val="a5"/>
                <w:sz w:val="22"/>
              </w:rPr>
              <w:t>Прибыль, убыток (млн. руб.)</w:t>
            </w:r>
          </w:p>
        </w:tc>
        <w:tc>
          <w:tcPr>
            <w:tcW w:w="2636" w:type="dxa"/>
            <w:vMerge w:val="restart"/>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rStyle w:val="a5"/>
                <w:sz w:val="22"/>
              </w:rPr>
              <w:t>Темп изменения 1999г. к 1998г. (раз)</w:t>
            </w:r>
          </w:p>
        </w:tc>
      </w:tr>
      <w:tr w:rsidR="00E9675E">
        <w:trPr>
          <w:cantSplit/>
          <w:trHeight w:val="285"/>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E9675E">
            <w:pPr>
              <w:pStyle w:val="1"/>
              <w:rPr>
                <w:sz w:val="22"/>
              </w:rPr>
            </w:pP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rStyle w:val="a5"/>
                <w:sz w:val="22"/>
              </w:rPr>
              <w:t>1999 год</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rStyle w:val="a5"/>
                <w:sz w:val="22"/>
              </w:rPr>
              <w:t>1998 год</w:t>
            </w:r>
          </w:p>
        </w:tc>
        <w:tc>
          <w:tcPr>
            <w:tcW w:w="2636" w:type="dxa"/>
            <w:vMerge/>
            <w:tcBorders>
              <w:top w:val="threeDEmboss" w:sz="6" w:space="0" w:color="auto"/>
              <w:left w:val="threeDEmboss" w:sz="6" w:space="0" w:color="auto"/>
              <w:bottom w:val="threeDEmboss" w:sz="6" w:space="0" w:color="auto"/>
              <w:right w:val="threeDEmboss" w:sz="6" w:space="0" w:color="auto"/>
            </w:tcBorders>
            <w:vAlign w:val="center"/>
          </w:tcPr>
          <w:p w:rsidR="00E9675E" w:rsidRDefault="00E9675E">
            <w:pPr>
              <w:pStyle w:val="1"/>
              <w:rPr>
                <w:sz w:val="22"/>
              </w:rPr>
            </w:pPr>
          </w:p>
        </w:tc>
      </w:tr>
      <w:tr w:rsidR="00E9675E">
        <w:trPr>
          <w:trHeight w:val="416"/>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Всего</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16795</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2007</w:t>
            </w: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8,4</w:t>
            </w:r>
          </w:p>
        </w:tc>
      </w:tr>
      <w:tr w:rsidR="00E9675E">
        <w:trPr>
          <w:trHeight w:val="310"/>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в том числе:</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E9675E">
            <w:pPr>
              <w:pStyle w:val="1"/>
              <w:rPr>
                <w:sz w:val="22"/>
              </w:rPr>
            </w:pP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E9675E">
            <w:pPr>
              <w:pStyle w:val="1"/>
              <w:rPr>
                <w:sz w:val="22"/>
              </w:rPr>
            </w:pP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E9675E">
            <w:pPr>
              <w:pStyle w:val="1"/>
              <w:rPr>
                <w:sz w:val="22"/>
              </w:rPr>
            </w:pPr>
          </w:p>
        </w:tc>
      </w:tr>
      <w:tr w:rsidR="00E9675E">
        <w:trPr>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 промышленность</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15643</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1742</w:t>
            </w: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9,0</w:t>
            </w:r>
          </w:p>
        </w:tc>
      </w:tr>
      <w:tr w:rsidR="00E9675E">
        <w:trPr>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из нее:</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E9675E">
            <w:pPr>
              <w:pStyle w:val="1"/>
              <w:rPr>
                <w:sz w:val="22"/>
              </w:rPr>
            </w:pP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E9675E">
            <w:pPr>
              <w:pStyle w:val="1"/>
              <w:rPr>
                <w:sz w:val="22"/>
              </w:rPr>
            </w:pP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E9675E">
            <w:pPr>
              <w:pStyle w:val="1"/>
              <w:rPr>
                <w:sz w:val="22"/>
              </w:rPr>
            </w:pPr>
          </w:p>
        </w:tc>
      </w:tr>
      <w:tr w:rsidR="00E9675E">
        <w:trPr>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a3"/>
              <w:rPr>
                <w:sz w:val="22"/>
              </w:rPr>
            </w:pPr>
            <w:r>
              <w:rPr>
                <w:sz w:val="22"/>
              </w:rPr>
              <w:t>- электроэнергетика</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332</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261</w:t>
            </w: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127,5%</w:t>
            </w:r>
          </w:p>
        </w:tc>
      </w:tr>
      <w:tr w:rsidR="00E9675E">
        <w:trPr>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a3"/>
              <w:rPr>
                <w:sz w:val="22"/>
              </w:rPr>
            </w:pPr>
            <w:r>
              <w:rPr>
                <w:sz w:val="22"/>
              </w:rPr>
              <w:t>- черная металлургия</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13518</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1223</w:t>
            </w: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11</w:t>
            </w:r>
          </w:p>
        </w:tc>
      </w:tr>
      <w:tr w:rsidR="00E9675E">
        <w:trPr>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a3"/>
              <w:rPr>
                <w:sz w:val="22"/>
              </w:rPr>
            </w:pPr>
            <w:r>
              <w:rPr>
                <w:sz w:val="22"/>
              </w:rPr>
              <w:t>- химическая</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329</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-131</w:t>
            </w: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w:t>
            </w:r>
          </w:p>
        </w:tc>
      </w:tr>
      <w:tr w:rsidR="00E9675E">
        <w:trPr>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a3"/>
              <w:rPr>
                <w:sz w:val="22"/>
              </w:rPr>
            </w:pPr>
            <w:r>
              <w:rPr>
                <w:sz w:val="22"/>
              </w:rPr>
              <w:t>- машиностроение</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227</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118</w:t>
            </w: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1,9</w:t>
            </w:r>
          </w:p>
        </w:tc>
      </w:tr>
      <w:tr w:rsidR="00E9675E">
        <w:trPr>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a3"/>
              <w:rPr>
                <w:sz w:val="22"/>
              </w:rPr>
            </w:pPr>
            <w:r>
              <w:rPr>
                <w:sz w:val="22"/>
              </w:rPr>
              <w:t>- лесопромышленный комплекс</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886</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112</w:t>
            </w: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8,0</w:t>
            </w:r>
          </w:p>
        </w:tc>
      </w:tr>
      <w:tr w:rsidR="00E9675E">
        <w:trPr>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a3"/>
              <w:rPr>
                <w:sz w:val="22"/>
              </w:rPr>
            </w:pPr>
            <w:r>
              <w:rPr>
                <w:sz w:val="22"/>
              </w:rPr>
              <w:t>- легкая</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76</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4</w:t>
            </w: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17</w:t>
            </w:r>
          </w:p>
        </w:tc>
      </w:tr>
      <w:tr w:rsidR="00E9675E">
        <w:trPr>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a3"/>
              <w:rPr>
                <w:sz w:val="22"/>
              </w:rPr>
            </w:pPr>
            <w:r>
              <w:rPr>
                <w:sz w:val="22"/>
              </w:rPr>
              <w:t>- пищевая</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138</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91</w:t>
            </w: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152%</w:t>
            </w:r>
          </w:p>
        </w:tc>
      </w:tr>
      <w:tr w:rsidR="00E9675E">
        <w:trPr>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ind w:left="389"/>
              <w:rPr>
                <w:sz w:val="22"/>
              </w:rPr>
            </w:pPr>
            <w:r>
              <w:rPr>
                <w:sz w:val="22"/>
              </w:rPr>
              <w:t>- транспорт</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403</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236</w:t>
            </w: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1,7</w:t>
            </w:r>
          </w:p>
        </w:tc>
      </w:tr>
      <w:tr w:rsidR="00E9675E">
        <w:trPr>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ind w:left="389"/>
              <w:rPr>
                <w:sz w:val="22"/>
              </w:rPr>
            </w:pPr>
            <w:r>
              <w:rPr>
                <w:sz w:val="22"/>
              </w:rPr>
              <w:t>- сельское хозяйство</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305</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-126</w:t>
            </w: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w:t>
            </w:r>
          </w:p>
        </w:tc>
      </w:tr>
      <w:tr w:rsidR="00E9675E">
        <w:trPr>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ind w:left="389"/>
              <w:rPr>
                <w:sz w:val="22"/>
              </w:rPr>
            </w:pPr>
            <w:r>
              <w:rPr>
                <w:sz w:val="22"/>
              </w:rPr>
              <w:t>- строительство</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163</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77</w:t>
            </w: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2,1</w:t>
            </w:r>
          </w:p>
        </w:tc>
      </w:tr>
      <w:tr w:rsidR="00E9675E">
        <w:trPr>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ind w:left="389"/>
              <w:rPr>
                <w:sz w:val="22"/>
              </w:rPr>
            </w:pPr>
            <w:r>
              <w:rPr>
                <w:sz w:val="22"/>
              </w:rPr>
              <w:t>- торговля и общепит</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64</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35</w:t>
            </w: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1,8</w:t>
            </w:r>
          </w:p>
        </w:tc>
      </w:tr>
      <w:tr w:rsidR="00E9675E">
        <w:trPr>
          <w:jc w:val="center"/>
        </w:trPr>
        <w:tc>
          <w:tcPr>
            <w:tcW w:w="3369"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ind w:left="389"/>
              <w:rPr>
                <w:sz w:val="22"/>
              </w:rPr>
            </w:pPr>
            <w:r>
              <w:rPr>
                <w:sz w:val="22"/>
              </w:rPr>
              <w:t>- ЖКХ</w:t>
            </w:r>
          </w:p>
        </w:tc>
        <w:tc>
          <w:tcPr>
            <w:tcW w:w="1368"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2</w:t>
            </w:r>
          </w:p>
        </w:tc>
        <w:tc>
          <w:tcPr>
            <w:tcW w:w="1272"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6</w:t>
            </w:r>
          </w:p>
        </w:tc>
        <w:tc>
          <w:tcPr>
            <w:tcW w:w="2636" w:type="dxa"/>
            <w:tcBorders>
              <w:top w:val="threeDEmboss" w:sz="6" w:space="0" w:color="auto"/>
              <w:left w:val="threeDEmboss" w:sz="6" w:space="0" w:color="auto"/>
              <w:bottom w:val="threeDEmboss" w:sz="6" w:space="0" w:color="auto"/>
              <w:right w:val="threeDEmboss" w:sz="6" w:space="0" w:color="auto"/>
            </w:tcBorders>
          </w:tcPr>
          <w:p w:rsidR="00E9675E" w:rsidRDefault="001A3D5C">
            <w:pPr>
              <w:pStyle w:val="1"/>
              <w:rPr>
                <w:sz w:val="22"/>
              </w:rPr>
            </w:pPr>
            <w:r>
              <w:rPr>
                <w:sz w:val="22"/>
              </w:rPr>
              <w:t>42,5%</w:t>
            </w:r>
          </w:p>
        </w:tc>
      </w:tr>
    </w:tbl>
    <w:p w:rsidR="00E9675E" w:rsidRDefault="001A3D5C">
      <w:pPr>
        <w:pStyle w:val="1"/>
        <w:jc w:val="center"/>
        <w:rPr>
          <w:rStyle w:val="a5"/>
          <w:rFonts w:ascii="Arial" w:hAnsi="Arial"/>
          <w:color w:val="000080"/>
          <w:sz w:val="32"/>
        </w:rPr>
      </w:pPr>
      <w:r>
        <w:rPr>
          <w:rStyle w:val="a5"/>
          <w:rFonts w:ascii="Arial" w:hAnsi="Arial"/>
          <w:color w:val="000080"/>
          <w:sz w:val="32"/>
        </w:rPr>
        <w:t>Бюджет</w:t>
      </w:r>
    </w:p>
    <w:p w:rsidR="00E9675E" w:rsidRDefault="001A3D5C">
      <w:pPr>
        <w:pStyle w:val="1"/>
        <w:jc w:val="both"/>
      </w:pPr>
      <w:r>
        <w:t xml:space="preserve">     Сегодня 35 процентов всех доходов, собираемых на территории Вологодской области, перечисляются в федеральный бюджет, а 65 % -остаются в области. Эти средства практически поровну делятся между бюджетами муниципальных образований и областным бюджетом.</w:t>
      </w:r>
    </w:p>
    <w:p w:rsidR="00E9675E" w:rsidRDefault="001A3D5C">
      <w:pPr>
        <w:pStyle w:val="1"/>
        <w:jc w:val="both"/>
      </w:pPr>
      <w:r>
        <w:t xml:space="preserve">     Промышленность области является одной из основных бюджетообразующих отраслей экономики, на ее долю приходится 74,5 % платежей бюджета области, в том числе платежи черной металлургии составляют 41,3^о; лесной, деревообрабатывающей и целлюлозно-бумажной промышленности - 5,6%; машиностроения и металлообработки - 3,3°/о, ликеро-водочной и винодельческой промышленности- 3,0 °/о. 15,4% налогов поступает в бюджет области от населения.</w:t>
      </w:r>
    </w:p>
    <w:p w:rsidR="00E9675E" w:rsidRDefault="001A3D5C">
      <w:pPr>
        <w:pStyle w:val="1"/>
        <w:jc w:val="both"/>
      </w:pPr>
      <w:r>
        <w:t xml:space="preserve">    Основными налогоплательщиками, формирующими доходную часть областного бюджета в 1999 году являются ОАО «Северсталь» ( 66%), ОАО «Череповецкий сталепрокатный завод» (2,6%), ОАО «Аммофос» ( 5,3%), ОАО «Череповецкий ликеро-водочный завод» (0,8%), ЗАО «Вологодский подшипниковый завод» ( 0,9%), АО «Вологдаэнерго» (0,4%).</w:t>
      </w:r>
    </w:p>
    <w:p w:rsidR="00E9675E" w:rsidRDefault="001A3D5C">
      <w:pPr>
        <w:pStyle w:val="1"/>
        <w:jc w:val="both"/>
      </w:pPr>
      <w:r>
        <w:t xml:space="preserve">     В области проводится политика снижения налоговой нагрузки на производителей. С этой целью с 1 июля 1999г. для предприятий отрасли машиностроения и металлообработки (для других отраслей промышленности с 1 октября 1999г.) предоставлена льгота по налогу на прибыль, в доле зачисляемой в областной бюджет, при условии увеличения ими объема прибыли по сравнению с соответствующим периодом прошлого года. Суммы, полученные в результате предоставления льгот, будут направляться на капитальные вложения производственного назначения и пополнение оборотных средств. Приоритеты по данной льготе отданы отрасли машиностроения и металлообработки , так как именно у предприятий данной отрасли вопрос стабилизации напрямую связан с дефицитом оборотных средств. Реализация данной льготы позволит предприятиям увеличить объем производства и, соответственно, приведет к росту налоговых платежей.</w:t>
      </w:r>
    </w:p>
    <w:p w:rsidR="00E9675E" w:rsidRDefault="001A3D5C">
      <w:pPr>
        <w:pStyle w:val="1"/>
        <w:jc w:val="both"/>
      </w:pPr>
      <w:r>
        <w:t xml:space="preserve">     Положительную роль в улучшении работы предприятий легкой промышленности сыграли третий год подряд , предоставляемые налоговые льготы по платежам в областной бюджет, и как следствие индекс физического объема производства предприятий легкой промышленности составил 123,3% по сравнению с соответствующим периодом 1998г.</w:t>
      </w:r>
    </w:p>
    <w:p w:rsidR="00E9675E" w:rsidRDefault="001A3D5C">
      <w:pPr>
        <w:pStyle w:val="1"/>
        <w:jc w:val="both"/>
      </w:pPr>
      <w:r>
        <w:t xml:space="preserve">     Структура расходов бюджета области по данным отчета об исполнении бюджета области за 1999 год:</w:t>
      </w:r>
    </w:p>
    <w:p w:rsidR="00E9675E" w:rsidRDefault="001A3D5C">
      <w:pPr>
        <w:pStyle w:val="1"/>
        <w:jc w:val="both"/>
      </w:pPr>
      <w:r>
        <w:t xml:space="preserve">     В 2000 году Вологодская область является донором и не получает трансферта из Федерального фонда финансовой поддержки субъектов Российской Федерации. Финансовую помощь из Фонда финансовой поддержки муниципальных образований в 2000 году будут получать 23 муниципальных района в сумме 542,6 млн. рублей или 8,9 процента от собственных доходов консолидированного бюджета области.</w:t>
      </w:r>
    </w:p>
    <w:p w:rsidR="00E9675E" w:rsidRDefault="001A3D5C">
      <w:pPr>
        <w:pStyle w:val="1"/>
        <w:jc w:val="both"/>
      </w:pPr>
      <w:r>
        <w:t xml:space="preserve">     Основополагающим принципом построения расходной части бюджета является его социальная направленность. Удельный вес расходов на социальную сферу в общем объеме консолидированного бюджета на 2000 год составляет 52,3 процента.</w:t>
      </w:r>
    </w:p>
    <w:p w:rsidR="00E9675E" w:rsidRDefault="001A3D5C">
      <w:pPr>
        <w:pStyle w:val="1"/>
        <w:jc w:val="both"/>
      </w:pPr>
      <w:r>
        <w:t xml:space="preserve">     Вместе с тем, в 1999 г. году администрация области проводила жёсткую политику в отношении предприятий, имеющих недоимки. Особое внимание в соответствии</w:t>
      </w:r>
      <w:r>
        <w:rPr>
          <w:b/>
        </w:rPr>
        <w:t xml:space="preserve"> </w:t>
      </w:r>
      <w:r>
        <w:t>с Посланием Президента РФ было уделено наведению порядка</w:t>
      </w:r>
      <w:r>
        <w:rPr>
          <w:b/>
        </w:rPr>
        <w:t xml:space="preserve"> </w:t>
      </w:r>
      <w:r>
        <w:t>в</w:t>
      </w:r>
      <w:r>
        <w:rPr>
          <w:b/>
        </w:rPr>
        <w:t xml:space="preserve"> </w:t>
      </w:r>
      <w:r>
        <w:t xml:space="preserve">государственных финансах. Наиболее важным моментом в обеспечении контроля за расходованием средств бюджета, упорядочении бюджетного процесса является введение в действие </w:t>
      </w:r>
      <w:hyperlink r:id="rId12" w:history="1">
        <w:r>
          <w:rPr>
            <w:rStyle w:val="a4"/>
          </w:rPr>
          <w:t>Бюджетного кодекса Вологодской области</w:t>
        </w:r>
      </w:hyperlink>
      <w:r>
        <w:t xml:space="preserve">, который в первую очередь должен законодательно регламентировать процедуры контроля за расходованием бюджетных средств, а также взаимоотношения с федеральным бюджетом, бюджетами городов и районов. </w:t>
      </w:r>
    </w:p>
    <w:p w:rsidR="00E9675E" w:rsidRDefault="001A3D5C">
      <w:pPr>
        <w:pStyle w:val="1"/>
        <w:jc w:val="both"/>
      </w:pPr>
      <w:r>
        <w:t xml:space="preserve">     На повышение эффективности расходования бюджетных средств направлена конкурсная система государственных закупок и размещение объемов подрядных работ на ремонт и строительство дорог, жилья, коммунальных и других объектов, финансируемых за счет средств бюджета области и областных внебюджетных фондов. </w:t>
      </w:r>
    </w:p>
    <w:p w:rsidR="00E9675E" w:rsidRDefault="001A3D5C">
      <w:pPr>
        <w:pStyle w:val="1"/>
        <w:jc w:val="center"/>
        <w:rPr>
          <w:b/>
          <w:i/>
        </w:rPr>
      </w:pPr>
      <w:r>
        <w:rPr>
          <w:b/>
          <w:i/>
          <w:sz w:val="28"/>
        </w:rPr>
        <w:t>Структура расходов бюджета области по данным отчета об исполнении бюджета области за 1999 год</w:t>
      </w:r>
    </w:p>
    <w:tbl>
      <w:tblPr>
        <w:tblW w:w="0" w:type="auto"/>
        <w:jc w:val="center"/>
        <w:tblLayout w:type="fixed"/>
        <w:tblCellMar>
          <w:left w:w="135" w:type="dxa"/>
          <w:right w:w="135" w:type="dxa"/>
        </w:tblCellMar>
        <w:tblLook w:val="0000" w:firstRow="0" w:lastRow="0" w:firstColumn="0" w:lastColumn="0" w:noHBand="0" w:noVBand="0"/>
      </w:tblPr>
      <w:tblGrid>
        <w:gridCol w:w="5252"/>
        <w:gridCol w:w="2462"/>
        <w:gridCol w:w="2154"/>
      </w:tblGrid>
      <w:tr w:rsidR="00E9675E">
        <w:trPr>
          <w:jc w:val="center"/>
        </w:trPr>
        <w:tc>
          <w:tcPr>
            <w:tcW w:w="525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i/>
              </w:rPr>
              <w:fldChar w:fldCharType="begin"/>
            </w:r>
            <w:r>
              <w:rPr>
                <w:b/>
                <w:i/>
              </w:rPr>
              <w:instrText>PRIVATE</w:instrText>
            </w:r>
            <w:r>
              <w:rPr>
                <w:b/>
                <w:i/>
              </w:rPr>
              <w:fldChar w:fldCharType="end"/>
            </w:r>
            <w:r>
              <w:rPr>
                <w:b/>
                <w:color w:val="000000"/>
                <w:sz w:val="28"/>
              </w:rPr>
              <w:t>Наименование расходов</w:t>
            </w:r>
          </w:p>
        </w:tc>
        <w:tc>
          <w:tcPr>
            <w:tcW w:w="246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00"/>
                <w:sz w:val="28"/>
              </w:rPr>
              <w:t xml:space="preserve">Сумма, млрд. руб. </w:t>
            </w:r>
          </w:p>
        </w:tc>
        <w:tc>
          <w:tcPr>
            <w:tcW w:w="21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jc w:val="center"/>
            </w:pPr>
            <w:r>
              <w:rPr>
                <w:b/>
                <w:color w:val="000000"/>
                <w:sz w:val="28"/>
              </w:rPr>
              <w:t>Удельные вес в общем объеме</w:t>
            </w:r>
          </w:p>
        </w:tc>
      </w:tr>
      <w:tr w:rsidR="00E9675E">
        <w:trPr>
          <w:jc w:val="center"/>
        </w:trPr>
        <w:tc>
          <w:tcPr>
            <w:tcW w:w="525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Образование</w:t>
            </w:r>
          </w:p>
        </w:tc>
        <w:tc>
          <w:tcPr>
            <w:tcW w:w="246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1558</w:t>
            </w:r>
          </w:p>
        </w:tc>
        <w:tc>
          <w:tcPr>
            <w:tcW w:w="21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24,3</w:t>
            </w:r>
          </w:p>
        </w:tc>
      </w:tr>
      <w:tr w:rsidR="00E9675E">
        <w:trPr>
          <w:jc w:val="center"/>
        </w:trPr>
        <w:tc>
          <w:tcPr>
            <w:tcW w:w="525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Культура и искусство</w:t>
            </w:r>
          </w:p>
        </w:tc>
        <w:tc>
          <w:tcPr>
            <w:tcW w:w="246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217</w:t>
            </w:r>
          </w:p>
        </w:tc>
        <w:tc>
          <w:tcPr>
            <w:tcW w:w="21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3,4</w:t>
            </w:r>
          </w:p>
        </w:tc>
      </w:tr>
      <w:tr w:rsidR="00E9675E">
        <w:trPr>
          <w:jc w:val="center"/>
        </w:trPr>
        <w:tc>
          <w:tcPr>
            <w:tcW w:w="525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Социальная политика</w:t>
            </w:r>
          </w:p>
        </w:tc>
        <w:tc>
          <w:tcPr>
            <w:tcW w:w="246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609</w:t>
            </w:r>
          </w:p>
        </w:tc>
        <w:tc>
          <w:tcPr>
            <w:tcW w:w="21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9,5</w:t>
            </w:r>
          </w:p>
        </w:tc>
      </w:tr>
      <w:tr w:rsidR="00E9675E">
        <w:trPr>
          <w:jc w:val="center"/>
        </w:trPr>
        <w:tc>
          <w:tcPr>
            <w:tcW w:w="525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Здравоохранение</w:t>
            </w:r>
          </w:p>
        </w:tc>
        <w:tc>
          <w:tcPr>
            <w:tcW w:w="246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980</w:t>
            </w:r>
          </w:p>
        </w:tc>
        <w:tc>
          <w:tcPr>
            <w:tcW w:w="21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15,3</w:t>
            </w:r>
          </w:p>
        </w:tc>
      </w:tr>
      <w:tr w:rsidR="00E9675E">
        <w:trPr>
          <w:jc w:val="center"/>
        </w:trPr>
        <w:tc>
          <w:tcPr>
            <w:tcW w:w="525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Жилищно-коммунальное хозяйство</w:t>
            </w:r>
          </w:p>
        </w:tc>
        <w:tc>
          <w:tcPr>
            <w:tcW w:w="246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1254</w:t>
            </w:r>
          </w:p>
        </w:tc>
        <w:tc>
          <w:tcPr>
            <w:tcW w:w="21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19,5</w:t>
            </w:r>
          </w:p>
        </w:tc>
      </w:tr>
      <w:tr w:rsidR="00E9675E">
        <w:trPr>
          <w:jc w:val="center"/>
        </w:trPr>
        <w:tc>
          <w:tcPr>
            <w:tcW w:w="525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Сельское хозяйство</w:t>
            </w:r>
          </w:p>
        </w:tc>
        <w:tc>
          <w:tcPr>
            <w:tcW w:w="246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492</w:t>
            </w:r>
          </w:p>
        </w:tc>
        <w:tc>
          <w:tcPr>
            <w:tcW w:w="21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7,7</w:t>
            </w:r>
          </w:p>
        </w:tc>
      </w:tr>
      <w:tr w:rsidR="00E9675E">
        <w:trPr>
          <w:jc w:val="center"/>
        </w:trPr>
        <w:tc>
          <w:tcPr>
            <w:tcW w:w="525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Содержание правоохранительных органов</w:t>
            </w:r>
          </w:p>
        </w:tc>
        <w:tc>
          <w:tcPr>
            <w:tcW w:w="246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227</w:t>
            </w:r>
          </w:p>
        </w:tc>
        <w:tc>
          <w:tcPr>
            <w:tcW w:w="2154"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color w:val="000080"/>
              </w:rPr>
              <w:t>3,5</w:t>
            </w:r>
          </w:p>
        </w:tc>
      </w:tr>
      <w:tr w:rsidR="00E9675E">
        <w:trPr>
          <w:jc w:val="center"/>
        </w:trPr>
        <w:tc>
          <w:tcPr>
            <w:tcW w:w="525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Расходы на содержание органов власти и управления</w:t>
            </w:r>
          </w:p>
        </w:tc>
        <w:tc>
          <w:tcPr>
            <w:tcW w:w="246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rStyle w:val="a5"/>
                <w:color w:val="000080"/>
              </w:rPr>
              <w:t>346</w:t>
            </w:r>
          </w:p>
        </w:tc>
        <w:tc>
          <w:tcPr>
            <w:tcW w:w="2154" w:type="dxa"/>
            <w:tcBorders>
              <w:top w:val="threeDEmboss" w:sz="12" w:space="0" w:color="auto"/>
              <w:left w:val="threeDEmboss" w:sz="12" w:space="0" w:color="auto"/>
              <w:bottom w:val="threeDEmboss" w:sz="12" w:space="0" w:color="auto"/>
              <w:right w:val="threeDEmboss" w:sz="12" w:space="0" w:color="auto"/>
            </w:tcBorders>
            <w:vAlign w:val="center"/>
          </w:tcPr>
          <w:p w:rsidR="00E9675E" w:rsidRDefault="001A3D5C">
            <w:pPr>
              <w:pStyle w:val="1"/>
            </w:pPr>
            <w:r>
              <w:rPr>
                <w:rStyle w:val="a5"/>
                <w:color w:val="000080"/>
              </w:rPr>
              <w:t>5,4</w:t>
            </w:r>
          </w:p>
        </w:tc>
      </w:tr>
      <w:tr w:rsidR="00E9675E">
        <w:trPr>
          <w:jc w:val="center"/>
        </w:trPr>
        <w:tc>
          <w:tcPr>
            <w:tcW w:w="525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b/>
              </w:rPr>
              <w:t>Другие расходы</w:t>
            </w:r>
          </w:p>
        </w:tc>
        <w:tc>
          <w:tcPr>
            <w:tcW w:w="246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rStyle w:val="a5"/>
                <w:color w:val="000080"/>
              </w:rPr>
              <w:t>729</w:t>
            </w:r>
          </w:p>
        </w:tc>
        <w:tc>
          <w:tcPr>
            <w:tcW w:w="2154" w:type="dxa"/>
            <w:tcBorders>
              <w:top w:val="threeDEmboss" w:sz="12" w:space="0" w:color="auto"/>
              <w:left w:val="threeDEmboss" w:sz="12" w:space="0" w:color="auto"/>
              <w:bottom w:val="threeDEmboss" w:sz="12" w:space="0" w:color="auto"/>
              <w:right w:val="threeDEmboss" w:sz="12" w:space="0" w:color="auto"/>
            </w:tcBorders>
            <w:vAlign w:val="center"/>
          </w:tcPr>
          <w:p w:rsidR="00E9675E" w:rsidRDefault="001A3D5C">
            <w:pPr>
              <w:pStyle w:val="1"/>
            </w:pPr>
            <w:r>
              <w:rPr>
                <w:rStyle w:val="a5"/>
                <w:color w:val="000080"/>
              </w:rPr>
              <w:t>11,4</w:t>
            </w:r>
          </w:p>
        </w:tc>
      </w:tr>
      <w:tr w:rsidR="00E9675E">
        <w:trPr>
          <w:jc w:val="center"/>
        </w:trPr>
        <w:tc>
          <w:tcPr>
            <w:tcW w:w="525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rStyle w:val="af2"/>
                <w:b/>
              </w:rPr>
              <w:t>Всего расходов</w:t>
            </w:r>
          </w:p>
        </w:tc>
        <w:tc>
          <w:tcPr>
            <w:tcW w:w="2462" w:type="dxa"/>
            <w:tcBorders>
              <w:top w:val="threeDEmboss" w:sz="12" w:space="0" w:color="auto"/>
              <w:left w:val="threeDEmboss" w:sz="12" w:space="0" w:color="auto"/>
              <w:bottom w:val="threeDEmboss" w:sz="12" w:space="0" w:color="auto"/>
              <w:right w:val="threeDEmboss" w:sz="12" w:space="0" w:color="auto"/>
            </w:tcBorders>
          </w:tcPr>
          <w:p w:rsidR="00E9675E" w:rsidRDefault="001A3D5C">
            <w:pPr>
              <w:pStyle w:val="1"/>
            </w:pPr>
            <w:r>
              <w:rPr>
                <w:rStyle w:val="af2"/>
                <w:b/>
                <w:color w:val="000080"/>
              </w:rPr>
              <w:t>6412</w:t>
            </w:r>
          </w:p>
        </w:tc>
        <w:tc>
          <w:tcPr>
            <w:tcW w:w="2154" w:type="dxa"/>
            <w:tcBorders>
              <w:top w:val="threeDEmboss" w:sz="12" w:space="0" w:color="auto"/>
              <w:left w:val="threeDEmboss" w:sz="12" w:space="0" w:color="auto"/>
              <w:bottom w:val="threeDEmboss" w:sz="12" w:space="0" w:color="auto"/>
              <w:right w:val="threeDEmboss" w:sz="12" w:space="0" w:color="auto"/>
            </w:tcBorders>
            <w:vAlign w:val="center"/>
          </w:tcPr>
          <w:p w:rsidR="00E9675E" w:rsidRDefault="001A3D5C">
            <w:pPr>
              <w:pStyle w:val="1"/>
            </w:pPr>
            <w:r>
              <w:rPr>
                <w:rStyle w:val="af2"/>
                <w:b/>
                <w:color w:val="000080"/>
              </w:rPr>
              <w:t>100.0</w:t>
            </w:r>
          </w:p>
        </w:tc>
      </w:tr>
    </w:tbl>
    <w:p w:rsidR="00E9675E" w:rsidRDefault="001A3D5C">
      <w:pPr>
        <w:pStyle w:val="1"/>
        <w:jc w:val="both"/>
      </w:pPr>
      <w:r>
        <w:rPr>
          <w:sz w:val="28"/>
        </w:rPr>
        <w:t xml:space="preserve">     </w:t>
      </w:r>
      <w:r>
        <w:t xml:space="preserve">В объеме доходов консолидированного бюджета области за 1999 год собственные доходы составляли 97 %, финансовая помощь из федерального бюджета в виде трансфертов и взаимных расчетов - 3%. Финансовая помощь из областного бюджета, выделяемая бюджетам городов и районов составляет 12% от общего объёма поступлений. 65 % доходов, собираемых на территории региона, остается в области. Эти средства делятся между бюджетами муниципальных образований (51%) и областным бюджетом(49%). </w:t>
      </w:r>
    </w:p>
    <w:p w:rsidR="00E9675E" w:rsidRDefault="001A3D5C">
      <w:pPr>
        <w:pStyle w:val="1"/>
        <w:jc w:val="center"/>
        <w:rPr>
          <w:rFonts w:ascii="Arial" w:hAnsi="Arial"/>
          <w:b/>
          <w:color w:val="000080"/>
          <w:sz w:val="32"/>
        </w:rPr>
      </w:pPr>
      <w:r>
        <w:rPr>
          <w:rFonts w:ascii="Arial" w:hAnsi="Arial"/>
          <w:b/>
          <w:color w:val="000080"/>
          <w:sz w:val="32"/>
        </w:rPr>
        <w:t>Заключение.</w:t>
      </w:r>
    </w:p>
    <w:p w:rsidR="00E9675E" w:rsidRDefault="001A3D5C">
      <w:pPr>
        <w:pStyle w:val="a3"/>
        <w:rPr>
          <w:b/>
          <w:sz w:val="28"/>
        </w:rPr>
      </w:pPr>
      <w:r>
        <w:rPr>
          <w:b/>
          <w:sz w:val="28"/>
        </w:rPr>
        <w:t>Текущее финансирование</w:t>
      </w:r>
    </w:p>
    <w:p w:rsidR="00E9675E" w:rsidRDefault="00E9675E">
      <w:pPr>
        <w:pStyle w:val="a3"/>
      </w:pPr>
    </w:p>
    <w:p w:rsidR="00E9675E" w:rsidRDefault="001A3D5C">
      <w:pPr>
        <w:pStyle w:val="a3"/>
        <w:rPr>
          <w:sz w:val="28"/>
        </w:rPr>
      </w:pPr>
      <w:r>
        <w:t xml:space="preserve">Из областного бюджета профинансировано: </w:t>
      </w:r>
      <w:r>
        <w:br/>
        <w:t xml:space="preserve">за февраль - 284,2 млн. руб., из них </w:t>
      </w:r>
      <w:r>
        <w:br/>
        <w:t xml:space="preserve">на выплату пособий семьям с детьми – 12,3 млн.руб.; </w:t>
      </w:r>
      <w:r>
        <w:br/>
        <w:t xml:space="preserve">за 10 дней марта - 26,6 млн.руб. </w:t>
      </w:r>
      <w:r>
        <w:br/>
      </w:r>
      <w:r>
        <w:rPr>
          <w:sz w:val="28"/>
        </w:rPr>
        <w:br/>
        <w:t xml:space="preserve">     </w:t>
      </w:r>
      <w:r>
        <w:rPr>
          <w:b/>
          <w:sz w:val="28"/>
        </w:rPr>
        <w:t>Финансирование из федерального бюджета</w:t>
      </w:r>
    </w:p>
    <w:p w:rsidR="00E9675E" w:rsidRDefault="00E9675E">
      <w:pPr>
        <w:pStyle w:val="a3"/>
      </w:pPr>
    </w:p>
    <w:p w:rsidR="00E9675E" w:rsidRDefault="001A3D5C">
      <w:pPr>
        <w:pStyle w:val="a3"/>
      </w:pPr>
      <w:r>
        <w:t xml:space="preserve">С начала года получено 165,3 млн.рублей, или 90% к уровню прошлого года , в том числе: </w:t>
      </w:r>
      <w:r>
        <w:br/>
        <w:t xml:space="preserve">на правоохранительную деятельность – 59,4 ( рост в 2 раза.), </w:t>
      </w:r>
      <w:r>
        <w:br/>
        <w:t xml:space="preserve">учреждениям образования – 21 (167%) </w:t>
      </w:r>
      <w:r>
        <w:br/>
        <w:t xml:space="preserve">на социальную политику – 4,2 (в 6 раз), </w:t>
      </w:r>
      <w:r>
        <w:br/>
        <w:t xml:space="preserve">по Президентской программе «Государственные жилищные сертификаты» – 2,3 млн.руб., (в 2,5 раза). </w:t>
      </w:r>
    </w:p>
    <w:p w:rsidR="00E9675E" w:rsidRDefault="001A3D5C">
      <w:pPr>
        <w:pStyle w:val="a3"/>
        <w:rPr>
          <w:sz w:val="28"/>
        </w:rPr>
      </w:pPr>
      <w:r>
        <w:rPr>
          <w:b/>
          <w:sz w:val="28"/>
        </w:rPr>
        <w:t xml:space="preserve">     За февраль т.г. получено 91,6 млн. рублей (131%).</w:t>
      </w:r>
      <w:r>
        <w:rPr>
          <w:sz w:val="28"/>
        </w:rPr>
        <w:t xml:space="preserve"> </w:t>
      </w:r>
    </w:p>
    <w:p w:rsidR="00E9675E" w:rsidRDefault="001A3D5C">
      <w:pPr>
        <w:pStyle w:val="a3"/>
        <w:rPr>
          <w:sz w:val="28"/>
        </w:rPr>
      </w:pPr>
      <w:r>
        <w:t xml:space="preserve">Справочно: по состоянию на 10 марта 1999 г. было получено трансфертов, включая бюджетную ссуду, 101 млн.рублей. </w:t>
      </w:r>
      <w:r>
        <w:br/>
      </w:r>
      <w:r>
        <w:rPr>
          <w:sz w:val="28"/>
        </w:rPr>
        <w:br/>
        <w:t xml:space="preserve">       </w:t>
      </w:r>
      <w:r>
        <w:rPr>
          <w:b/>
          <w:sz w:val="28"/>
        </w:rPr>
        <w:t>Поступление налоговых платежей</w:t>
      </w:r>
      <w:r>
        <w:rPr>
          <w:sz w:val="28"/>
        </w:rPr>
        <w:t xml:space="preserve"> </w:t>
      </w:r>
    </w:p>
    <w:p w:rsidR="00E9675E" w:rsidRDefault="001A3D5C">
      <w:pPr>
        <w:pStyle w:val="a3"/>
        <w:rPr>
          <w:sz w:val="28"/>
        </w:rPr>
      </w:pPr>
      <w:r>
        <w:rPr>
          <w:b/>
          <w:sz w:val="28"/>
        </w:rPr>
        <w:t xml:space="preserve">     В областной бюджет:</w:t>
      </w:r>
      <w:r>
        <w:rPr>
          <w:sz w:val="28"/>
        </w:rPr>
        <w:t xml:space="preserve"> </w:t>
      </w:r>
    </w:p>
    <w:p w:rsidR="00E9675E" w:rsidRDefault="001A3D5C">
      <w:pPr>
        <w:pStyle w:val="a3"/>
      </w:pPr>
      <w:r>
        <w:t xml:space="preserve">за 9 дней марта – 22,4 млн.рублей, </w:t>
      </w:r>
      <w:r>
        <w:br/>
        <w:t xml:space="preserve">в 2,3 раза больше, чем за 9 дней марта 1999г. </w:t>
      </w:r>
      <w:r>
        <w:br/>
        <w:t xml:space="preserve">все поступления марта т.г. в денежной форме, </w:t>
      </w:r>
      <w:r>
        <w:br/>
        <w:t xml:space="preserve">(за 9 дней марта 1999 года не денежные поступления – 28%). </w:t>
      </w:r>
      <w:r>
        <w:br/>
        <w:t xml:space="preserve">за февраль 2000 г. поступило 288,6 млн.рублей, рост к февр. 1999г. - в 3,3 раза. </w:t>
      </w:r>
    </w:p>
    <w:p w:rsidR="00E9675E" w:rsidRDefault="001A3D5C">
      <w:pPr>
        <w:pStyle w:val="a3"/>
        <w:rPr>
          <w:sz w:val="28"/>
        </w:rPr>
      </w:pPr>
      <w:r>
        <w:rPr>
          <w:sz w:val="28"/>
        </w:rPr>
        <w:t xml:space="preserve">     </w:t>
      </w:r>
      <w:r>
        <w:rPr>
          <w:b/>
          <w:sz w:val="28"/>
        </w:rPr>
        <w:t>По состоянию на 1 марта 2000 г.:</w:t>
      </w:r>
      <w:r>
        <w:rPr>
          <w:sz w:val="28"/>
        </w:rPr>
        <w:t xml:space="preserve"> </w:t>
      </w:r>
    </w:p>
    <w:p w:rsidR="00E9675E" w:rsidRDefault="001A3D5C">
      <w:pPr>
        <w:pStyle w:val="a3"/>
      </w:pPr>
      <w:r>
        <w:t xml:space="preserve">из бюджета области задолженности по выплате заработной платы работникам нет. </w:t>
      </w:r>
    </w:p>
    <w:p w:rsidR="00E9675E" w:rsidRDefault="001A3D5C">
      <w:pPr>
        <w:pStyle w:val="a3"/>
        <w:rPr>
          <w:sz w:val="28"/>
        </w:rPr>
      </w:pPr>
      <w:r>
        <w:rPr>
          <w:b/>
          <w:sz w:val="28"/>
        </w:rPr>
        <w:t xml:space="preserve">         Промышленность</w:t>
      </w:r>
      <w:r>
        <w:rPr>
          <w:sz w:val="28"/>
        </w:rPr>
        <w:t xml:space="preserve"> </w:t>
      </w:r>
    </w:p>
    <w:p w:rsidR="00E9675E" w:rsidRDefault="001A3D5C">
      <w:pPr>
        <w:pStyle w:val="a3"/>
      </w:pPr>
      <w:r>
        <w:t xml:space="preserve">За январь-февраль т.г. к уровню прошлого года производство готового проката увеличилось на 14,7%, минеральных удобрений - на 3%, подшипников качения – на 36,5%. </w:t>
      </w:r>
      <w:r>
        <w:br/>
        <w:t xml:space="preserve">     За неделю с 28 февраля по 5 марта из важнейших потребительских товаров по сравнению с предыдущей неделей: </w:t>
      </w:r>
      <w:r>
        <w:br/>
        <w:t xml:space="preserve">увеличился выпуск консервов мясных (на 20%), колбасных изделий (на 5,6%), масла животного (на 2,7%); </w:t>
      </w:r>
      <w:r>
        <w:br/>
        <w:t xml:space="preserve">сохранилось на уровне предыдущей недели производство хлеба; </w:t>
      </w:r>
    </w:p>
    <w:p w:rsidR="00E9675E" w:rsidRDefault="001A3D5C">
      <w:pPr>
        <w:pStyle w:val="a3"/>
        <w:rPr>
          <w:b/>
          <w:sz w:val="28"/>
        </w:rPr>
      </w:pPr>
      <w:r>
        <w:rPr>
          <w:b/>
          <w:sz w:val="28"/>
        </w:rPr>
        <w:t xml:space="preserve">       Агропромышленный комплекс</w:t>
      </w:r>
    </w:p>
    <w:p w:rsidR="00E9675E" w:rsidRDefault="001A3D5C">
      <w:pPr>
        <w:pStyle w:val="a3"/>
        <w:jc w:val="both"/>
      </w:pPr>
      <w:r>
        <w:t xml:space="preserve">     В большинстве районов и хозяйств организованно проходит зимовка скота. Несмотря на дефицит кормов, наращивается производство молока. За последнюю пятидневку суточный надой составил 764 тонны. Наибольший прирост надоев - в Вожегодском, Вытегорском, Грязовецком и Харовском районах, отставание - в Белозерском, Междуреченском и Нюксенском. </w:t>
      </w:r>
    </w:p>
    <w:p w:rsidR="00E9675E" w:rsidRDefault="001A3D5C">
      <w:pPr>
        <w:pStyle w:val="a3"/>
        <w:jc w:val="both"/>
      </w:pPr>
      <w:r>
        <w:t xml:space="preserve">     Запас минеральных удобрений – 12 тыс.т (в 2 раза меньше уровня 1999 года). На поля вывезено 984 тыс.т органических удобрений, что больше прошлого года на 70 тыс.т. </w:t>
      </w:r>
    </w:p>
    <w:p w:rsidR="00E9675E" w:rsidRDefault="001A3D5C">
      <w:pPr>
        <w:pStyle w:val="a3"/>
        <w:jc w:val="both"/>
      </w:pPr>
      <w:r>
        <w:t xml:space="preserve">     Для пополнения семенного фонда приобретено 4,2 тыс.т семян зерновых культур, в т.ч. 2,5 – высших репродукций, 107 т семян многолетних трав, из них 70 т – бобовых. </w:t>
      </w:r>
    </w:p>
    <w:p w:rsidR="00E9675E" w:rsidRDefault="001A3D5C">
      <w:pPr>
        <w:pStyle w:val="a3"/>
        <w:rPr>
          <w:sz w:val="28"/>
        </w:rPr>
      </w:pPr>
      <w:r>
        <w:rPr>
          <w:b/>
          <w:sz w:val="28"/>
        </w:rPr>
        <w:t xml:space="preserve">       Капитальное строительство</w:t>
      </w:r>
      <w:r>
        <w:rPr>
          <w:sz w:val="28"/>
        </w:rPr>
        <w:t xml:space="preserve"> </w:t>
      </w:r>
    </w:p>
    <w:p w:rsidR="00E9675E" w:rsidRDefault="001A3D5C">
      <w:pPr>
        <w:pStyle w:val="a3"/>
      </w:pPr>
      <w:r>
        <w:t xml:space="preserve">     За январь-февраль по территории области введено 6,4 тыс.кв.м общей площади жилых домов (89,7% к соответствующему периоду прошлого года), в т.ч. индивидуального – 4,7 тыс.кв.м (73,6%). </w:t>
      </w:r>
      <w:r>
        <w:br/>
        <w:t xml:space="preserve">В феврале т.г.: </w:t>
      </w:r>
      <w:r>
        <w:br/>
        <w:t xml:space="preserve">по программе «Государственные жилищные сертификаты» оплачено 2 сертификата на сумму 390 тыс.рублей; </w:t>
      </w:r>
      <w:r>
        <w:br/>
        <w:t>за счет средств федерального бюджета оформлено 4 субсидии для граждан, выехавших из районов Крайнего Севера, на сумму 385 тыс.рублей.</w:t>
      </w:r>
    </w:p>
    <w:p w:rsidR="00E9675E" w:rsidRDefault="001A3D5C">
      <w:pPr>
        <w:pStyle w:val="a3"/>
        <w:rPr>
          <w:sz w:val="28"/>
        </w:rPr>
      </w:pPr>
      <w:r>
        <w:rPr>
          <w:b/>
          <w:sz w:val="28"/>
        </w:rPr>
        <w:t xml:space="preserve">       Финансы</w:t>
      </w:r>
      <w:r>
        <w:rPr>
          <w:sz w:val="28"/>
        </w:rPr>
        <w:t xml:space="preserve"> </w:t>
      </w:r>
    </w:p>
    <w:p w:rsidR="00E9675E" w:rsidRDefault="001A3D5C">
      <w:pPr>
        <w:pStyle w:val="a3"/>
      </w:pPr>
      <w:r>
        <w:t xml:space="preserve">     За январь т.г.</w:t>
      </w:r>
    </w:p>
    <w:p w:rsidR="00E9675E" w:rsidRDefault="001A3D5C">
      <w:pPr>
        <w:pStyle w:val="a3"/>
      </w:pPr>
      <w:r>
        <w:t xml:space="preserve"> положительный сальдированный результат предприятий и организаций области составил 2180 млн. рублей (492 предприятия получили прибыль в размере 2257 млн. рублей и 253 - убыток на 77,5 млн. рублей); </w:t>
      </w:r>
      <w:r>
        <w:br/>
        <w:t xml:space="preserve">рост прибыли в промышленности к январю 1999 года - в 3,6 раза; </w:t>
      </w:r>
      <w:r>
        <w:br/>
        <w:t xml:space="preserve">по отраслям: </w:t>
      </w:r>
      <w:r>
        <w:br/>
        <w:t xml:space="preserve">электроэнергетика - в 2,1 р.; </w:t>
      </w:r>
      <w:r>
        <w:br/>
        <w:t xml:space="preserve">черная металлургия - в 4,9 р.; </w:t>
      </w:r>
      <w:r>
        <w:br/>
        <w:t xml:space="preserve">машиностроение - в 2,8 р.; </w:t>
      </w:r>
      <w:r>
        <w:br/>
        <w:t xml:space="preserve">ЛПК - в 2,6 р. </w:t>
      </w:r>
      <w:r>
        <w:br/>
        <w:t xml:space="preserve">легкая - в 1,3 р. </w:t>
      </w:r>
      <w:r>
        <w:br/>
        <w:t xml:space="preserve">доля убыточных в общем числе предприятий - 34% (январь 1999г - 36%), наибольшая доля убыточных предприятий - в ЖКХ (59,3%), наименьшая - в лесопромышленном комплексе (24%). </w:t>
      </w:r>
    </w:p>
    <w:p w:rsidR="00E9675E" w:rsidRDefault="001A3D5C">
      <w:pPr>
        <w:pStyle w:val="a3"/>
        <w:rPr>
          <w:sz w:val="28"/>
        </w:rPr>
      </w:pPr>
      <w:r>
        <w:rPr>
          <w:sz w:val="28"/>
        </w:rPr>
        <w:t xml:space="preserve">       </w:t>
      </w:r>
      <w:r>
        <w:rPr>
          <w:b/>
          <w:sz w:val="28"/>
        </w:rPr>
        <w:t>Внешнеэкономическая деятельность</w:t>
      </w:r>
      <w:r>
        <w:rPr>
          <w:sz w:val="28"/>
        </w:rPr>
        <w:t xml:space="preserve"> </w:t>
      </w:r>
    </w:p>
    <w:p w:rsidR="00E9675E" w:rsidRDefault="001A3D5C">
      <w:pPr>
        <w:pStyle w:val="a3"/>
      </w:pPr>
      <w:r>
        <w:t xml:space="preserve">     По состоянию на 9 марта внешнеторговый оборот по Вологодской таможне составил 266,1 млн. долларов США или 140% к ур.1999г., в т.ч.: </w:t>
      </w:r>
      <w:r>
        <w:br/>
        <w:t xml:space="preserve">экспорт 247,9 млн. долл. США (142%), </w:t>
      </w:r>
      <w:r>
        <w:br/>
        <w:t xml:space="preserve">в т.ч. страны СНГ – 2,9 млн. долл. США; </w:t>
      </w:r>
      <w:r>
        <w:br/>
        <w:t xml:space="preserve">импорт 18,2 млн. долл. США (117%), </w:t>
      </w:r>
      <w:r>
        <w:br/>
        <w:t xml:space="preserve">в т.ч. страны СНГ – 3,8 млн. долл. США. </w:t>
      </w:r>
    </w:p>
    <w:p w:rsidR="00E9675E" w:rsidRDefault="001A3D5C">
      <w:pPr>
        <w:pStyle w:val="a3"/>
        <w:rPr>
          <w:sz w:val="28"/>
        </w:rPr>
      </w:pPr>
      <w:r>
        <w:rPr>
          <w:b/>
          <w:sz w:val="28"/>
        </w:rPr>
        <w:t xml:space="preserve">       Цены</w:t>
      </w:r>
      <w:r>
        <w:rPr>
          <w:sz w:val="28"/>
        </w:rPr>
        <w:t xml:space="preserve"> </w:t>
      </w:r>
    </w:p>
    <w:p w:rsidR="00E9675E" w:rsidRDefault="001A3D5C">
      <w:pPr>
        <w:pStyle w:val="a3"/>
        <w:rPr>
          <w:b/>
        </w:rPr>
      </w:pPr>
      <w:r>
        <w:t xml:space="preserve">     В феврале т.г.: </w:t>
      </w:r>
      <w:r>
        <w:br/>
        <w:t xml:space="preserve">сводный индекс потребительских цен и тарифов товаров и платных услуг (инфляция) составил 100,8%. С начала года цены увеличились на 3,5%, в т.ч. на товары – на 3,5%, услуги – на 3,2%; </w:t>
      </w:r>
      <w:r>
        <w:br/>
        <w:t xml:space="preserve">индекс цен предприятий-производителей – 104%. На 5% стали дороже минеральные удобрения, на 13% - деревообрабатывающие станки, на 3,4% - швейные изделия; </w:t>
      </w:r>
      <w:r>
        <w:br/>
        <w:t xml:space="preserve">сводный индекс цен на реализованную сельскохозяйственную продукцию составил 100,2%. Цены реализации на продукцию растениеводства увеличились на 27,8%, в основном за счет удорожания овощей на 47,6%. Цены на продукцию животноводства снизились на 2,2%. </w:t>
      </w:r>
      <w:r>
        <w:br/>
        <w:t>За период с 29 февраля по 6 марта: в Вологде на 1-2% выросли цены на вареную колбасу, подсолнечное масло, маргарин; яйца стали дешевле на 3%; в Череповце - на 1 и 2% соответственно подорожали мясо птицы и сычужные сыры.</w:t>
      </w:r>
      <w:r>
        <w:rPr>
          <w:b/>
        </w:rPr>
        <w:t xml:space="preserve"> </w:t>
      </w:r>
    </w:p>
    <w:p w:rsidR="00E9675E" w:rsidRDefault="001A3D5C">
      <w:pPr>
        <w:pStyle w:val="a3"/>
        <w:rPr>
          <w:sz w:val="28"/>
        </w:rPr>
      </w:pPr>
      <w:r>
        <w:rPr>
          <w:b/>
          <w:sz w:val="28"/>
        </w:rPr>
        <w:t xml:space="preserve">      Уровень жизни</w:t>
      </w:r>
      <w:r>
        <w:rPr>
          <w:sz w:val="28"/>
        </w:rPr>
        <w:t xml:space="preserve"> </w:t>
      </w:r>
    </w:p>
    <w:p w:rsidR="00E9675E" w:rsidRDefault="001A3D5C">
      <w:pPr>
        <w:pStyle w:val="a3"/>
      </w:pPr>
      <w:r>
        <w:t xml:space="preserve">     Прожиточный минимум на 1 марта 2000 года в среднем на душу населения - 966 рублей (102% к 1.01. 2000г.), в т.ч. </w:t>
      </w:r>
      <w:r>
        <w:br/>
        <w:t xml:space="preserve">мужчины - 1216 руб. (102%); </w:t>
      </w:r>
      <w:r>
        <w:br/>
        <w:t xml:space="preserve">женщины - 1012 руб. (102%); </w:t>
      </w:r>
      <w:r>
        <w:br/>
        <w:t xml:space="preserve">пенсионера - 660 руб. (102%); </w:t>
      </w:r>
      <w:r>
        <w:br/>
        <w:t xml:space="preserve">детей до 7 лет - 779 руб. (104%); </w:t>
      </w:r>
      <w:r>
        <w:br/>
        <w:t>детей от 7 до 16 лет - 1127 руб. (103%)</w:t>
      </w:r>
      <w:r>
        <w:rPr>
          <w:b/>
        </w:rPr>
        <w:t>.</w:t>
      </w:r>
      <w:r>
        <w:t xml:space="preserve"> </w:t>
      </w:r>
    </w:p>
    <w:p w:rsidR="00E9675E" w:rsidRDefault="001A3D5C">
      <w:pPr>
        <w:pStyle w:val="a3"/>
        <w:rPr>
          <w:sz w:val="28"/>
        </w:rPr>
      </w:pPr>
      <w:r>
        <w:rPr>
          <w:b/>
          <w:sz w:val="28"/>
        </w:rPr>
        <w:t xml:space="preserve">       Рынок труда</w:t>
      </w:r>
      <w:r>
        <w:rPr>
          <w:sz w:val="28"/>
        </w:rPr>
        <w:t xml:space="preserve"> </w:t>
      </w:r>
    </w:p>
    <w:p w:rsidR="00E9675E" w:rsidRDefault="001A3D5C">
      <w:pPr>
        <w:pStyle w:val="a3"/>
      </w:pPr>
      <w:r>
        <w:t xml:space="preserve">     По состоянию на 1.03.2000: </w:t>
      </w:r>
      <w:r>
        <w:br/>
        <w:t xml:space="preserve">уровень безработицы - 2,2% (на 1.03.99 - 3,4%), в т.ч. Череповецкий район - 0,3%, Усть-Кубинский район - 6,8%, в 12 регионах уровень безработицы ниже среднеобластного; </w:t>
      </w:r>
      <w:r>
        <w:br/>
        <w:t xml:space="preserve">численность безработных - 14,5 тыс.чел. (98% к 1.02.2000г., 67% к 1.03.1999г.). Число заявленных вакансий - 2,9 тыс. (на 1.03.99 – 1,1 тыс.), рост в 2,5 раза; </w:t>
      </w:r>
      <w:r>
        <w:br/>
        <w:t xml:space="preserve">коэффициент напряженности (количество безработных, претендующих на 1 вакансию) - 5 (на 1.03.99 - 19). </w:t>
      </w:r>
      <w:bookmarkStart w:id="0" w:name="_GoBack"/>
      <w:bookmarkEnd w:id="0"/>
    </w:p>
    <w:sectPr w:rsidR="00E9675E">
      <w:footerReference w:type="even" r:id="rId13"/>
      <w:footerReference w:type="default" r:id="rId14"/>
      <w:pgSz w:w="11906" w:h="16838"/>
      <w:pgMar w:top="1417" w:right="1273" w:bottom="1134" w:left="1273"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75E" w:rsidRDefault="001A3D5C">
      <w:r>
        <w:separator/>
      </w:r>
    </w:p>
  </w:endnote>
  <w:endnote w:type="continuationSeparator" w:id="0">
    <w:p w:rsidR="00E9675E" w:rsidRDefault="001A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75E" w:rsidRDefault="001A3D5C">
    <w:pPr>
      <w:pStyle w:val="af3"/>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E9675E" w:rsidRDefault="00E9675E">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75E" w:rsidRDefault="001A3D5C">
    <w:pPr>
      <w:pStyle w:val="af3"/>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31</w:t>
    </w:r>
    <w:r>
      <w:rPr>
        <w:rStyle w:val="af4"/>
      </w:rPr>
      <w:fldChar w:fldCharType="end"/>
    </w:r>
  </w:p>
  <w:p w:rsidR="00E9675E" w:rsidRDefault="00E9675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75E" w:rsidRDefault="001A3D5C">
      <w:r>
        <w:separator/>
      </w:r>
    </w:p>
  </w:footnote>
  <w:footnote w:type="continuationSeparator" w:id="0">
    <w:p w:rsidR="00E9675E" w:rsidRDefault="001A3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D5C"/>
    <w:rsid w:val="001A3D5C"/>
    <w:rsid w:val="00A87AFE"/>
    <w:rsid w:val="00E96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830B3D65-E661-4BC2-80C9-4BC789CA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 w:type="paragraph" w:customStyle="1" w:styleId="a3">
    <w:name w:val="Цитаты"/>
    <w:basedOn w:val="1"/>
    <w:pPr>
      <w:ind w:left="360" w:right="360"/>
    </w:pPr>
  </w:style>
  <w:style w:type="character" w:styleId="a4">
    <w:name w:val="Hyperlink"/>
    <w:basedOn w:val="a0"/>
    <w:semiHidden/>
    <w:rPr>
      <w:color w:val="0000FF"/>
      <w:u w:val="single"/>
    </w:rPr>
  </w:style>
  <w:style w:type="character" w:styleId="a5">
    <w:name w:val="Strong"/>
    <w:basedOn w:val="a0"/>
    <w:qFormat/>
    <w:rPr>
      <w:b/>
    </w:rPr>
  </w:style>
  <w:style w:type="paragraph" w:customStyle="1" w:styleId="a6">
    <w:name w:val="Термин"/>
    <w:basedOn w:val="1"/>
    <w:next w:val="a7"/>
    <w:pPr>
      <w:spacing w:before="0" w:after="0"/>
    </w:pPr>
  </w:style>
  <w:style w:type="paragraph" w:customStyle="1" w:styleId="a7">
    <w:name w:val="Список определений"/>
    <w:basedOn w:val="1"/>
    <w:next w:val="a6"/>
    <w:pPr>
      <w:spacing w:before="0" w:after="0"/>
      <w:ind w:left="360"/>
    </w:pPr>
  </w:style>
  <w:style w:type="character" w:customStyle="1" w:styleId="a8">
    <w:name w:val="Определение"/>
    <w:rPr>
      <w:i/>
    </w:rPr>
  </w:style>
  <w:style w:type="paragraph" w:customStyle="1" w:styleId="H1">
    <w:name w:val="H1"/>
    <w:basedOn w:val="1"/>
    <w:next w:val="1"/>
    <w:pPr>
      <w:keepNext/>
      <w:outlineLvl w:val="1"/>
    </w:pPr>
    <w:rPr>
      <w:b/>
      <w:kern w:val="36"/>
      <w:sz w:val="48"/>
    </w:rPr>
  </w:style>
  <w:style w:type="paragraph" w:customStyle="1" w:styleId="H2">
    <w:name w:val="H2"/>
    <w:basedOn w:val="1"/>
    <w:next w:val="1"/>
    <w:pPr>
      <w:keepNext/>
      <w:outlineLvl w:val="2"/>
    </w:pPr>
    <w:rPr>
      <w:b/>
      <w:sz w:val="36"/>
    </w:rPr>
  </w:style>
  <w:style w:type="paragraph" w:customStyle="1" w:styleId="H3">
    <w:name w:val="H3"/>
    <w:basedOn w:val="1"/>
    <w:next w:val="1"/>
    <w:pPr>
      <w:keepNext/>
      <w:outlineLvl w:val="3"/>
    </w:pPr>
    <w:rPr>
      <w:b/>
      <w:sz w:val="28"/>
    </w:rPr>
  </w:style>
  <w:style w:type="paragraph" w:customStyle="1" w:styleId="H4">
    <w:name w:val="H4"/>
    <w:basedOn w:val="1"/>
    <w:next w:val="1"/>
    <w:pPr>
      <w:keepNext/>
      <w:outlineLvl w:val="4"/>
    </w:pPr>
    <w:rPr>
      <w:b/>
    </w:rPr>
  </w:style>
  <w:style w:type="paragraph" w:customStyle="1" w:styleId="H5">
    <w:name w:val="H5"/>
    <w:basedOn w:val="1"/>
    <w:next w:val="1"/>
    <w:pPr>
      <w:keepNext/>
      <w:outlineLvl w:val="5"/>
    </w:pPr>
    <w:rPr>
      <w:b/>
      <w:sz w:val="20"/>
    </w:rPr>
  </w:style>
  <w:style w:type="paragraph" w:customStyle="1" w:styleId="H6">
    <w:name w:val="H6"/>
    <w:basedOn w:val="1"/>
    <w:next w:val="1"/>
    <w:pPr>
      <w:keepNext/>
      <w:outlineLvl w:val="6"/>
    </w:pPr>
    <w:rPr>
      <w:b/>
      <w:sz w:val="16"/>
    </w:rPr>
  </w:style>
  <w:style w:type="paragraph" w:customStyle="1" w:styleId="a9">
    <w:name w:val="Адреса"/>
    <w:basedOn w:val="1"/>
    <w:next w:val="1"/>
    <w:pPr>
      <w:spacing w:before="0" w:after="0"/>
    </w:pPr>
    <w:rPr>
      <w:i/>
    </w:rPr>
  </w:style>
  <w:style w:type="character" w:customStyle="1" w:styleId="aa">
    <w:name w:val="Узел"/>
    <w:rPr>
      <w:i/>
    </w:rPr>
  </w:style>
  <w:style w:type="character" w:customStyle="1" w:styleId="ab">
    <w:name w:val="Код"/>
    <w:rPr>
      <w:rFonts w:ascii="Courier New" w:hAnsi="Courier New"/>
      <w:sz w:val="20"/>
    </w:rPr>
  </w:style>
  <w:style w:type="character" w:customStyle="1" w:styleId="ac">
    <w:name w:val="Клавиатура"/>
    <w:rPr>
      <w:rFonts w:ascii="Courier New" w:hAnsi="Courier New"/>
      <w:b/>
      <w:sz w:val="20"/>
    </w:rPr>
  </w:style>
  <w:style w:type="paragraph" w:customStyle="1" w:styleId="ad">
    <w:name w:val="Готовый"/>
    <w:basedOn w:val="1"/>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next w:val="1"/>
    <w:hidden/>
    <w:pPr>
      <w:pBdr>
        <w:top w:val="double" w:sz="2" w:space="0" w:color="000000"/>
      </w:pBdr>
      <w:jc w:val="center"/>
    </w:pPr>
    <w:rPr>
      <w:rFonts w:ascii="Arial" w:hAnsi="Arial"/>
      <w:snapToGrid w:val="0"/>
      <w:vanish/>
      <w:sz w:val="16"/>
    </w:rPr>
  </w:style>
  <w:style w:type="paragraph" w:customStyle="1" w:styleId="z-TopofForm">
    <w:name w:val="z-Top of Form"/>
    <w:next w:val="1"/>
    <w:hidden/>
    <w:pPr>
      <w:pBdr>
        <w:bottom w:val="double" w:sz="2" w:space="0" w:color="000000"/>
      </w:pBdr>
      <w:jc w:val="center"/>
    </w:pPr>
    <w:rPr>
      <w:rFonts w:ascii="Arial" w:hAnsi="Arial"/>
      <w:snapToGrid w:val="0"/>
      <w:vanish/>
      <w:sz w:val="16"/>
    </w:rPr>
  </w:style>
  <w:style w:type="character" w:customStyle="1" w:styleId="ae">
    <w:name w:val="Образец"/>
    <w:rPr>
      <w:rFonts w:ascii="Courier New" w:hAnsi="Courier New"/>
    </w:rPr>
  </w:style>
  <w:style w:type="character" w:customStyle="1" w:styleId="af">
    <w:name w:val="Печатная машинка"/>
    <w:rPr>
      <w:rFonts w:ascii="Courier New" w:hAnsi="Courier New"/>
      <w:sz w:val="20"/>
    </w:rPr>
  </w:style>
  <w:style w:type="character" w:customStyle="1" w:styleId="af0">
    <w:name w:val="Переменная"/>
    <w:rPr>
      <w:i/>
    </w:rPr>
  </w:style>
  <w:style w:type="character" w:customStyle="1" w:styleId="HTML">
    <w:name w:val="Разметка HTML"/>
    <w:rPr>
      <w:vanish/>
      <w:color w:val="FF0000"/>
    </w:rPr>
  </w:style>
  <w:style w:type="character" w:customStyle="1" w:styleId="af1">
    <w:name w:val="Примечание"/>
    <w:rPr>
      <w:vanish/>
    </w:rPr>
  </w:style>
  <w:style w:type="character" w:styleId="af2">
    <w:name w:val="Emphasis"/>
    <w:basedOn w:val="a0"/>
    <w:qFormat/>
    <w:rPr>
      <w:i/>
    </w:rPr>
  </w:style>
  <w:style w:type="paragraph" w:styleId="af3">
    <w:name w:val="footer"/>
    <w:basedOn w:val="a"/>
    <w:semiHidden/>
    <w:pPr>
      <w:tabs>
        <w:tab w:val="center" w:pos="4153"/>
        <w:tab w:val="right" w:pos="8306"/>
      </w:tabs>
    </w:pPr>
  </w:style>
  <w:style w:type="character" w:styleId="af4">
    <w:name w:val="page number"/>
    <w:basedOn w:val="a0"/>
    <w:semiHidden/>
  </w:style>
  <w:style w:type="paragraph" w:styleId="af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www\doc2html\work\bestreferat-36866-13914184622011\input\BudCod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www\doc2html\work\bestreferat-36866-13914184622011\input\Invlaw.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8620</Words>
  <Characters>49140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Социально-экономическая ситуация в области </vt:lpstr>
    </vt:vector>
  </TitlesOfParts>
  <Company> </Company>
  <LinksUpToDate>false</LinksUpToDate>
  <CharactersWithSpaces>57645</CharactersWithSpaces>
  <SharedDoc>false</SharedDoc>
  <HLinks>
    <vt:vector size="30" baseType="variant">
      <vt:variant>
        <vt:i4>4456457</vt:i4>
      </vt:variant>
      <vt:variant>
        <vt:i4>3</vt:i4>
      </vt:variant>
      <vt:variant>
        <vt:i4>0</vt:i4>
      </vt:variant>
      <vt:variant>
        <vt:i4>5</vt:i4>
      </vt:variant>
      <vt:variant>
        <vt:lpwstr>BudCode.html</vt:lpwstr>
      </vt:variant>
      <vt:variant>
        <vt:lpwstr/>
      </vt:variant>
      <vt:variant>
        <vt:i4>7340068</vt:i4>
      </vt:variant>
      <vt:variant>
        <vt:i4>0</vt:i4>
      </vt:variant>
      <vt:variant>
        <vt:i4>0</vt:i4>
      </vt:variant>
      <vt:variant>
        <vt:i4>5</vt:i4>
      </vt:variant>
      <vt:variant>
        <vt:lpwstr>Invlaw.html</vt:lpwstr>
      </vt:variant>
      <vt:variant>
        <vt:lpwstr/>
      </vt:variant>
      <vt:variant>
        <vt:i4>3276884</vt:i4>
      </vt:variant>
      <vt:variant>
        <vt:i4>-1</vt:i4>
      </vt:variant>
      <vt:variant>
        <vt:i4>1040</vt:i4>
      </vt:variant>
      <vt:variant>
        <vt:i4>1</vt:i4>
      </vt:variant>
      <vt:variant>
        <vt:lpwstr>D:\MAX\SEA13\SLIDE3.BMP</vt:lpwstr>
      </vt:variant>
      <vt:variant>
        <vt:lpwstr/>
      </vt:variant>
      <vt:variant>
        <vt:i4>3276886</vt:i4>
      </vt:variant>
      <vt:variant>
        <vt:i4>-1</vt:i4>
      </vt:variant>
      <vt:variant>
        <vt:i4>1045</vt:i4>
      </vt:variant>
      <vt:variant>
        <vt:i4>1</vt:i4>
      </vt:variant>
      <vt:variant>
        <vt:lpwstr>D:\MAX\SEA13\SLIDE1.BMP</vt:lpwstr>
      </vt:variant>
      <vt:variant>
        <vt:lpwstr/>
      </vt:variant>
      <vt:variant>
        <vt:i4>75169867</vt:i4>
      </vt:variant>
      <vt:variant>
        <vt:i4>-1</vt:i4>
      </vt:variant>
      <vt:variant>
        <vt:i4>1048</vt:i4>
      </vt:variant>
      <vt:variant>
        <vt:i4>1</vt:i4>
      </vt:variant>
      <vt:variant>
        <vt:lpwstr>D:\TEMP\Вологда\www.vologda.ru\~avo\Coatof~1.bmp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Социально-экономическая ситуация в области </dc:title>
  <dc:subject/>
  <dc:creator>Администратор</dc:creator>
  <cp:keywords/>
  <cp:lastModifiedBy>admin</cp:lastModifiedBy>
  <cp:revision>2</cp:revision>
  <cp:lastPrinted>2000-04-13T13:59:00Z</cp:lastPrinted>
  <dcterms:created xsi:type="dcterms:W3CDTF">2014-02-03T09:07:00Z</dcterms:created>
  <dcterms:modified xsi:type="dcterms:W3CDTF">2014-02-03T09:07:00Z</dcterms:modified>
</cp:coreProperties>
</file>