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7D" w:rsidRDefault="00E5027D">
      <w:pPr>
        <w:jc w:val="center"/>
        <w:rPr>
          <w:sz w:val="72"/>
          <w:lang w:val="uk-UA"/>
        </w:rPr>
      </w:pPr>
    </w:p>
    <w:p w:rsidR="00E5027D" w:rsidRDefault="00E5027D">
      <w:pPr>
        <w:jc w:val="center"/>
        <w:rPr>
          <w:sz w:val="72"/>
          <w:lang w:val="uk-UA"/>
        </w:rPr>
      </w:pPr>
    </w:p>
    <w:p w:rsidR="00E5027D" w:rsidRDefault="00A22284">
      <w:pPr>
        <w:pStyle w:val="5"/>
        <w:rPr>
          <w:rFonts w:ascii="Arial" w:hAnsi="Arial"/>
          <w:b/>
          <w:shadow/>
        </w:rPr>
      </w:pPr>
      <w:r>
        <w:rPr>
          <w:rFonts w:ascii="Arial" w:hAnsi="Arial"/>
          <w:b/>
          <w:shadow/>
        </w:rPr>
        <w:t>Реферат</w:t>
      </w:r>
    </w:p>
    <w:p w:rsidR="00E5027D" w:rsidRDefault="00E5027D">
      <w:pPr>
        <w:rPr>
          <w:lang w:val="uk-UA"/>
        </w:rPr>
      </w:pPr>
    </w:p>
    <w:p w:rsidR="00E5027D" w:rsidRDefault="00E5027D">
      <w:pPr>
        <w:rPr>
          <w:lang w:val="uk-UA"/>
        </w:rPr>
      </w:pPr>
    </w:p>
    <w:p w:rsidR="00E5027D" w:rsidRDefault="00A22284">
      <w:pPr>
        <w:rPr>
          <w:rFonts w:ascii="Arial" w:hAnsi="Arial"/>
          <w:i/>
          <w:sz w:val="44"/>
          <w:lang w:val="uk-UA"/>
        </w:rPr>
      </w:pPr>
      <w:r>
        <w:rPr>
          <w:b/>
          <w:i/>
          <w:sz w:val="44"/>
          <w:u w:val="single"/>
          <w:lang w:val="uk-UA"/>
        </w:rPr>
        <w:t>Тема:</w:t>
      </w:r>
      <w:r>
        <w:rPr>
          <w:sz w:val="44"/>
          <w:lang w:val="uk-UA"/>
        </w:rPr>
        <w:t xml:space="preserve">  </w:t>
      </w:r>
      <w:r>
        <w:rPr>
          <w:rFonts w:ascii="Arial" w:hAnsi="Arial"/>
          <w:i/>
          <w:sz w:val="44"/>
          <w:lang w:val="uk-UA"/>
        </w:rPr>
        <w:t xml:space="preserve">Міжнародний поділ праці та світова </w:t>
      </w:r>
    </w:p>
    <w:p w:rsidR="00E5027D" w:rsidRDefault="00A22284">
      <w:pPr>
        <w:rPr>
          <w:rFonts w:ascii="Arial" w:hAnsi="Arial"/>
          <w:i/>
          <w:sz w:val="44"/>
          <w:lang w:val="uk-UA"/>
        </w:rPr>
      </w:pPr>
      <w:r>
        <w:rPr>
          <w:rFonts w:ascii="Arial" w:hAnsi="Arial"/>
          <w:i/>
          <w:sz w:val="44"/>
          <w:lang w:val="uk-UA"/>
        </w:rPr>
        <w:t xml:space="preserve">           торгівля</w:t>
      </w:r>
    </w:p>
    <w:p w:rsidR="00E5027D" w:rsidRDefault="00E5027D">
      <w:pPr>
        <w:rPr>
          <w:sz w:val="44"/>
          <w:lang w:val="uk-UA"/>
        </w:rPr>
      </w:pPr>
    </w:p>
    <w:p w:rsidR="00E5027D" w:rsidRDefault="00A22284">
      <w:pPr>
        <w:rPr>
          <w:rFonts w:ascii="Arial" w:hAnsi="Arial"/>
          <w:i/>
          <w:sz w:val="44"/>
          <w:lang w:val="uk-UA"/>
        </w:rPr>
      </w:pPr>
      <w:r>
        <w:rPr>
          <w:b/>
          <w:i/>
          <w:sz w:val="44"/>
          <w:u w:val="single"/>
          <w:lang w:val="uk-UA"/>
        </w:rPr>
        <w:t>Мета:</w:t>
      </w:r>
      <w:r>
        <w:rPr>
          <w:sz w:val="44"/>
          <w:lang w:val="uk-UA"/>
        </w:rPr>
        <w:t xml:space="preserve"> </w:t>
      </w:r>
      <w:r>
        <w:rPr>
          <w:rFonts w:ascii="Arial" w:hAnsi="Arial"/>
          <w:i/>
          <w:sz w:val="44"/>
          <w:lang w:val="uk-UA"/>
        </w:rPr>
        <w:t xml:space="preserve">Поняття міжнародного поділу праці, </w:t>
      </w:r>
    </w:p>
    <w:p w:rsidR="00E5027D" w:rsidRDefault="00A22284">
      <w:pPr>
        <w:rPr>
          <w:rFonts w:ascii="Arial" w:hAnsi="Arial"/>
          <w:i/>
          <w:sz w:val="44"/>
          <w:lang w:val="uk-UA"/>
        </w:rPr>
      </w:pPr>
      <w:r>
        <w:rPr>
          <w:rFonts w:ascii="Arial" w:hAnsi="Arial"/>
          <w:i/>
          <w:sz w:val="44"/>
          <w:lang w:val="uk-UA"/>
        </w:rPr>
        <w:t xml:space="preserve">            визначити особливості світової </w:t>
      </w:r>
    </w:p>
    <w:p w:rsidR="00E5027D" w:rsidRDefault="00A22284">
      <w:pPr>
        <w:rPr>
          <w:sz w:val="44"/>
          <w:lang w:val="uk-UA"/>
        </w:rPr>
      </w:pPr>
      <w:r>
        <w:rPr>
          <w:rFonts w:ascii="Arial" w:hAnsi="Arial"/>
          <w:i/>
          <w:sz w:val="44"/>
          <w:lang w:val="uk-UA"/>
        </w:rPr>
        <w:t xml:space="preserve">           торгівлі.</w:t>
      </w:r>
    </w:p>
    <w:p w:rsidR="00E5027D" w:rsidRDefault="00E5027D">
      <w:pPr>
        <w:rPr>
          <w:sz w:val="36"/>
          <w:lang w:val="uk-UA"/>
        </w:rPr>
      </w:pPr>
    </w:p>
    <w:p w:rsidR="00E5027D" w:rsidRDefault="00E5027D">
      <w:pPr>
        <w:pStyle w:val="6"/>
        <w:rPr>
          <w:sz w:val="36"/>
        </w:rPr>
      </w:pPr>
    </w:p>
    <w:p w:rsidR="00E5027D" w:rsidRDefault="00E5027D">
      <w:pPr>
        <w:pStyle w:val="6"/>
        <w:rPr>
          <w:sz w:val="36"/>
        </w:rPr>
      </w:pPr>
    </w:p>
    <w:p w:rsidR="00E5027D" w:rsidRDefault="00E5027D"/>
    <w:p w:rsidR="00E5027D" w:rsidRDefault="00E5027D"/>
    <w:p w:rsidR="00E5027D" w:rsidRDefault="00E5027D">
      <w:pPr>
        <w:pStyle w:val="6"/>
        <w:rPr>
          <w:sz w:val="36"/>
        </w:rPr>
      </w:pPr>
    </w:p>
    <w:p w:rsidR="00E5027D" w:rsidRDefault="00A22284">
      <w:pPr>
        <w:pStyle w:val="6"/>
        <w:rPr>
          <w:sz w:val="36"/>
        </w:rPr>
      </w:pPr>
      <w:r>
        <w:rPr>
          <w:sz w:val="36"/>
        </w:rPr>
        <w:t>План</w:t>
      </w:r>
    </w:p>
    <w:p w:rsidR="00E5027D" w:rsidRDefault="00A22284">
      <w:pPr>
        <w:rPr>
          <w:sz w:val="36"/>
          <w:lang w:val="uk-UA"/>
        </w:rPr>
      </w:pPr>
      <w:r>
        <w:rPr>
          <w:sz w:val="36"/>
          <w:lang w:val="uk-UA"/>
        </w:rPr>
        <w:sym w:font="Monotype Sorts" w:char="F0AC"/>
      </w:r>
      <w:r>
        <w:rPr>
          <w:sz w:val="36"/>
          <w:lang w:val="uk-UA"/>
        </w:rPr>
        <w:t xml:space="preserve"> Поняття міжнародного економічного поділу праці.</w:t>
      </w:r>
    </w:p>
    <w:p w:rsidR="00E5027D" w:rsidRDefault="00A22284">
      <w:pPr>
        <w:rPr>
          <w:sz w:val="36"/>
          <w:lang w:val="uk-UA"/>
        </w:rPr>
      </w:pPr>
      <w:r>
        <w:rPr>
          <w:sz w:val="36"/>
          <w:lang w:val="uk-UA"/>
        </w:rPr>
        <w:sym w:font="Monotype Sorts" w:char="F0AD"/>
      </w:r>
      <w:r>
        <w:rPr>
          <w:sz w:val="36"/>
          <w:lang w:val="uk-UA"/>
        </w:rPr>
        <w:t xml:space="preserve"> особливості міжнародного економічного поділу праці в </w:t>
      </w:r>
    </w:p>
    <w:p w:rsidR="00E5027D" w:rsidRDefault="00A22284">
      <w:pPr>
        <w:rPr>
          <w:sz w:val="36"/>
          <w:lang w:val="uk-UA"/>
        </w:rPr>
      </w:pPr>
      <w:r>
        <w:rPr>
          <w:sz w:val="36"/>
          <w:lang w:val="uk-UA"/>
        </w:rPr>
        <w:t xml:space="preserve">    різних країнах світу.</w:t>
      </w:r>
    </w:p>
    <w:p w:rsidR="00E5027D" w:rsidRDefault="00E5027D">
      <w:pPr>
        <w:rPr>
          <w:sz w:val="36"/>
          <w:lang w:val="uk-UA"/>
        </w:rPr>
      </w:pPr>
    </w:p>
    <w:p w:rsidR="00E5027D" w:rsidRDefault="00E5027D">
      <w:pPr>
        <w:rPr>
          <w:sz w:val="36"/>
          <w:lang w:val="uk-UA"/>
        </w:rPr>
      </w:pPr>
    </w:p>
    <w:p w:rsidR="00E5027D" w:rsidRDefault="00E5027D">
      <w:pPr>
        <w:rPr>
          <w:sz w:val="36"/>
          <w:lang w:val="uk-UA"/>
        </w:rPr>
      </w:pPr>
    </w:p>
    <w:p w:rsidR="00E5027D" w:rsidRDefault="00E5027D">
      <w:pPr>
        <w:rPr>
          <w:sz w:val="36"/>
          <w:lang w:val="uk-UA"/>
        </w:rPr>
      </w:pPr>
    </w:p>
    <w:p w:rsidR="00E5027D" w:rsidRDefault="00E5027D">
      <w:pPr>
        <w:rPr>
          <w:sz w:val="36"/>
          <w:lang w:val="uk-UA"/>
        </w:rPr>
      </w:pPr>
    </w:p>
    <w:p w:rsidR="00E5027D" w:rsidRDefault="00E5027D">
      <w:pPr>
        <w:rPr>
          <w:sz w:val="36"/>
          <w:lang w:val="uk-UA"/>
        </w:rPr>
      </w:pPr>
    </w:p>
    <w:p w:rsidR="00E5027D" w:rsidRDefault="00E5027D">
      <w:pPr>
        <w:rPr>
          <w:sz w:val="36"/>
          <w:lang w:val="uk-UA"/>
        </w:rPr>
      </w:pPr>
    </w:p>
    <w:p w:rsidR="00E5027D" w:rsidRDefault="00A22284">
      <w:pPr>
        <w:jc w:val="right"/>
        <w:rPr>
          <w:sz w:val="36"/>
          <w:lang w:val="uk-UA"/>
        </w:rPr>
      </w:pPr>
      <w:r>
        <w:rPr>
          <w:sz w:val="36"/>
          <w:lang w:val="uk-UA"/>
        </w:rPr>
        <w:t>К.І.П.Т.</w:t>
      </w:r>
    </w:p>
    <w:p w:rsidR="00E5027D" w:rsidRDefault="00A22284">
      <w:pPr>
        <w:jc w:val="right"/>
        <w:rPr>
          <w:sz w:val="36"/>
          <w:lang w:val="uk-UA"/>
        </w:rPr>
      </w:pPr>
      <w:r>
        <w:rPr>
          <w:sz w:val="36"/>
          <w:lang w:val="uk-UA"/>
        </w:rPr>
        <w:t>Коломия, 1998 р.</w:t>
      </w:r>
    </w:p>
    <w:p w:rsidR="00E5027D" w:rsidRDefault="00E5027D">
      <w:pPr>
        <w:rPr>
          <w:lang w:val="uk-UA"/>
        </w:rPr>
      </w:pP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Світова система господарювання склалася наприкінці ХІХ – на початку ХХ ст. Саме в цей час виникли міжнародні монополії, завершується економічний розділ світу, остаточно формується світовий ринок. З того часу світове господарство безупинно розвивається під впливом багатьох факторів, і цей процес ще далекий від завершення.</w:t>
      </w:r>
    </w:p>
    <w:p w:rsidR="00E5027D" w:rsidRDefault="00A22284">
      <w:pPr>
        <w:pStyle w:val="a3"/>
      </w:pPr>
      <w:r>
        <w:tab/>
        <w:t>Згідно з прогнозами експертів ООН, до 2000 р. кількість населення на земній кулі досягне 6 мільярдів чоловік. Всі люди, які проживають на Землі розмовляють 2796 мовами. На планеті існує 190 держав, у світі в обігу налічується понад 300 найменувань грошей.</w:t>
      </w:r>
    </w:p>
    <w:p w:rsidR="00E5027D" w:rsidRDefault="00A22284">
      <w:pPr>
        <w:jc w:val="both"/>
        <w:rPr>
          <w:lang w:val="uk-UA"/>
        </w:rPr>
      </w:pPr>
      <w:r>
        <w:rPr>
          <w:lang w:val="uk-UA"/>
        </w:rPr>
        <w:tab/>
        <w:t>Держави значно різняться між собою за рівнем економічного розвитку. Критеріями рівня економічного розвитку країни є обсяг валового національного продукту, що припадає на одного громадянина; обсяг ВНП на одного працюючого (продуктивність праці); розмір доходів на одного громадянина. За економічними критеріями розрізняють:</w:t>
      </w:r>
    </w:p>
    <w:p w:rsidR="00E5027D" w:rsidRDefault="00A22284">
      <w:pPr>
        <w:jc w:val="both"/>
        <w:rPr>
          <w:lang w:val="uk-UA"/>
        </w:rPr>
      </w:pPr>
      <w:r>
        <w:rPr>
          <w:lang w:val="uk-UA"/>
        </w:rPr>
        <w:tab/>
        <w:t>а) індустріально розвинуті країни.</w:t>
      </w:r>
    </w:p>
    <w:p w:rsidR="00E5027D" w:rsidRDefault="00A22284">
      <w:pPr>
        <w:jc w:val="both"/>
        <w:rPr>
          <w:lang w:val="uk-UA"/>
        </w:rPr>
      </w:pPr>
      <w:r>
        <w:rPr>
          <w:lang w:val="uk-UA"/>
        </w:rPr>
        <w:tab/>
        <w:t>б) країни, які не прходили стадії індустріалізації і в економіці яких переважає сільське господарство;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в) країни середнього рівня розвитку.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Істотним фактором розвитку світового господарства виступає мжнародний розподіл праці, що передбачає випереджаючий розвиток у певних країнах окремих галузей економіки, в яких жана країна має власні переваги, тобто вищу продуктивність праці і нижчі витрати виробництва порівняно з іншими країнами. Міжнародний поділ праці втілюється в міжнародній спеціалізації, кооперації та комбінуванні виробництва. Спочатку міжнародний поділ праці формувався під впливом природних факторів (кліматичні умови, мінеральні ресурси, земельний фонд).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Велику роль у прискоренні процесу відіграв індустріальний розвиток національних економік. Промислова революція ХІХ ст. – спричинила переворот у галузевому поділі праці. Міжнародний поділ праці дедалі більше став залежати від розвитку продуктивних сил, технічного рівня виробництва. Типи і види спеціалізції виробництва при міжнародному поділі праці можна зобразити схемою. На схемі зображено дві історичні форми спеціалізації – міжгалузева і внутрішньогалузева а також конкретні прояви останньої. Міжгалузева спеціалізація орієнтується на виготовленні окремих видів промислової продукції (Швейцарія, Швеція).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Спеціалізація стає залежною від успіхів країни в науково-технічному прогресі. Відбувається подальший розвиток міжнародного поділу паці – перехід від міжгалузевої до внутрігалузевої. Важливим суб’єктом цього пароцесу  стали транснаціональні корпорації. На сучасному етапі внутрішньогалузева спеціалізація поділяється на такі види: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Предметна спеціалізація – випуск окремих видів продукції;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Типорозмірна – створення виробів певного типу і розміру;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Подетальна – це випуск не готової продукції, а її частини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Технологічна – полягає в розміщенні на території якої-небудь країни ланок виробництва певного товару.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Наукова – забезпечує окремій країні зосередитися на певних видах наукової діяльності.</w:t>
      </w:r>
    </w:p>
    <w:p w:rsidR="00E5027D" w:rsidRDefault="00E5027D">
      <w:pPr>
        <w:ind w:firstLine="720"/>
        <w:jc w:val="both"/>
        <w:rPr>
          <w:lang w:val="uk-UA"/>
        </w:rPr>
      </w:pPr>
    </w:p>
    <w:p w:rsidR="00E5027D" w:rsidRDefault="009C2545">
      <w:pPr>
        <w:ind w:firstLine="720"/>
        <w:jc w:val="both"/>
        <w:rPr>
          <w:lang w:val="uk-UA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0" type="#_x0000_t109" style="position:absolute;left:0;text-align:left;margin-left:162.6pt;margin-top:13.05pt;width:158.4pt;height:27.1pt;z-index:251650560" o:allowincell="f">
            <v:textbox>
              <w:txbxContent>
                <w:p w:rsidR="00E5027D" w:rsidRDefault="00A22284">
                  <w:pPr>
                    <w:pStyle w:val="3"/>
                  </w:pPr>
                  <w:r>
                    <w:t>СПЕЦІАЛІЗАЦІЯ</w:t>
                  </w:r>
                </w:p>
              </w:txbxContent>
            </v:textbox>
          </v:shape>
        </w:pict>
      </w:r>
    </w:p>
    <w:p w:rsidR="00E5027D" w:rsidRDefault="009C2545">
      <w:pPr>
        <w:ind w:firstLine="720"/>
        <w:jc w:val="both"/>
        <w:rPr>
          <w:lang w:val="uk-UA"/>
        </w:rPr>
      </w:pPr>
      <w:r>
        <w:rPr>
          <w:noProof/>
        </w:rPr>
        <w:pict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_x0000_s1068" type="#_x0000_t41" style="position:absolute;left:0;text-align:left;margin-left:196.05pt;margin-top:16.15pt;width:.05pt;height:48pt;flip:x;z-index:251658752" o:allowincell="f" adj="30326400,15884,2613600,4049,22939200,-1328,22939200,-1328">
            <v:textbox style="mso-next-textbox:#_x0000_s1068">
              <w:txbxContent>
                <w:p w:rsidR="00E5027D" w:rsidRDefault="00E5027D"/>
              </w:txbxContent>
            </v:textbox>
            <o:callout v:ext="edit" minusy="t"/>
          </v:shape>
        </w:pict>
      </w:r>
      <w:r w:rsidR="00A22284">
        <w:rPr>
          <w:lang w:val="uk-UA"/>
        </w:rPr>
        <w:t xml:space="preserve"> </w:t>
      </w:r>
    </w:p>
    <w:p w:rsidR="00E5027D" w:rsidRDefault="009C2545">
      <w:pPr>
        <w:jc w:val="both"/>
        <w:rPr>
          <w:lang w:val="uk-UA"/>
        </w:rPr>
      </w:pPr>
      <w:r>
        <w:rPr>
          <w:noProof/>
        </w:rPr>
        <w:pict>
          <v:shape id="_x0000_s1069" type="#_x0000_t41" style="position:absolute;left:0;text-align:left;margin-left:278.5pt;margin-top:-.35pt;width:.05pt;height:.05pt;flip:x y;z-index:251659776" o:allowincell="f" adj="-24688800,-16135200,-2592000,-3866400,-27864000,345600,-27864000,345600">
            <v:textbox style="mso-next-textbox:#_x0000_s1069">
              <w:txbxContent>
                <w:p w:rsidR="00E5027D" w:rsidRDefault="00E5027D"/>
              </w:txbxContent>
            </v:textbox>
            <o:callout v:ext="edit" minusx="t" minusy="t"/>
          </v:shape>
        </w:pict>
      </w:r>
    </w:p>
    <w:p w:rsidR="00E5027D" w:rsidRDefault="00E5027D">
      <w:pPr>
        <w:jc w:val="both"/>
        <w:rPr>
          <w:lang w:val="uk-UA"/>
        </w:rPr>
      </w:pPr>
    </w:p>
    <w:p w:rsidR="00E5027D" w:rsidRDefault="009C2545">
      <w:pPr>
        <w:jc w:val="both"/>
        <w:rPr>
          <w:lang w:val="uk-UA"/>
        </w:rPr>
      </w:pPr>
      <w:r>
        <w:rPr>
          <w:noProof/>
        </w:rPr>
        <w:pict>
          <v:shape id="_x0000_s1061" type="#_x0000_t109" style="position:absolute;left:0;text-align:left;margin-left:69pt;margin-top:6.25pt;width:122.4pt;height:27.1pt;z-index:251651584" o:allowincell="f">
            <v:textbox style="mso-next-textbox:#_x0000_s1061">
              <w:txbxContent>
                <w:p w:rsidR="00E5027D" w:rsidRDefault="00A22284">
                  <w:pPr>
                    <w:pStyle w:val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МІЖГАЛУЗЕВА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109" style="position:absolute;left:0;text-align:left;margin-left:227.4pt;margin-top:6.25pt;width:194.4pt;height:27.1pt;z-index:251652608" o:allowincell="f">
            <v:textbox style="mso-next-textbox:#_x0000_s1062">
              <w:txbxContent>
                <w:p w:rsidR="00E5027D" w:rsidRDefault="00A22284">
                  <w:pPr>
                    <w:pStyle w:val="2"/>
                  </w:pPr>
                  <w:r>
                    <w:t>ВНУТРІШНЬОГАЛУЗЕВА</w:t>
                  </w:r>
                </w:p>
              </w:txbxContent>
            </v:textbox>
          </v:shape>
        </w:pict>
      </w:r>
    </w:p>
    <w:p w:rsidR="00E5027D" w:rsidRDefault="009C2545">
      <w:pPr>
        <w:jc w:val="both"/>
        <w:rPr>
          <w:lang w:val="uk-UA"/>
        </w:rPr>
      </w:pPr>
      <w:r>
        <w:rPr>
          <w:noProof/>
        </w:rPr>
        <w:pict>
          <v:shape id="_x0000_s1072" type="#_x0000_t41" style="position:absolute;left:0;text-align:left;margin-left:320.3pt;margin-top:8.55pt;width:9.3pt;height:.05pt;flip:y;z-index:251662848" o:allowincell="f" adj="333870,-26200800,35535,-3866400,201367,-15530400,201367,-15530400">
            <v:textbox style="mso-next-textbox:#_x0000_s1072">
              <w:txbxContent>
                <w:p w:rsidR="00E5027D" w:rsidRDefault="00E5027D"/>
              </w:txbxContent>
            </v:textbox>
            <o:callout v:ext="edit" minusx="t" minusy="t"/>
          </v:shape>
        </w:pict>
      </w:r>
    </w:p>
    <w:p w:rsidR="00E5027D" w:rsidRDefault="00E5027D">
      <w:pPr>
        <w:jc w:val="both"/>
        <w:rPr>
          <w:lang w:val="uk-UA"/>
        </w:rPr>
      </w:pPr>
    </w:p>
    <w:p w:rsidR="00E5027D" w:rsidRDefault="009C2545">
      <w:pPr>
        <w:jc w:val="both"/>
        <w:rPr>
          <w:lang w:val="uk-UA"/>
        </w:rPr>
      </w:pPr>
      <w:r>
        <w:rPr>
          <w:noProof/>
        </w:rPr>
        <w:pict>
          <v:shape id="_x0000_s1074" type="#_x0000_t41" style="position:absolute;left:0;text-align:left;margin-left:321.35pt;margin-top:-24.65pt;width:8.7pt;height:.05pt;flip:y;z-index:251664896" o:allowincell="f" adj="137544,-25876800,36496,-3866400,38606,-12938400,38606,-12938400">
            <v:textbox style="mso-next-textbox:#_x0000_s1074">
              <w:txbxContent>
                <w:p w:rsidR="00E5027D" w:rsidRDefault="00E5027D"/>
              </w:txbxContent>
            </v:textbox>
            <o:callout v:ext="edit" minusx="t" minusy="t"/>
          </v:shape>
        </w:pict>
      </w:r>
      <w:r>
        <w:rPr>
          <w:noProof/>
        </w:rPr>
        <w:pict>
          <v:shape id="_x0000_s1070" type="#_x0000_t41" style="position:absolute;left:0;text-align:left;margin-left:339.7pt;margin-top:-23.15pt;width:7.5pt;height:.05pt;flip:y;z-index:251660800" o:allowincell="f" adj="-839521,-25552800,-17281,-3866400,-511489,-15552000,-511489,-15552000">
            <v:textbox style="mso-next-textbox:#_x0000_s1070">
              <w:txbxContent>
                <w:p w:rsidR="00E5027D" w:rsidRDefault="00E5027D"/>
              </w:txbxContent>
            </v:textbox>
            <o:callout v:ext="edit" minusy="t"/>
          </v:shape>
        </w:pict>
      </w:r>
      <w:r>
        <w:rPr>
          <w:noProof/>
        </w:rPr>
        <w:pict>
          <v:shape id="_x0000_s1073" type="#_x0000_t41" style="position:absolute;left:0;text-align:left;margin-left:342.5pt;margin-top:-23.15pt;width:7.8pt;height:.05pt;flip:y;z-index:251663872" o:allowincell="f" adj="-198416,-25552800,-16616,-3866400,-121847,-13262400,-121847,-13262400">
            <v:textbox style="mso-next-textbox:#_x0000_s1073">
              <w:txbxContent>
                <w:p w:rsidR="00E5027D" w:rsidRDefault="00E5027D"/>
              </w:txbxContent>
            </v:textbox>
            <o:callout v:ext="edit" minusy="t"/>
          </v:shape>
        </w:pict>
      </w:r>
    </w:p>
    <w:p w:rsidR="00E5027D" w:rsidRDefault="009C2545">
      <w:pPr>
        <w:jc w:val="both"/>
        <w:rPr>
          <w:lang w:val="uk-UA"/>
        </w:rPr>
      </w:pPr>
      <w:r>
        <w:rPr>
          <w:noProof/>
        </w:rPr>
        <w:pict>
          <v:shape id="_x0000_s1071" type="#_x0000_t41" style="position:absolute;left:0;text-align:left;margin-left:341.2pt;margin-top:-39.25pt;width:7.5pt;height:.05pt;flip:y;z-index:251661824" o:allowincell="f" adj="-493921,-25876800,-17281,-3866400,-101089,-16826400,-101089,-16826400">
            <v:textbox style="mso-next-textbox:#_x0000_s1071">
              <w:txbxContent>
                <w:p w:rsidR="00E5027D" w:rsidRDefault="00E5027D"/>
              </w:txbxContent>
            </v:textbox>
            <o:callout v:ext="edit" minusy="t"/>
          </v:shape>
        </w:pict>
      </w:r>
    </w:p>
    <w:p w:rsidR="00E5027D" w:rsidRDefault="009C2545">
      <w:pPr>
        <w:jc w:val="both"/>
        <w:rPr>
          <w:lang w:val="uk-UA"/>
        </w:rPr>
      </w:pPr>
      <w:r>
        <w:rPr>
          <w:noProof/>
        </w:rPr>
        <w:pict>
          <v:shape id="_x0000_s1067" type="#_x0000_t109" style="position:absolute;left:0;text-align:left;margin-left:407.4pt;margin-top:4.8pt;width:57.6pt;height:28.8pt;z-index:251657728" o:allowincell="f">
            <v:textbox style="mso-next-textbox:#_x0000_s1067" inset=".5mm,,.5mm">
              <w:txbxContent>
                <w:p w:rsidR="00E5027D" w:rsidRDefault="00A22284">
                  <w:pPr>
                    <w:pStyle w:val="1"/>
                    <w:jc w:val="center"/>
                  </w:pPr>
                  <w:r>
                    <w:t>Наукова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109" style="position:absolute;left:0;text-align:left;margin-left:292.2pt;margin-top:4.8pt;width:86.4pt;height:28.8pt;z-index:251656704" o:allowincell="f">
            <v:textbox style="mso-next-textbox:#_x0000_s1066" inset=".5mm,,.5mm">
              <w:txbxContent>
                <w:p w:rsidR="00E5027D" w:rsidRDefault="00A22284">
                  <w:pPr>
                    <w:pStyle w:val="1"/>
                    <w:jc w:val="center"/>
                  </w:pPr>
                  <w:r>
                    <w:t>Технологічна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109" style="position:absolute;left:0;text-align:left;margin-left:191.4pt;margin-top:4.95pt;width:79.2pt;height:28.8pt;z-index:251655680" o:allowincell="f">
            <v:textbox style="mso-next-textbox:#_x0000_s1065" inset=".5mm,,.5mm">
              <w:txbxContent>
                <w:p w:rsidR="00E5027D" w:rsidRDefault="00A22284">
                  <w:pPr>
                    <w:pStyle w:val="2"/>
                  </w:pPr>
                  <w:r>
                    <w:t>Подетальна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109" style="position:absolute;left:0;text-align:left;margin-left:76.2pt;margin-top:4.8pt;width:93.6pt;height:28.8pt;z-index:251654656" o:allowincell="f">
            <v:textbox style="mso-next-textbox:#_x0000_s1064" inset=".5mm,,.5mm">
              <w:txbxContent>
                <w:p w:rsidR="00E5027D" w:rsidRDefault="00A22284">
                  <w:pPr>
                    <w:pStyle w:val="1"/>
                    <w:jc w:val="center"/>
                  </w:pPr>
                  <w:r>
                    <w:t>Типорозмірна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109" style="position:absolute;left:0;text-align:left;margin-left:-31.8pt;margin-top:4.95pt;width:79.2pt;height:28.8pt;z-index:251653632" o:allowincell="f">
            <v:textbox style="mso-next-textbox:#_x0000_s1063" inset="1mm,,1mm">
              <w:txbxContent>
                <w:p w:rsidR="00E5027D" w:rsidRDefault="00A22284">
                  <w:pPr>
                    <w:pStyle w:val="1"/>
                    <w:jc w:val="center"/>
                  </w:pPr>
                  <w:r>
                    <w:t>Предметна</w:t>
                  </w:r>
                </w:p>
              </w:txbxContent>
            </v:textbox>
          </v:shape>
        </w:pict>
      </w:r>
    </w:p>
    <w:p w:rsidR="00E5027D" w:rsidRDefault="00E5027D">
      <w:pPr>
        <w:jc w:val="both"/>
        <w:rPr>
          <w:lang w:val="uk-UA"/>
        </w:rPr>
      </w:pPr>
    </w:p>
    <w:p w:rsidR="00E5027D" w:rsidRDefault="00E5027D">
      <w:pPr>
        <w:ind w:firstLine="720"/>
        <w:jc w:val="both"/>
        <w:rPr>
          <w:lang w:val="uk-UA"/>
        </w:rPr>
      </w:pP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На основі внутрішньогалузевого поділу праці розвиваються тісні зв’язки між підприємствами різних країн. Про зростаючіу динаміку цих процесів свідчать такі дані: у США на 1970 р. зросла від 16,6% до 37,4%, в Японії з 25% до 53,7%, у нідерландах – з 29% до 52,3%, у Швеції – з 30%-53,7%.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На сучасному етапі значно посилилась тенденція до поглиблення міжнародного поділу праці.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Міжнародний поділ праці надає державам певних переваг. Завдяки участі у ньому країна може підвищити ефективність своєї національної економіки. Першою в історії формою економічних відносин між країнами була міжнародна торгівля, яка нині є найрозвинішеною формою міжнародного поділу праці. Адам сміт, класик економічної науки. Застосував для з’ясування причин розвитку світового ринку поняття витрати виробництва різних товарів. Якщо порівняти. Наприклад витрати виробництва вівса і виноградного вина у Шотландії і Португалії, то зрозуміло, що через відмінності у кліматі овес вигідніше вирощувати в Шотландії, а виноград в Португалії. Якщо ці країни відповідно спеціалізуватимуться і обмінюватимуться результатами своєї праці, то це буде вигідно для кожної з них.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Також існує принцип порівняльних переваг. Цей принцип полягає в тому, що в рамках міжнародного поділу праці та світової торгівлі кожній країні вигідніше виробляти і імпортувати ті товари, при виготовленні яких продуктивність праці на її підприємствах найвища. Таким чином, у світі немає країни, яка не змогла б знайти свого місця на світовому ринку.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Для зовнішньої торгівлі важливе місце має конкурентоспроможність товарів, які продаються на світовому ринку. Конкурентоспроможність тоару визначається порівнянням сукупних його характеристик із характеристиками товарів – конкурентів за ступенем задоволення конкретних потреб і за ціною.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>Світові ціни відображають інтернаціональну (міжнародну) ціну товару, яка визначається головними продавцями і покупцями певних видів продукції та формується в ході здійснення великих і регулярних операцій з товаром у вільно конвертованій валюті на світовому ринку. Визначити світову ціну на товар досить складно. Експортери і імпортери для орієнтації використовують ціни довідкові, біржові, аукціонні, а також ціни торгів. Найближчими до рівня світових цін є ціни великих експортно – імпортних угод, що укладаються в особливих центрах світової торгівлі, іка є надзвичайно динамічним явищем. На сучасному етапі вона характеризується такими основними тенденціями:</w:t>
      </w:r>
    </w:p>
    <w:p w:rsidR="00E5027D" w:rsidRDefault="00A2228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Відбуваються зміни в географічній структурі світової торгівлі. Зростає значення країн – членів європейського співтовариства ( у 1960 р. їм належало 33,5% світового експорту, а у 1991р. – 40%)</w:t>
      </w:r>
    </w:p>
    <w:p w:rsidR="00E5027D" w:rsidRDefault="00A2228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У світовій торгівлі швидко зростає частина Японії ( з 3% в 1960р. до 9% в 1987р.) і німеччини ( до 11,6 % у 1991р.) частка США у торгівлі зменшилась (з 16% до 12%).</w:t>
      </w:r>
    </w:p>
    <w:p w:rsidR="00E5027D" w:rsidRDefault="00A2228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 останні три десятиліття мало змінилась у світовій торгівлі часка країн. Що розвиваються (215 у 1969 р. і 20% у 1991р.).</w:t>
      </w:r>
    </w:p>
    <w:p w:rsidR="00E5027D" w:rsidRDefault="00A2228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Зростає частка продукції нових індустріальних країн Південно-Східної Азії.</w:t>
      </w:r>
    </w:p>
    <w:p w:rsidR="00E5027D" w:rsidRDefault="00A2228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 прогнозами Генеральної угоди про тарифи і торгівлю (ГАТТ), частка країн Східної Європи і колишнього СРСР у світовій торгівлі зменшуватиметься ( тільки протягом 1991р. у країнах Східної Европи експрт зменшився на 20%, а імпрорт – на 25%. У країнах СНД імпорт звеншився на 12%. Ця сама тенденція спостерігається і в Україні).</w:t>
      </w:r>
    </w:p>
    <w:p w:rsidR="00E5027D" w:rsidRDefault="00A22284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Зростає торгівля науково-технічною продукцією. За останні 10 років її обсяг зріс майже в 10 разів.</w:t>
      </w:r>
    </w:p>
    <w:p w:rsidR="00E5027D" w:rsidRDefault="00E5027D">
      <w:pPr>
        <w:ind w:left="720"/>
        <w:jc w:val="both"/>
        <w:rPr>
          <w:lang w:val="uk-UA"/>
        </w:rPr>
      </w:pPr>
    </w:p>
    <w:p w:rsidR="00E5027D" w:rsidRDefault="00A22284">
      <w:pPr>
        <w:ind w:left="720"/>
        <w:jc w:val="center"/>
        <w:rPr>
          <w:lang w:val="uk-UA"/>
        </w:rPr>
      </w:pPr>
      <w:r>
        <w:rPr>
          <w:lang w:val="uk-UA"/>
        </w:rPr>
        <w:t>Використана література:</w:t>
      </w:r>
    </w:p>
    <w:p w:rsidR="00E5027D" w:rsidRDefault="00A22284">
      <w:pPr>
        <w:ind w:left="720"/>
        <w:rPr>
          <w:lang w:val="uk-UA"/>
        </w:rPr>
      </w:pPr>
      <w:r>
        <w:rPr>
          <w:lang w:val="uk-UA"/>
        </w:rPr>
        <w:t>Мочерний “Основи економічної теорії”</w:t>
      </w:r>
    </w:p>
    <w:p w:rsidR="00E5027D" w:rsidRDefault="00A22284">
      <w:pPr>
        <w:ind w:left="720"/>
        <w:rPr>
          <w:lang w:val="uk-UA"/>
        </w:rPr>
      </w:pPr>
      <w:r>
        <w:rPr>
          <w:lang w:val="uk-UA"/>
        </w:rPr>
        <w:t>І.Ф. Родіонова, І.С. Кравченко “ Основи економіки” ІІкн.</w:t>
      </w:r>
    </w:p>
    <w:p w:rsidR="00E5027D" w:rsidRDefault="00A22284">
      <w:pPr>
        <w:ind w:firstLine="720"/>
        <w:jc w:val="both"/>
        <w:rPr>
          <w:lang w:val="uk-UA"/>
        </w:rPr>
      </w:pPr>
      <w:r>
        <w:rPr>
          <w:lang w:val="uk-UA"/>
        </w:rPr>
        <w:t xml:space="preserve">    </w:t>
      </w:r>
      <w:bookmarkStart w:id="0" w:name="_GoBack"/>
      <w:bookmarkEnd w:id="0"/>
    </w:p>
    <w:sectPr w:rsidR="00E5027D">
      <w:pgSz w:w="11906" w:h="16838"/>
      <w:pgMar w:top="1440" w:right="1021" w:bottom="1440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5365D"/>
    <w:multiLevelType w:val="singleLevel"/>
    <w:tmpl w:val="A9B6243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284"/>
    <w:rsid w:val="009C2545"/>
    <w:rsid w:val="00A22284"/>
    <w:rsid w:val="00E5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  <o:rules v:ext="edit">
        <o:r id="V:Rule1" type="callout" idref="#_x0000_s1068"/>
        <o:r id="V:Rule2" type="callout" idref="#_x0000_s1069"/>
        <o:r id="V:Rule3" type="callout" idref="#_x0000_s1072"/>
        <o:r id="V:Rule4" type="callout" idref="#_x0000_s1074"/>
        <o:r id="V:Rule5" type="callout" idref="#_x0000_s1070"/>
        <o:r id="V:Rule6" type="callout" idref="#_x0000_s1073"/>
        <o:r id="V:Rule7" type="callout" idref="#_x0000_s1071"/>
      </o:rules>
    </o:shapelayout>
  </w:shapeDefaults>
  <w:decimalSymbol w:val=","/>
  <w:listSeparator w:val=";"/>
  <w15:chartTrackingRefBased/>
  <w15:docId w15:val="{FB598F78-11F3-47C3-BE81-D24B9C7B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4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b/>
      <w:lang w:val="uk-UA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72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Міжнародний поділ праці та світова торгівля</vt:lpstr>
    </vt:vector>
  </TitlesOfParts>
  <Manager>Економіка. Банківська справа</Manager>
  <Company>Економіка. Банківська справа</Company>
  <LinksUpToDate>false</LinksUpToDate>
  <CharactersWithSpaces>6829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Міжнародний поділ праці та світова торгівля</dc:title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Irina</cp:lastModifiedBy>
  <cp:revision>2</cp:revision>
  <dcterms:created xsi:type="dcterms:W3CDTF">2014-08-16T07:52:00Z</dcterms:created>
  <dcterms:modified xsi:type="dcterms:W3CDTF">2014-08-16T07:52:00Z</dcterms:modified>
  <cp:category>Економіка. Банківська справа</cp:category>
</cp:coreProperties>
</file>